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3CCC" w:rsidRPr="001D1820" w:rsidRDefault="00D13CCC" w:rsidP="00D13CCC">
      <w:pPr>
        <w:pStyle w:val="Tekstpodstawowy"/>
        <w:jc w:val="center"/>
        <w:rPr>
          <w:rFonts w:ascii="Times New Roman" w:hAnsi="Times New Roman" w:cs="Times New Roman"/>
          <w:b/>
          <w:sz w:val="24"/>
        </w:rPr>
      </w:pPr>
      <w:r w:rsidRPr="001D1820">
        <w:rPr>
          <w:rFonts w:ascii="Times New Roman" w:hAnsi="Times New Roman" w:cs="Times New Roman"/>
          <w:b/>
          <w:sz w:val="24"/>
        </w:rPr>
        <w:t xml:space="preserve">Zestawienie uwag zgłoszonych w ramach konsultacji i opiniowania do projektu ustawy </w:t>
      </w:r>
      <w:r w:rsidRPr="001D1820">
        <w:rPr>
          <w:rFonts w:ascii="Times New Roman" w:hAnsi="Times New Roman" w:cs="Times New Roman"/>
          <w:b/>
          <w:sz w:val="24"/>
        </w:rPr>
        <w:br/>
      </w:r>
      <w:r w:rsidRPr="001D1820">
        <w:rPr>
          <w:rFonts w:ascii="Times New Roman" w:hAnsi="Times New Roman" w:cs="Times New Roman"/>
          <w:b/>
          <w:i/>
          <w:sz w:val="24"/>
        </w:rPr>
        <w:t xml:space="preserve">o zmianie ustawy – Kodeks spółek handlowych oraz niektórych innych ustaw </w:t>
      </w:r>
      <w:r w:rsidRPr="001D1820">
        <w:rPr>
          <w:rFonts w:ascii="Times New Roman" w:hAnsi="Times New Roman" w:cs="Times New Roman"/>
          <w:b/>
          <w:sz w:val="24"/>
        </w:rPr>
        <w:t>(UD117)</w:t>
      </w:r>
      <w:r w:rsidRPr="001D1820">
        <w:rPr>
          <w:rFonts w:ascii="Times New Roman" w:eastAsia="MS Mincho" w:hAnsi="Times New Roman" w:cs="Times New Roman"/>
          <w:b/>
          <w:sz w:val="24"/>
        </w:rPr>
        <w:t xml:space="preserve"> </w:t>
      </w:r>
      <w:r w:rsidRPr="001D1820">
        <w:rPr>
          <w:rFonts w:ascii="Times New Roman" w:hAnsi="Times New Roman" w:cs="Times New Roman"/>
          <w:b/>
          <w:sz w:val="24"/>
        </w:rPr>
        <w:t>w wersji z dnia 5.02.2018 r.</w:t>
      </w:r>
    </w:p>
    <w:p w:rsidR="00D13CCC" w:rsidRPr="003B1FD1" w:rsidRDefault="00D13CCC" w:rsidP="00D13CCC">
      <w:pPr>
        <w:tabs>
          <w:tab w:val="center" w:pos="4536"/>
          <w:tab w:val="right" w:pos="9072"/>
        </w:tabs>
        <w:jc w:val="center"/>
        <w:rPr>
          <w:rFonts w:ascii="Times New Roman" w:eastAsia="Times New Roman" w:hAnsi="Times New Roman" w:cs="Times New Roman"/>
          <w:b/>
          <w:sz w:val="20"/>
          <w:szCs w:val="20"/>
        </w:rPr>
      </w:pPr>
    </w:p>
    <w:p w:rsidR="00D13CCC" w:rsidRPr="001D1820" w:rsidRDefault="00D13CCC" w:rsidP="00D13CCC">
      <w:pPr>
        <w:tabs>
          <w:tab w:val="center" w:pos="4536"/>
          <w:tab w:val="right" w:pos="9072"/>
        </w:tabs>
        <w:jc w:val="center"/>
        <w:rPr>
          <w:rFonts w:ascii="Times New Roman" w:eastAsia="Times New Roman" w:hAnsi="Times New Roman" w:cs="Times New Roman"/>
          <w:b/>
          <w:sz w:val="18"/>
          <w:szCs w:val="20"/>
        </w:rPr>
      </w:pPr>
    </w:p>
    <w:p w:rsidR="00D13CCC" w:rsidRPr="001D1820" w:rsidRDefault="00D13CCC" w:rsidP="00D13CCC">
      <w:pPr>
        <w:pStyle w:val="Lista"/>
        <w:rPr>
          <w:rFonts w:ascii="Times New Roman" w:hAnsi="Times New Roman" w:cs="Times New Roman"/>
          <w:b/>
          <w:sz w:val="20"/>
        </w:rPr>
      </w:pPr>
      <w:r w:rsidRPr="001D1820">
        <w:rPr>
          <w:rFonts w:ascii="Times New Roman" w:hAnsi="Times New Roman" w:cs="Times New Roman"/>
          <w:b/>
          <w:sz w:val="20"/>
        </w:rPr>
        <w:t xml:space="preserve">GPW- </w:t>
      </w:r>
      <w:r w:rsidRPr="001D1820">
        <w:rPr>
          <w:rFonts w:ascii="Times New Roman" w:hAnsi="Times New Roman" w:cs="Times New Roman"/>
          <w:sz w:val="20"/>
        </w:rPr>
        <w:t>Giełda Papierów Wartościowych</w:t>
      </w:r>
      <w:r w:rsidRPr="001D1820">
        <w:rPr>
          <w:rFonts w:ascii="Times New Roman" w:hAnsi="Times New Roman" w:cs="Times New Roman"/>
          <w:sz w:val="20"/>
        </w:rPr>
        <w:tab/>
      </w:r>
    </w:p>
    <w:p w:rsidR="00D13CCC" w:rsidRPr="001D1820" w:rsidRDefault="00D13CCC" w:rsidP="00D13CCC">
      <w:pPr>
        <w:pStyle w:val="Lista"/>
        <w:rPr>
          <w:rFonts w:ascii="Times New Roman" w:hAnsi="Times New Roman" w:cs="Times New Roman"/>
          <w:b/>
          <w:sz w:val="20"/>
        </w:rPr>
      </w:pPr>
      <w:r w:rsidRPr="001D1820">
        <w:rPr>
          <w:rFonts w:ascii="Times New Roman" w:hAnsi="Times New Roman" w:cs="Times New Roman"/>
          <w:b/>
          <w:sz w:val="20"/>
        </w:rPr>
        <w:t xml:space="preserve">KNF- </w:t>
      </w:r>
      <w:r w:rsidRPr="001D1820">
        <w:rPr>
          <w:rFonts w:ascii="Times New Roman" w:hAnsi="Times New Roman" w:cs="Times New Roman"/>
          <w:sz w:val="20"/>
        </w:rPr>
        <w:t>Komisja Nadzoru Finansowego</w:t>
      </w:r>
    </w:p>
    <w:p w:rsidR="00D13CCC" w:rsidRPr="001D1820" w:rsidRDefault="00D13CCC" w:rsidP="00D13CCC">
      <w:pPr>
        <w:pStyle w:val="Lista"/>
        <w:rPr>
          <w:rFonts w:ascii="Times New Roman" w:hAnsi="Times New Roman" w:cs="Times New Roman"/>
          <w:b/>
          <w:sz w:val="20"/>
        </w:rPr>
      </w:pPr>
      <w:r w:rsidRPr="001D1820">
        <w:rPr>
          <w:rFonts w:ascii="Times New Roman" w:hAnsi="Times New Roman" w:cs="Times New Roman"/>
          <w:b/>
          <w:sz w:val="20"/>
        </w:rPr>
        <w:t xml:space="preserve">RBD – </w:t>
      </w:r>
      <w:r w:rsidRPr="001D1820">
        <w:rPr>
          <w:rFonts w:ascii="Times New Roman" w:hAnsi="Times New Roman" w:cs="Times New Roman"/>
          <w:sz w:val="20"/>
        </w:rPr>
        <w:t>Rada Banków Depozytariuszy</w:t>
      </w:r>
    </w:p>
    <w:p w:rsidR="00D13CCC" w:rsidRPr="001D1820" w:rsidRDefault="00D13CCC" w:rsidP="00D13CCC">
      <w:pPr>
        <w:pStyle w:val="Lista"/>
        <w:rPr>
          <w:rFonts w:ascii="Times New Roman" w:hAnsi="Times New Roman" w:cs="Times New Roman"/>
          <w:b/>
          <w:sz w:val="20"/>
        </w:rPr>
      </w:pPr>
      <w:r w:rsidRPr="001D1820">
        <w:rPr>
          <w:rFonts w:ascii="Times New Roman" w:hAnsi="Times New Roman" w:cs="Times New Roman"/>
          <w:b/>
          <w:sz w:val="20"/>
        </w:rPr>
        <w:t xml:space="preserve">IDM – </w:t>
      </w:r>
      <w:r w:rsidRPr="001D1820">
        <w:rPr>
          <w:rFonts w:ascii="Times New Roman" w:hAnsi="Times New Roman" w:cs="Times New Roman"/>
          <w:sz w:val="20"/>
        </w:rPr>
        <w:t>Izba Domów Maklerskich</w:t>
      </w:r>
    </w:p>
    <w:p w:rsidR="00D13CCC" w:rsidRPr="001D1820" w:rsidRDefault="00D13CCC" w:rsidP="00D13CCC">
      <w:pPr>
        <w:pStyle w:val="Lista"/>
        <w:rPr>
          <w:rFonts w:ascii="Times New Roman" w:hAnsi="Times New Roman" w:cs="Times New Roman"/>
          <w:b/>
          <w:sz w:val="20"/>
        </w:rPr>
      </w:pPr>
      <w:r w:rsidRPr="001D1820">
        <w:rPr>
          <w:rFonts w:ascii="Times New Roman" w:hAnsi="Times New Roman" w:cs="Times New Roman"/>
          <w:b/>
          <w:sz w:val="20"/>
        </w:rPr>
        <w:t xml:space="preserve">KRS - </w:t>
      </w:r>
      <w:r w:rsidRPr="001D1820">
        <w:rPr>
          <w:rFonts w:ascii="Times New Roman" w:hAnsi="Times New Roman" w:cs="Times New Roman"/>
          <w:sz w:val="20"/>
        </w:rPr>
        <w:t>Krajowa Rada Sądownictwa</w:t>
      </w:r>
    </w:p>
    <w:p w:rsidR="00D13CCC" w:rsidRPr="001D1820" w:rsidRDefault="00D13CCC" w:rsidP="00D13CCC">
      <w:pPr>
        <w:pStyle w:val="Lista"/>
        <w:rPr>
          <w:rFonts w:ascii="Times New Roman" w:hAnsi="Times New Roman" w:cs="Times New Roman"/>
          <w:b/>
          <w:sz w:val="20"/>
        </w:rPr>
      </w:pPr>
      <w:r w:rsidRPr="001D1820">
        <w:rPr>
          <w:rFonts w:ascii="Times New Roman" w:hAnsi="Times New Roman" w:cs="Times New Roman"/>
          <w:b/>
          <w:sz w:val="20"/>
        </w:rPr>
        <w:t xml:space="preserve">NRA – </w:t>
      </w:r>
      <w:r w:rsidRPr="001D1820">
        <w:rPr>
          <w:rFonts w:ascii="Times New Roman" w:hAnsi="Times New Roman" w:cs="Times New Roman"/>
          <w:sz w:val="20"/>
        </w:rPr>
        <w:t>Naczelna Rada Adwokacka</w:t>
      </w:r>
    </w:p>
    <w:p w:rsidR="00D13CCC" w:rsidRPr="001D1820" w:rsidRDefault="00D13CCC" w:rsidP="00D13CCC">
      <w:pPr>
        <w:pStyle w:val="Lista"/>
        <w:rPr>
          <w:rFonts w:ascii="Times New Roman" w:hAnsi="Times New Roman" w:cs="Times New Roman"/>
          <w:sz w:val="20"/>
        </w:rPr>
      </w:pPr>
      <w:r w:rsidRPr="001D1820">
        <w:rPr>
          <w:rFonts w:ascii="Times New Roman" w:hAnsi="Times New Roman" w:cs="Times New Roman"/>
          <w:b/>
          <w:sz w:val="20"/>
        </w:rPr>
        <w:t xml:space="preserve">KDPW- </w:t>
      </w:r>
      <w:r w:rsidRPr="001D1820">
        <w:rPr>
          <w:rFonts w:ascii="Times New Roman" w:hAnsi="Times New Roman" w:cs="Times New Roman"/>
          <w:sz w:val="20"/>
        </w:rPr>
        <w:t>Krajowy Depozyt Papierów Wartościowych</w:t>
      </w:r>
    </w:p>
    <w:p w:rsidR="00D13CCC" w:rsidRPr="001D1820" w:rsidRDefault="00D13CCC" w:rsidP="00D13CCC">
      <w:pPr>
        <w:pStyle w:val="Lista"/>
        <w:rPr>
          <w:rFonts w:ascii="Times New Roman" w:hAnsi="Times New Roman" w:cs="Times New Roman"/>
          <w:sz w:val="20"/>
        </w:rPr>
      </w:pPr>
      <w:r w:rsidRPr="001D1820">
        <w:rPr>
          <w:rFonts w:ascii="Times New Roman" w:hAnsi="Times New Roman" w:cs="Times New Roman"/>
          <w:b/>
          <w:sz w:val="20"/>
        </w:rPr>
        <w:t xml:space="preserve">SII </w:t>
      </w:r>
      <w:r w:rsidRPr="001D1820">
        <w:rPr>
          <w:rFonts w:ascii="Times New Roman" w:hAnsi="Times New Roman" w:cs="Times New Roman"/>
          <w:sz w:val="20"/>
        </w:rPr>
        <w:t>– Stowarzyszenie Inwestorów Indywidualnych</w:t>
      </w:r>
    </w:p>
    <w:p w:rsidR="00D13CCC" w:rsidRPr="001D1820" w:rsidRDefault="00D13CCC" w:rsidP="00D13CCC">
      <w:pPr>
        <w:pStyle w:val="Lista"/>
        <w:rPr>
          <w:rFonts w:ascii="Times New Roman" w:hAnsi="Times New Roman" w:cs="Times New Roman"/>
          <w:sz w:val="20"/>
        </w:rPr>
      </w:pPr>
      <w:r w:rsidRPr="001D1820">
        <w:rPr>
          <w:rFonts w:ascii="Times New Roman" w:hAnsi="Times New Roman" w:cs="Times New Roman"/>
          <w:b/>
          <w:sz w:val="20"/>
        </w:rPr>
        <w:t>ZBP</w:t>
      </w:r>
      <w:r w:rsidRPr="001D1820">
        <w:rPr>
          <w:rFonts w:ascii="Times New Roman" w:hAnsi="Times New Roman" w:cs="Times New Roman"/>
          <w:sz w:val="20"/>
        </w:rPr>
        <w:t xml:space="preserve"> – Związek Banków Polskich</w:t>
      </w:r>
    </w:p>
    <w:p w:rsidR="00D13CCC" w:rsidRPr="001D1820" w:rsidRDefault="00D13CCC" w:rsidP="00D13CCC">
      <w:pPr>
        <w:pStyle w:val="Lista"/>
        <w:rPr>
          <w:rFonts w:ascii="Times New Roman" w:hAnsi="Times New Roman" w:cs="Times New Roman"/>
          <w:sz w:val="20"/>
        </w:rPr>
      </w:pPr>
      <w:r w:rsidRPr="001D1820">
        <w:rPr>
          <w:rFonts w:ascii="Times New Roman" w:hAnsi="Times New Roman" w:cs="Times New Roman"/>
          <w:b/>
          <w:sz w:val="20"/>
        </w:rPr>
        <w:t>SN</w:t>
      </w:r>
      <w:r w:rsidRPr="001D1820">
        <w:rPr>
          <w:rFonts w:ascii="Times New Roman" w:hAnsi="Times New Roman" w:cs="Times New Roman"/>
          <w:sz w:val="20"/>
        </w:rPr>
        <w:t xml:space="preserve"> – Sąd Najwyższy</w:t>
      </w:r>
    </w:p>
    <w:p w:rsidR="00D13CCC" w:rsidRPr="001D1820" w:rsidRDefault="00D13CCC" w:rsidP="00D13CCC">
      <w:pPr>
        <w:pStyle w:val="Lista"/>
        <w:rPr>
          <w:rFonts w:ascii="Times New Roman" w:hAnsi="Times New Roman" w:cs="Times New Roman"/>
          <w:sz w:val="20"/>
        </w:rPr>
      </w:pPr>
      <w:r w:rsidRPr="001D1820">
        <w:rPr>
          <w:rFonts w:ascii="Times New Roman" w:hAnsi="Times New Roman" w:cs="Times New Roman"/>
          <w:b/>
          <w:sz w:val="20"/>
        </w:rPr>
        <w:t>SA</w:t>
      </w:r>
      <w:r w:rsidRPr="001D1820">
        <w:rPr>
          <w:rFonts w:ascii="Times New Roman" w:hAnsi="Times New Roman" w:cs="Times New Roman"/>
          <w:sz w:val="20"/>
        </w:rPr>
        <w:t xml:space="preserve"> – Sąd Apelacyjny</w:t>
      </w:r>
    </w:p>
    <w:p w:rsidR="00D13CCC" w:rsidRPr="001D1820" w:rsidRDefault="00D13CCC" w:rsidP="00D13CCC">
      <w:pPr>
        <w:pStyle w:val="Lista"/>
        <w:rPr>
          <w:rFonts w:ascii="Times New Roman" w:hAnsi="Times New Roman" w:cs="Times New Roman"/>
          <w:sz w:val="20"/>
        </w:rPr>
      </w:pPr>
      <w:r w:rsidRPr="001D1820">
        <w:rPr>
          <w:rFonts w:ascii="Times New Roman" w:hAnsi="Times New Roman" w:cs="Times New Roman"/>
          <w:b/>
          <w:sz w:val="20"/>
        </w:rPr>
        <w:t>PK</w:t>
      </w:r>
      <w:r w:rsidRPr="001D1820">
        <w:rPr>
          <w:rFonts w:ascii="Times New Roman" w:hAnsi="Times New Roman" w:cs="Times New Roman"/>
          <w:sz w:val="20"/>
        </w:rPr>
        <w:t xml:space="preserve"> – Prokuratura Krajowa</w:t>
      </w:r>
    </w:p>
    <w:p w:rsidR="00D13CCC" w:rsidRDefault="00D13CCC" w:rsidP="00D13CCC">
      <w:pPr>
        <w:tabs>
          <w:tab w:val="left" w:pos="4170"/>
        </w:tabs>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FKPH - </w:t>
      </w:r>
      <w:r w:rsidRPr="009F0918">
        <w:rPr>
          <w:rFonts w:ascii="Times New Roman" w:eastAsia="Times New Roman" w:hAnsi="Times New Roman" w:cs="Times New Roman"/>
          <w:sz w:val="20"/>
          <w:szCs w:val="20"/>
        </w:rPr>
        <w:t>Forum Katedr Prawa Handlowego</w:t>
      </w:r>
    </w:p>
    <w:p w:rsidR="00D13CCC" w:rsidRDefault="00D13CCC" w:rsidP="00D13CCC">
      <w:pPr>
        <w:tabs>
          <w:tab w:val="left" w:pos="4170"/>
        </w:tabs>
        <w:rPr>
          <w:rFonts w:ascii="Times New Roman" w:eastAsia="Times New Roman" w:hAnsi="Times New Roman" w:cs="Times New Roman"/>
          <w:b/>
          <w:sz w:val="20"/>
          <w:szCs w:val="20"/>
        </w:rPr>
      </w:pPr>
    </w:p>
    <w:p w:rsidR="00D13CCC" w:rsidRDefault="00D13CCC" w:rsidP="00D13CCC">
      <w:pPr>
        <w:tabs>
          <w:tab w:val="left" w:pos="4170"/>
        </w:tabs>
        <w:rPr>
          <w:rFonts w:ascii="Times New Roman" w:eastAsia="Times New Roman" w:hAnsi="Times New Roman" w:cs="Times New Roman"/>
          <w:b/>
          <w:sz w:val="20"/>
          <w:szCs w:val="20"/>
        </w:rPr>
      </w:pPr>
    </w:p>
    <w:p w:rsidR="00D13CCC" w:rsidRPr="00251378" w:rsidRDefault="00D13CCC" w:rsidP="00D13CCC">
      <w:pPr>
        <w:tabs>
          <w:tab w:val="left" w:pos="4170"/>
        </w:tabs>
        <w:rPr>
          <w:rFonts w:ascii="Times New Roman" w:eastAsia="Times New Roman" w:hAnsi="Times New Roman" w:cs="Times New Roman"/>
          <w:b/>
          <w:sz w:val="20"/>
          <w:szCs w:val="20"/>
        </w:rPr>
      </w:pPr>
    </w:p>
    <w:p w:rsidR="00D13CCC" w:rsidRPr="00251378" w:rsidRDefault="00D13CCC" w:rsidP="00D13CCC">
      <w:pPr>
        <w:tabs>
          <w:tab w:val="center" w:pos="4536"/>
          <w:tab w:val="right" w:pos="9072"/>
        </w:tabs>
        <w:jc w:val="center"/>
        <w:rPr>
          <w:rFonts w:ascii="Times New Roman" w:eastAsia="Times New Roman" w:hAnsi="Times New Roman" w:cs="Times New Roman"/>
          <w:b/>
          <w:i/>
          <w:sz w:val="20"/>
          <w:szCs w:val="20"/>
        </w:rPr>
      </w:pPr>
    </w:p>
    <w:tbl>
      <w:tblPr>
        <w:tblStyle w:val="Tabela-Siatka1"/>
        <w:tblpPr w:leftFromText="141" w:rightFromText="141" w:vertAnchor="text" w:tblpY="1"/>
        <w:tblW w:w="0" w:type="auto"/>
        <w:tblLook w:val="04A0" w:firstRow="1" w:lastRow="0" w:firstColumn="1" w:lastColumn="0" w:noHBand="0" w:noVBand="1"/>
      </w:tblPr>
      <w:tblGrid>
        <w:gridCol w:w="571"/>
        <w:gridCol w:w="1706"/>
        <w:gridCol w:w="1161"/>
        <w:gridCol w:w="7050"/>
        <w:gridCol w:w="252"/>
        <w:gridCol w:w="4874"/>
      </w:tblGrid>
      <w:tr w:rsidR="00D13CCC" w:rsidRPr="003B1FD1" w:rsidTr="002B3EE6">
        <w:trPr>
          <w:trHeight w:val="835"/>
        </w:trPr>
        <w:tc>
          <w:tcPr>
            <w:tcW w:w="571" w:type="dxa"/>
          </w:tcPr>
          <w:p w:rsidR="00D13CCC" w:rsidRPr="00251378" w:rsidRDefault="00D13CCC" w:rsidP="002B3EE6">
            <w:pPr>
              <w:outlineLvl w:val="1"/>
              <w:rPr>
                <w:rFonts w:ascii="Times New Roman" w:eastAsia="MS Gothic" w:hAnsi="Times New Roman" w:cs="Times New Roman"/>
                <w:b/>
                <w:bCs/>
                <w:sz w:val="20"/>
                <w:szCs w:val="20"/>
              </w:rPr>
            </w:pPr>
            <w:r w:rsidRPr="00251378">
              <w:rPr>
                <w:rFonts w:ascii="Times New Roman" w:eastAsia="MS Gothic" w:hAnsi="Times New Roman" w:cs="Times New Roman"/>
                <w:b/>
                <w:bCs/>
                <w:sz w:val="20"/>
                <w:szCs w:val="20"/>
              </w:rPr>
              <w:t>l.p.</w:t>
            </w:r>
          </w:p>
        </w:tc>
        <w:tc>
          <w:tcPr>
            <w:tcW w:w="1706" w:type="dxa"/>
          </w:tcPr>
          <w:p w:rsidR="00D13CCC" w:rsidRPr="00251378" w:rsidRDefault="00D13CCC" w:rsidP="002B3EE6">
            <w:pPr>
              <w:jc w:val="center"/>
              <w:outlineLvl w:val="1"/>
              <w:rPr>
                <w:rFonts w:ascii="Times New Roman" w:eastAsia="MS Gothic" w:hAnsi="Times New Roman" w:cs="Times New Roman"/>
                <w:b/>
                <w:bCs/>
                <w:sz w:val="20"/>
                <w:szCs w:val="20"/>
              </w:rPr>
            </w:pPr>
            <w:r w:rsidRPr="00251378">
              <w:rPr>
                <w:rFonts w:ascii="Times New Roman" w:eastAsia="MS Gothic" w:hAnsi="Times New Roman" w:cs="Times New Roman"/>
                <w:b/>
                <w:bCs/>
                <w:sz w:val="20"/>
                <w:szCs w:val="20"/>
              </w:rPr>
              <w:t>Jednostka redakcyjna</w:t>
            </w:r>
            <w:r w:rsidRPr="003B1FD1">
              <w:rPr>
                <w:rFonts w:ascii="Times New Roman" w:eastAsia="MS Gothic" w:hAnsi="Times New Roman" w:cs="Times New Roman"/>
                <w:b/>
                <w:bCs/>
                <w:sz w:val="20"/>
                <w:szCs w:val="20"/>
              </w:rPr>
              <w:t>/ problem</w:t>
            </w:r>
          </w:p>
        </w:tc>
        <w:tc>
          <w:tcPr>
            <w:tcW w:w="1161" w:type="dxa"/>
          </w:tcPr>
          <w:p w:rsidR="00D13CCC" w:rsidRPr="00251378" w:rsidRDefault="00D13CCC" w:rsidP="002B3EE6">
            <w:pPr>
              <w:jc w:val="center"/>
              <w:outlineLvl w:val="1"/>
              <w:rPr>
                <w:rFonts w:ascii="Times New Roman" w:eastAsia="MS Gothic" w:hAnsi="Times New Roman" w:cs="Times New Roman"/>
                <w:b/>
                <w:bCs/>
                <w:sz w:val="20"/>
                <w:szCs w:val="20"/>
              </w:rPr>
            </w:pPr>
            <w:r w:rsidRPr="00251378">
              <w:rPr>
                <w:rFonts w:ascii="Times New Roman" w:eastAsia="MS Gothic" w:hAnsi="Times New Roman" w:cs="Times New Roman"/>
                <w:b/>
                <w:bCs/>
                <w:sz w:val="20"/>
                <w:szCs w:val="20"/>
              </w:rPr>
              <w:t xml:space="preserve">Podmiot </w:t>
            </w:r>
          </w:p>
        </w:tc>
        <w:tc>
          <w:tcPr>
            <w:tcW w:w="7050" w:type="dxa"/>
          </w:tcPr>
          <w:p w:rsidR="00D13CCC" w:rsidRPr="00251378" w:rsidRDefault="00D13CCC" w:rsidP="002B3EE6">
            <w:pPr>
              <w:jc w:val="center"/>
              <w:outlineLvl w:val="1"/>
              <w:rPr>
                <w:rFonts w:ascii="Times New Roman" w:eastAsia="MS Gothic" w:hAnsi="Times New Roman" w:cs="Times New Roman"/>
                <w:b/>
                <w:bCs/>
                <w:sz w:val="20"/>
                <w:szCs w:val="20"/>
              </w:rPr>
            </w:pPr>
            <w:r w:rsidRPr="00251378">
              <w:rPr>
                <w:rFonts w:ascii="Times New Roman" w:eastAsia="MS Gothic" w:hAnsi="Times New Roman" w:cs="Times New Roman"/>
                <w:b/>
                <w:bCs/>
                <w:sz w:val="20"/>
                <w:szCs w:val="20"/>
              </w:rPr>
              <w:t>Treść uwagi</w:t>
            </w:r>
          </w:p>
        </w:tc>
        <w:tc>
          <w:tcPr>
            <w:tcW w:w="5126" w:type="dxa"/>
            <w:gridSpan w:val="2"/>
          </w:tcPr>
          <w:p w:rsidR="00D13CCC" w:rsidRPr="00251378" w:rsidRDefault="00D13CCC" w:rsidP="002B3EE6">
            <w:pPr>
              <w:jc w:val="center"/>
              <w:outlineLvl w:val="1"/>
              <w:rPr>
                <w:rFonts w:ascii="Times New Roman" w:eastAsia="MS Gothic" w:hAnsi="Times New Roman" w:cs="Times New Roman"/>
                <w:b/>
                <w:bCs/>
                <w:sz w:val="20"/>
                <w:szCs w:val="20"/>
              </w:rPr>
            </w:pPr>
            <w:r>
              <w:rPr>
                <w:rFonts w:ascii="Times New Roman" w:eastAsia="MS Gothic" w:hAnsi="Times New Roman" w:cs="Times New Roman"/>
                <w:b/>
                <w:bCs/>
                <w:sz w:val="20"/>
                <w:szCs w:val="20"/>
              </w:rPr>
              <w:t>Ustalenia</w:t>
            </w:r>
          </w:p>
        </w:tc>
      </w:tr>
      <w:tr w:rsidR="00D13CCC" w:rsidRPr="00251378" w:rsidTr="002B3EE6">
        <w:trPr>
          <w:trHeight w:val="109"/>
        </w:trPr>
        <w:tc>
          <w:tcPr>
            <w:tcW w:w="15614" w:type="dxa"/>
            <w:gridSpan w:val="6"/>
          </w:tcPr>
          <w:p w:rsidR="00D13CCC" w:rsidRPr="00592E78" w:rsidRDefault="00D13CCC" w:rsidP="002B3EE6">
            <w:pPr>
              <w:jc w:val="center"/>
              <w:outlineLvl w:val="1"/>
              <w:rPr>
                <w:rFonts w:ascii="Times New Roman" w:eastAsia="MS Gothic" w:hAnsi="Times New Roman" w:cs="Times New Roman"/>
                <w:b/>
                <w:bCs/>
                <w:szCs w:val="20"/>
              </w:rPr>
            </w:pPr>
          </w:p>
          <w:p w:rsidR="00D13CCC" w:rsidRPr="00592E78" w:rsidRDefault="00D13CCC" w:rsidP="002B3EE6">
            <w:pPr>
              <w:jc w:val="center"/>
              <w:outlineLvl w:val="1"/>
              <w:rPr>
                <w:rFonts w:ascii="Times New Roman" w:eastAsia="MS Gothic" w:hAnsi="Times New Roman" w:cs="Times New Roman"/>
                <w:b/>
                <w:bCs/>
                <w:sz w:val="28"/>
                <w:szCs w:val="20"/>
              </w:rPr>
            </w:pPr>
            <w:r w:rsidRPr="00592E78">
              <w:rPr>
                <w:rFonts w:ascii="Times New Roman" w:eastAsia="MS Gothic" w:hAnsi="Times New Roman" w:cs="Times New Roman"/>
                <w:b/>
                <w:bCs/>
                <w:sz w:val="28"/>
                <w:szCs w:val="20"/>
              </w:rPr>
              <w:t>I. UWAGI OGÓLNE/ POSTULATY</w:t>
            </w:r>
          </w:p>
          <w:p w:rsidR="00D13CCC" w:rsidRPr="00251378" w:rsidRDefault="00D13CCC" w:rsidP="002B3EE6">
            <w:pPr>
              <w:jc w:val="center"/>
              <w:outlineLvl w:val="1"/>
              <w:rPr>
                <w:rFonts w:ascii="Times New Roman" w:eastAsia="MS Gothic" w:hAnsi="Times New Roman" w:cs="Times New Roman"/>
                <w:b/>
                <w:bCs/>
                <w:sz w:val="20"/>
                <w:szCs w:val="20"/>
              </w:rPr>
            </w:pPr>
          </w:p>
        </w:tc>
      </w:tr>
      <w:tr w:rsidR="00D13CCC" w:rsidRPr="003B1FD1" w:rsidTr="00D13CCC">
        <w:trPr>
          <w:trHeight w:val="1874"/>
        </w:trPr>
        <w:tc>
          <w:tcPr>
            <w:tcW w:w="571" w:type="dxa"/>
          </w:tcPr>
          <w:p w:rsidR="00D13CCC" w:rsidRPr="00251378" w:rsidRDefault="00D13CCC" w:rsidP="002B3EE6">
            <w:pPr>
              <w:rPr>
                <w:rFonts w:ascii="Times New Roman" w:hAnsi="Times New Roman" w:cs="Times New Roman"/>
                <w:sz w:val="20"/>
                <w:szCs w:val="20"/>
              </w:rPr>
            </w:pPr>
            <w:r w:rsidRPr="003B1FD1">
              <w:rPr>
                <w:rFonts w:ascii="Times New Roman" w:hAnsi="Times New Roman" w:cs="Times New Roman"/>
                <w:sz w:val="20"/>
                <w:szCs w:val="20"/>
              </w:rPr>
              <w:t>1.</w:t>
            </w:r>
          </w:p>
        </w:tc>
        <w:tc>
          <w:tcPr>
            <w:tcW w:w="1706" w:type="dxa"/>
          </w:tcPr>
          <w:p w:rsidR="00D13CCC" w:rsidRPr="00251378" w:rsidRDefault="00D13CCC" w:rsidP="002B3EE6">
            <w:pPr>
              <w:jc w:val="center"/>
              <w:rPr>
                <w:rFonts w:ascii="Times New Roman" w:hAnsi="Times New Roman" w:cs="Times New Roman"/>
                <w:b/>
                <w:sz w:val="20"/>
                <w:szCs w:val="20"/>
              </w:rPr>
            </w:pPr>
            <w:r w:rsidRPr="003B1FD1">
              <w:rPr>
                <w:rFonts w:ascii="Times New Roman" w:hAnsi="Times New Roman" w:cs="Times New Roman"/>
                <w:b/>
                <w:sz w:val="20"/>
                <w:szCs w:val="20"/>
              </w:rPr>
              <w:t>Problem tzw. „martwych akcjonariuszy”</w:t>
            </w:r>
          </w:p>
        </w:tc>
        <w:tc>
          <w:tcPr>
            <w:tcW w:w="1161" w:type="dxa"/>
          </w:tcPr>
          <w:p w:rsidR="00D13CCC" w:rsidRPr="00251378" w:rsidRDefault="00D13CCC" w:rsidP="002B3EE6">
            <w:pPr>
              <w:jc w:val="center"/>
              <w:rPr>
                <w:rFonts w:ascii="Times New Roman" w:hAnsi="Times New Roman" w:cs="Times New Roman"/>
                <w:b/>
                <w:sz w:val="20"/>
                <w:szCs w:val="20"/>
              </w:rPr>
            </w:pPr>
            <w:r w:rsidRPr="003B1FD1">
              <w:rPr>
                <w:rFonts w:ascii="Times New Roman" w:hAnsi="Times New Roman" w:cs="Times New Roman"/>
                <w:b/>
                <w:sz w:val="20"/>
                <w:szCs w:val="20"/>
              </w:rPr>
              <w:t>GPW</w:t>
            </w:r>
          </w:p>
        </w:tc>
        <w:tc>
          <w:tcPr>
            <w:tcW w:w="7050" w:type="dxa"/>
          </w:tcPr>
          <w:p w:rsidR="00D13CCC" w:rsidRPr="00251378" w:rsidRDefault="00D13CCC" w:rsidP="002B3EE6">
            <w:pPr>
              <w:jc w:val="both"/>
              <w:rPr>
                <w:rFonts w:ascii="Times New Roman" w:hAnsi="Times New Roman" w:cs="Times New Roman"/>
                <w:sz w:val="20"/>
                <w:szCs w:val="20"/>
              </w:rPr>
            </w:pPr>
            <w:r w:rsidRPr="003B1FD1">
              <w:rPr>
                <w:rFonts w:ascii="Times New Roman" w:hAnsi="Times New Roman" w:cs="Times New Roman"/>
                <w:sz w:val="20"/>
                <w:szCs w:val="20"/>
              </w:rPr>
              <w:t>Rozważenie wprowadzenia rozwiązania podobnego do rejestru sponsora emisji (art. 4 ust. 2 ustawy o obrocie instrumentami finansowymi) - problem tzw. „martwych akcjonariuszy” (akcjonariuszy, którzy nie chcą lub nie mogą mieć rachunku papierów wartościowych)</w:t>
            </w:r>
          </w:p>
        </w:tc>
        <w:tc>
          <w:tcPr>
            <w:tcW w:w="5126" w:type="dxa"/>
            <w:gridSpan w:val="2"/>
          </w:tcPr>
          <w:p w:rsidR="00D13CCC" w:rsidRDefault="00D13CCC" w:rsidP="002B3EE6">
            <w:pPr>
              <w:jc w:val="both"/>
              <w:rPr>
                <w:rFonts w:ascii="Times New Roman" w:hAnsi="Times New Roman" w:cs="Times New Roman"/>
                <w:b/>
                <w:sz w:val="20"/>
                <w:szCs w:val="20"/>
              </w:rPr>
            </w:pPr>
            <w:r>
              <w:rPr>
                <w:rFonts w:ascii="Times New Roman" w:hAnsi="Times New Roman" w:cs="Times New Roman"/>
                <w:b/>
                <w:sz w:val="20"/>
                <w:szCs w:val="20"/>
              </w:rPr>
              <w:t>Uwaga wyjaśniona</w:t>
            </w:r>
            <w:r w:rsidRPr="00C758D2">
              <w:rPr>
                <w:rFonts w:ascii="Times New Roman" w:hAnsi="Times New Roman" w:cs="Times New Roman"/>
                <w:b/>
                <w:sz w:val="20"/>
                <w:szCs w:val="20"/>
              </w:rPr>
              <w:t xml:space="preserve"> na konferencji uzgodnieniowej.</w:t>
            </w:r>
          </w:p>
          <w:p w:rsidR="00D13CCC" w:rsidRDefault="00D13CCC" w:rsidP="002B3EE6">
            <w:pPr>
              <w:jc w:val="both"/>
              <w:rPr>
                <w:rFonts w:ascii="Times New Roman" w:hAnsi="Times New Roman" w:cs="Times New Roman"/>
                <w:b/>
                <w:sz w:val="20"/>
                <w:szCs w:val="20"/>
              </w:rPr>
            </w:pPr>
          </w:p>
          <w:p w:rsidR="00D13CCC" w:rsidRPr="00C56C13" w:rsidRDefault="00D13CCC" w:rsidP="002B3EE6">
            <w:pPr>
              <w:jc w:val="both"/>
              <w:rPr>
                <w:rFonts w:ascii="Times New Roman" w:hAnsi="Times New Roman" w:cs="Times New Roman"/>
                <w:sz w:val="20"/>
                <w:szCs w:val="20"/>
              </w:rPr>
            </w:pPr>
            <w:r>
              <w:rPr>
                <w:rFonts w:ascii="Times New Roman" w:hAnsi="Times New Roman" w:cs="Times New Roman"/>
                <w:sz w:val="20"/>
                <w:szCs w:val="20"/>
              </w:rPr>
              <w:t xml:space="preserve">Należy wyjaśnić, że projekt przewiduje – w przypadku spółek niebędących spółkami publicznymi – dwa różne reżimy dematerializacji akcji. Tym samym, spółka nie musi korzystać z systemu rachunków papierów wartościowych, jeżeli akcjonariusze nie mogą lub nie chcą mieć takich rachunków.   </w:t>
            </w:r>
          </w:p>
          <w:p w:rsidR="00D13CCC" w:rsidRDefault="00D13CCC" w:rsidP="002B3EE6">
            <w:pPr>
              <w:jc w:val="both"/>
              <w:rPr>
                <w:rFonts w:ascii="Times New Roman" w:hAnsi="Times New Roman" w:cs="Times New Roman"/>
                <w:b/>
                <w:sz w:val="20"/>
                <w:szCs w:val="20"/>
              </w:rPr>
            </w:pPr>
          </w:p>
          <w:p w:rsidR="00D13CCC" w:rsidRPr="00251378" w:rsidRDefault="00D13CCC" w:rsidP="002B3EE6">
            <w:pPr>
              <w:jc w:val="both"/>
              <w:rPr>
                <w:rFonts w:ascii="Times New Roman" w:hAnsi="Times New Roman" w:cs="Times New Roman"/>
                <w:sz w:val="20"/>
                <w:szCs w:val="20"/>
              </w:rPr>
            </w:pPr>
          </w:p>
        </w:tc>
      </w:tr>
      <w:tr w:rsidR="00D13CCC" w:rsidRPr="003B1FD1" w:rsidTr="00D13CCC">
        <w:trPr>
          <w:trHeight w:val="3534"/>
        </w:trPr>
        <w:tc>
          <w:tcPr>
            <w:tcW w:w="571" w:type="dxa"/>
          </w:tcPr>
          <w:p w:rsidR="00D13CCC" w:rsidRPr="00251378" w:rsidRDefault="00D13CCC" w:rsidP="002B3EE6">
            <w:pPr>
              <w:rPr>
                <w:rFonts w:ascii="Times New Roman" w:hAnsi="Times New Roman" w:cs="Times New Roman"/>
                <w:sz w:val="20"/>
                <w:szCs w:val="20"/>
              </w:rPr>
            </w:pPr>
            <w:r w:rsidRPr="003B1FD1">
              <w:rPr>
                <w:rFonts w:ascii="Times New Roman" w:hAnsi="Times New Roman" w:cs="Times New Roman"/>
                <w:sz w:val="20"/>
                <w:szCs w:val="20"/>
              </w:rPr>
              <w:lastRenderedPageBreak/>
              <w:t>2.</w:t>
            </w:r>
          </w:p>
        </w:tc>
        <w:tc>
          <w:tcPr>
            <w:tcW w:w="1706" w:type="dxa"/>
          </w:tcPr>
          <w:p w:rsidR="00D13CCC" w:rsidRPr="00251378" w:rsidRDefault="00D13CCC" w:rsidP="002B3EE6">
            <w:pPr>
              <w:jc w:val="center"/>
              <w:rPr>
                <w:rFonts w:ascii="Times New Roman" w:hAnsi="Times New Roman" w:cs="Times New Roman"/>
                <w:b/>
                <w:sz w:val="20"/>
                <w:szCs w:val="20"/>
              </w:rPr>
            </w:pPr>
            <w:r w:rsidRPr="003B1FD1">
              <w:rPr>
                <w:rFonts w:ascii="Times New Roman" w:hAnsi="Times New Roman" w:cs="Times New Roman"/>
                <w:b/>
                <w:sz w:val="20"/>
                <w:szCs w:val="20"/>
              </w:rPr>
              <w:t xml:space="preserve">Problem </w:t>
            </w:r>
          </w:p>
        </w:tc>
        <w:tc>
          <w:tcPr>
            <w:tcW w:w="1161" w:type="dxa"/>
          </w:tcPr>
          <w:p w:rsidR="00D13CCC" w:rsidRPr="00251378" w:rsidRDefault="00D13CCC" w:rsidP="002B3EE6">
            <w:pPr>
              <w:jc w:val="center"/>
              <w:rPr>
                <w:rFonts w:ascii="Times New Roman" w:hAnsi="Times New Roman" w:cs="Times New Roman"/>
                <w:b/>
                <w:sz w:val="20"/>
                <w:szCs w:val="20"/>
              </w:rPr>
            </w:pPr>
            <w:r w:rsidRPr="003B1FD1">
              <w:rPr>
                <w:rFonts w:ascii="Times New Roman" w:hAnsi="Times New Roman" w:cs="Times New Roman"/>
                <w:b/>
                <w:sz w:val="20"/>
                <w:szCs w:val="20"/>
              </w:rPr>
              <w:t>KNF</w:t>
            </w:r>
          </w:p>
        </w:tc>
        <w:tc>
          <w:tcPr>
            <w:tcW w:w="7050" w:type="dxa"/>
          </w:tcPr>
          <w:p w:rsidR="00D13CCC" w:rsidRDefault="00D13CCC" w:rsidP="002B3EE6">
            <w:pPr>
              <w:jc w:val="both"/>
              <w:rPr>
                <w:rFonts w:ascii="Times New Roman" w:hAnsi="Times New Roman" w:cs="Times New Roman"/>
                <w:sz w:val="20"/>
                <w:szCs w:val="20"/>
              </w:rPr>
            </w:pPr>
            <w:r w:rsidRPr="003B1FD1">
              <w:rPr>
                <w:rFonts w:ascii="Times New Roman" w:hAnsi="Times New Roman" w:cs="Times New Roman"/>
                <w:sz w:val="20"/>
                <w:szCs w:val="20"/>
              </w:rPr>
              <w:t>Należy zwrócić uwagę na możliwość prowadzenia - zgodnie z projektowanym art. 328</w:t>
            </w:r>
            <w:r w:rsidRPr="003B1FD1">
              <w:rPr>
                <w:rFonts w:ascii="Times New Roman" w:hAnsi="Times New Roman" w:cs="Times New Roman"/>
                <w:sz w:val="20"/>
                <w:szCs w:val="20"/>
                <w:vertAlign w:val="superscript"/>
              </w:rPr>
              <w:t>1</w:t>
            </w:r>
            <w:r w:rsidRPr="003B1FD1">
              <w:rPr>
                <w:rFonts w:ascii="Times New Roman" w:hAnsi="Times New Roman" w:cs="Times New Roman"/>
                <w:sz w:val="20"/>
                <w:szCs w:val="20"/>
              </w:rPr>
              <w:t xml:space="preserve"> § 2 k.s.h. – rejestru akcjonariuszy również przez zagraniczne firmy inwestycyjne, w ramach świadczenia usług transgranicznych, które de facto nie znajdują się pod nadzorem KNF.</w:t>
            </w:r>
          </w:p>
          <w:p w:rsidR="00D13CCC" w:rsidRDefault="00D13CCC" w:rsidP="002B3EE6">
            <w:pPr>
              <w:jc w:val="both"/>
              <w:rPr>
                <w:rFonts w:ascii="Times New Roman" w:hAnsi="Times New Roman" w:cs="Times New Roman"/>
                <w:sz w:val="20"/>
                <w:szCs w:val="20"/>
              </w:rPr>
            </w:pPr>
            <w:r>
              <w:rPr>
                <w:rFonts w:ascii="Times New Roman" w:hAnsi="Times New Roman" w:cs="Times New Roman"/>
                <w:sz w:val="20"/>
                <w:szCs w:val="20"/>
              </w:rPr>
              <w:t xml:space="preserve">Należy podkreślić, że zagraniczne firmy inwestycyjne w rozumieniu ustawy o obrocie instrumentami finansowymi niewątpliwie są uprawnione do świadczenia transgranicznie usługi prowadzenia rachunków papierów wartościowych, ale nie znajdują się </w:t>
            </w:r>
            <w:r w:rsidRPr="00A76915">
              <w:rPr>
                <w:rFonts w:ascii="Times New Roman" w:hAnsi="Times New Roman" w:cs="Times New Roman"/>
                <w:i/>
                <w:sz w:val="20"/>
                <w:szCs w:val="20"/>
              </w:rPr>
              <w:t>de facto</w:t>
            </w:r>
            <w:r>
              <w:rPr>
                <w:rFonts w:ascii="Times New Roman" w:hAnsi="Times New Roman" w:cs="Times New Roman"/>
                <w:sz w:val="20"/>
                <w:szCs w:val="20"/>
              </w:rPr>
              <w:t xml:space="preserve"> pod nadzorem Komisji, gdyż uprawnienia nadzorcze przysługujące Komisji wobec tych podmiotów mają w istocie charakter szczątkowy.</w:t>
            </w:r>
          </w:p>
          <w:p w:rsidR="00D13CCC" w:rsidRPr="00251378" w:rsidRDefault="00D13CCC" w:rsidP="002B3EE6">
            <w:pPr>
              <w:jc w:val="both"/>
              <w:rPr>
                <w:rFonts w:ascii="Times New Roman" w:hAnsi="Times New Roman" w:cs="Times New Roman"/>
                <w:sz w:val="20"/>
                <w:szCs w:val="20"/>
              </w:rPr>
            </w:pPr>
            <w:r>
              <w:rPr>
                <w:rFonts w:ascii="Times New Roman" w:hAnsi="Times New Roman" w:cs="Times New Roman"/>
                <w:sz w:val="20"/>
                <w:szCs w:val="20"/>
              </w:rPr>
              <w:t>Wobec powyższego, celem zagwarantowania realizacji założeń przewidzianych w uzasadnieniu do projektu ustawy, zasadnym wydaje się ograniczenie zakresu podmiotowego instytucji uprawnionych do prowadzenia rejestru akcjonariuszy do podmiotów mających siedzibę na terytorium RP. Ponadto, obecne brzmienie projektowanych przepisów wskazuje, że jest to działalność prowadzona przez podmiot uprawniony, jednak niestanowiąca działalności maklerskiej. UKNF nie jest przeciwny takiemu rozwiązaniu, jednocześnie jednak wskazuje, że prowadzenie rejestru akcjonariuszy przez zagraniczne firmy inwestycyjne pozostaje poza nadzorem właściwych organów nadzoru, jako że nie jest to działalność inwestycyjna w rozumieniu dyrektywy MiFID II, co rodzi dodatkowe ryzyko.</w:t>
            </w:r>
          </w:p>
        </w:tc>
        <w:tc>
          <w:tcPr>
            <w:tcW w:w="5126" w:type="dxa"/>
            <w:gridSpan w:val="2"/>
          </w:tcPr>
          <w:p w:rsidR="00D13CCC" w:rsidRPr="00C758D2" w:rsidRDefault="00D13CCC" w:rsidP="002B3EE6">
            <w:pPr>
              <w:jc w:val="both"/>
              <w:rPr>
                <w:rFonts w:ascii="Times New Roman" w:hAnsi="Times New Roman" w:cs="Times New Roman"/>
                <w:b/>
                <w:sz w:val="20"/>
                <w:szCs w:val="20"/>
              </w:rPr>
            </w:pPr>
            <w:r w:rsidRPr="00C56C13">
              <w:rPr>
                <w:rFonts w:ascii="Times New Roman" w:hAnsi="Times New Roman" w:cs="Times New Roman"/>
                <w:b/>
                <w:sz w:val="20"/>
                <w:szCs w:val="20"/>
              </w:rPr>
              <w:t>Uwaga wyjaśniona na konferencji uzgodnieniowej.</w:t>
            </w:r>
          </w:p>
          <w:p w:rsidR="00D13CCC" w:rsidRDefault="00D13CCC" w:rsidP="002B3EE6">
            <w:pPr>
              <w:jc w:val="both"/>
              <w:rPr>
                <w:rFonts w:ascii="Times New Roman" w:hAnsi="Times New Roman" w:cs="Times New Roman"/>
                <w:sz w:val="20"/>
                <w:szCs w:val="20"/>
              </w:rPr>
            </w:pPr>
          </w:p>
          <w:p w:rsidR="00D13CCC" w:rsidRPr="00251378" w:rsidRDefault="00D13CCC" w:rsidP="002B3EE6">
            <w:pPr>
              <w:jc w:val="both"/>
              <w:rPr>
                <w:rFonts w:ascii="Times New Roman" w:hAnsi="Times New Roman" w:cs="Times New Roman"/>
                <w:sz w:val="20"/>
                <w:szCs w:val="20"/>
              </w:rPr>
            </w:pPr>
            <w:r>
              <w:rPr>
                <w:rFonts w:ascii="Times New Roman" w:hAnsi="Times New Roman" w:cs="Times New Roman"/>
                <w:sz w:val="20"/>
                <w:szCs w:val="20"/>
              </w:rPr>
              <w:t xml:space="preserve">Należy zaznaczyć, że problem nie jest nowy, występuje w obowiązującym stanie prawnym. Podmioty, jakimi są zagraniczne firmy inwestycyjne działają w Polsce w oparciu o zasadę jednolitego paszportu (co oznacza, że instytucja, która uzyskała zezwolenie na świadczenie usług finansowych w jednym państwie członkowskim, może świadczyć te usługi także w innych państwach członkowskich UE)  – stanowiącą emanację zasad swobody świadczenia usług oraz swobody przedsiębiorczości. Zważywszy na liczbę tych podmiotów, ich wyłączenie z kręgu podmiotów świadczących usługi ograniczyłoby konkurencję na rynku podmiotów świadczących usługę prowadzenia rejestru akcjonariuszy, a ich ograniczenie do podmiotów z siedzibą w Polsce – narażałoby regulację na zarzut niezgodności ze swobodami gwarantowanymi przez TFUE.   </w:t>
            </w:r>
          </w:p>
        </w:tc>
      </w:tr>
      <w:tr w:rsidR="00D13CCC" w:rsidRPr="003B1FD1" w:rsidTr="002B3EE6">
        <w:tc>
          <w:tcPr>
            <w:tcW w:w="571" w:type="dxa"/>
          </w:tcPr>
          <w:p w:rsidR="00D13CCC" w:rsidRPr="00251378" w:rsidRDefault="00D13CCC" w:rsidP="002B3EE6">
            <w:pPr>
              <w:rPr>
                <w:rFonts w:ascii="Times New Roman" w:hAnsi="Times New Roman" w:cs="Times New Roman"/>
                <w:sz w:val="20"/>
                <w:szCs w:val="20"/>
              </w:rPr>
            </w:pPr>
            <w:r w:rsidRPr="003B1FD1">
              <w:rPr>
                <w:rFonts w:ascii="Times New Roman" w:hAnsi="Times New Roman" w:cs="Times New Roman"/>
                <w:sz w:val="20"/>
                <w:szCs w:val="20"/>
              </w:rPr>
              <w:t>3.</w:t>
            </w:r>
          </w:p>
        </w:tc>
        <w:tc>
          <w:tcPr>
            <w:tcW w:w="1706" w:type="dxa"/>
          </w:tcPr>
          <w:p w:rsidR="00D13CCC" w:rsidRPr="00251378" w:rsidRDefault="00D13CCC" w:rsidP="002B3EE6">
            <w:pPr>
              <w:jc w:val="center"/>
              <w:rPr>
                <w:rFonts w:ascii="Times New Roman" w:hAnsi="Times New Roman" w:cs="Times New Roman"/>
                <w:b/>
                <w:sz w:val="20"/>
                <w:szCs w:val="20"/>
              </w:rPr>
            </w:pPr>
            <w:r w:rsidRPr="003B1FD1">
              <w:rPr>
                <w:rFonts w:ascii="Times New Roman" w:hAnsi="Times New Roman" w:cs="Times New Roman"/>
                <w:b/>
                <w:sz w:val="20"/>
                <w:szCs w:val="20"/>
              </w:rPr>
              <w:t>Problem</w:t>
            </w:r>
          </w:p>
        </w:tc>
        <w:tc>
          <w:tcPr>
            <w:tcW w:w="1161" w:type="dxa"/>
          </w:tcPr>
          <w:p w:rsidR="00D13CCC" w:rsidRPr="00251378" w:rsidRDefault="00D13CCC" w:rsidP="002B3EE6">
            <w:pPr>
              <w:jc w:val="center"/>
              <w:rPr>
                <w:rFonts w:ascii="Times New Roman" w:hAnsi="Times New Roman" w:cs="Times New Roman"/>
                <w:b/>
                <w:sz w:val="20"/>
                <w:szCs w:val="20"/>
              </w:rPr>
            </w:pPr>
            <w:r w:rsidRPr="003B1FD1">
              <w:rPr>
                <w:rFonts w:ascii="Times New Roman" w:hAnsi="Times New Roman" w:cs="Times New Roman"/>
                <w:b/>
                <w:sz w:val="20"/>
                <w:szCs w:val="20"/>
              </w:rPr>
              <w:t>KNF</w:t>
            </w:r>
          </w:p>
        </w:tc>
        <w:tc>
          <w:tcPr>
            <w:tcW w:w="7050" w:type="dxa"/>
          </w:tcPr>
          <w:p w:rsidR="00D13CCC" w:rsidRPr="00251378" w:rsidRDefault="00D13CCC" w:rsidP="002B3EE6">
            <w:pPr>
              <w:jc w:val="both"/>
              <w:rPr>
                <w:rFonts w:ascii="Times New Roman" w:hAnsi="Times New Roman" w:cs="Times New Roman"/>
                <w:sz w:val="20"/>
                <w:szCs w:val="20"/>
              </w:rPr>
            </w:pPr>
            <w:r w:rsidRPr="003B1FD1">
              <w:rPr>
                <w:rFonts w:ascii="Times New Roman" w:hAnsi="Times New Roman" w:cs="Times New Roman"/>
                <w:sz w:val="20"/>
                <w:szCs w:val="20"/>
              </w:rPr>
              <w:t xml:space="preserve">Należy zwrócić uwagę na zagadnienia wynikające z przepisów ustawy </w:t>
            </w:r>
            <w:r>
              <w:rPr>
                <w:rFonts w:ascii="Times New Roman" w:hAnsi="Times New Roman" w:cs="Times New Roman"/>
                <w:sz w:val="20"/>
                <w:szCs w:val="20"/>
              </w:rPr>
              <w:br/>
            </w:r>
            <w:r w:rsidRPr="003B1FD1">
              <w:rPr>
                <w:rFonts w:ascii="Times New Roman" w:hAnsi="Times New Roman" w:cs="Times New Roman"/>
                <w:sz w:val="20"/>
                <w:szCs w:val="20"/>
              </w:rPr>
              <w:t>o przeciwdziałaniu praniu pieniędzy i finansowaniu terroryzmu.</w:t>
            </w:r>
          </w:p>
        </w:tc>
        <w:tc>
          <w:tcPr>
            <w:tcW w:w="5126" w:type="dxa"/>
            <w:gridSpan w:val="2"/>
          </w:tcPr>
          <w:p w:rsidR="00D13CCC" w:rsidRPr="00251378" w:rsidRDefault="00D13CCC" w:rsidP="002B3EE6">
            <w:pPr>
              <w:jc w:val="both"/>
              <w:rPr>
                <w:rFonts w:ascii="Times New Roman" w:hAnsi="Times New Roman" w:cs="Times New Roman"/>
                <w:sz w:val="20"/>
                <w:szCs w:val="20"/>
              </w:rPr>
            </w:pPr>
            <w:r>
              <w:rPr>
                <w:rFonts w:ascii="Times New Roman" w:hAnsi="Times New Roman" w:cs="Times New Roman"/>
                <w:sz w:val="20"/>
                <w:szCs w:val="20"/>
              </w:rPr>
              <w:t xml:space="preserve">Projekt został poszerzony o zmianę ustawy </w:t>
            </w:r>
            <w:r>
              <w:rPr>
                <w:rFonts w:ascii="Times New Roman" w:hAnsi="Times New Roman" w:cs="Times New Roman"/>
                <w:sz w:val="20"/>
                <w:szCs w:val="20"/>
              </w:rPr>
              <w:br/>
              <w:t>o przeciwdziałaniu praniu pieniędzy i finansowaniu terroryzmu, w zakresie definicji „klienta”, co powinno</w:t>
            </w:r>
            <w:r w:rsidR="002B3EE6">
              <w:rPr>
                <w:rFonts w:ascii="Times New Roman" w:hAnsi="Times New Roman" w:cs="Times New Roman"/>
                <w:sz w:val="20"/>
                <w:szCs w:val="20"/>
              </w:rPr>
              <w:t xml:space="preserve"> stanowić rozwiązanie zgłoszonego problemu.</w:t>
            </w:r>
          </w:p>
        </w:tc>
      </w:tr>
      <w:tr w:rsidR="00D13CCC" w:rsidRPr="003B1FD1" w:rsidTr="002B3EE6">
        <w:tc>
          <w:tcPr>
            <w:tcW w:w="571" w:type="dxa"/>
          </w:tcPr>
          <w:p w:rsidR="00D13CCC" w:rsidRPr="00251378" w:rsidRDefault="00D13CCC" w:rsidP="002B3EE6">
            <w:pPr>
              <w:rPr>
                <w:rFonts w:ascii="Times New Roman" w:hAnsi="Times New Roman" w:cs="Times New Roman"/>
                <w:sz w:val="20"/>
                <w:szCs w:val="20"/>
              </w:rPr>
            </w:pPr>
            <w:r w:rsidRPr="003B1FD1">
              <w:rPr>
                <w:rFonts w:ascii="Times New Roman" w:hAnsi="Times New Roman" w:cs="Times New Roman"/>
                <w:sz w:val="20"/>
                <w:szCs w:val="20"/>
              </w:rPr>
              <w:t>4.</w:t>
            </w:r>
          </w:p>
        </w:tc>
        <w:tc>
          <w:tcPr>
            <w:tcW w:w="1706" w:type="dxa"/>
          </w:tcPr>
          <w:p w:rsidR="00D13CCC" w:rsidRPr="00251378" w:rsidRDefault="00D13CCC" w:rsidP="002B3EE6">
            <w:pPr>
              <w:jc w:val="center"/>
              <w:rPr>
                <w:rFonts w:ascii="Times New Roman" w:hAnsi="Times New Roman" w:cs="Times New Roman"/>
                <w:b/>
                <w:sz w:val="20"/>
                <w:szCs w:val="20"/>
              </w:rPr>
            </w:pPr>
            <w:r w:rsidRPr="003B1FD1">
              <w:rPr>
                <w:rFonts w:ascii="Times New Roman" w:hAnsi="Times New Roman" w:cs="Times New Roman"/>
                <w:b/>
                <w:sz w:val="20"/>
                <w:szCs w:val="20"/>
              </w:rPr>
              <w:t>Postulat</w:t>
            </w:r>
          </w:p>
        </w:tc>
        <w:tc>
          <w:tcPr>
            <w:tcW w:w="1161" w:type="dxa"/>
          </w:tcPr>
          <w:p w:rsidR="00D13CCC" w:rsidRPr="00251378" w:rsidRDefault="00D13CCC" w:rsidP="002B3EE6">
            <w:pPr>
              <w:jc w:val="center"/>
              <w:rPr>
                <w:rFonts w:ascii="Times New Roman" w:hAnsi="Times New Roman" w:cs="Times New Roman"/>
                <w:b/>
                <w:sz w:val="20"/>
                <w:szCs w:val="20"/>
              </w:rPr>
            </w:pPr>
            <w:r w:rsidRPr="003B1FD1">
              <w:rPr>
                <w:rFonts w:ascii="Times New Roman" w:hAnsi="Times New Roman" w:cs="Times New Roman"/>
                <w:b/>
                <w:sz w:val="20"/>
                <w:szCs w:val="20"/>
              </w:rPr>
              <w:t>RBD</w:t>
            </w:r>
          </w:p>
        </w:tc>
        <w:tc>
          <w:tcPr>
            <w:tcW w:w="7050" w:type="dxa"/>
          </w:tcPr>
          <w:p w:rsidR="00D13CCC" w:rsidRPr="00251378" w:rsidRDefault="00D13CCC" w:rsidP="002B3EE6">
            <w:pPr>
              <w:jc w:val="both"/>
              <w:rPr>
                <w:rFonts w:ascii="Times New Roman" w:hAnsi="Times New Roman" w:cs="Times New Roman"/>
                <w:sz w:val="20"/>
                <w:szCs w:val="20"/>
              </w:rPr>
            </w:pPr>
            <w:r w:rsidRPr="003B1FD1">
              <w:rPr>
                <w:rFonts w:ascii="Times New Roman" w:hAnsi="Times New Roman" w:cs="Times New Roman"/>
                <w:sz w:val="20"/>
                <w:szCs w:val="20"/>
              </w:rPr>
              <w:t>Należy doprecy</w:t>
            </w:r>
            <w:r>
              <w:rPr>
                <w:rFonts w:ascii="Times New Roman" w:hAnsi="Times New Roman" w:cs="Times New Roman"/>
                <w:sz w:val="20"/>
                <w:szCs w:val="20"/>
              </w:rPr>
              <w:t>zować sposób nadzoru nad opisaną</w:t>
            </w:r>
            <w:r w:rsidRPr="003B1FD1">
              <w:rPr>
                <w:rFonts w:ascii="Times New Roman" w:hAnsi="Times New Roman" w:cs="Times New Roman"/>
                <w:sz w:val="20"/>
                <w:szCs w:val="20"/>
              </w:rPr>
              <w:t xml:space="preserve"> w projekcie działalnością</w:t>
            </w:r>
            <w:r>
              <w:rPr>
                <w:rFonts w:ascii="Times New Roman" w:hAnsi="Times New Roman" w:cs="Times New Roman"/>
                <w:sz w:val="20"/>
                <w:szCs w:val="20"/>
              </w:rPr>
              <w:t>, czy będzie to KNF.</w:t>
            </w:r>
          </w:p>
        </w:tc>
        <w:tc>
          <w:tcPr>
            <w:tcW w:w="5126" w:type="dxa"/>
            <w:gridSpan w:val="2"/>
          </w:tcPr>
          <w:p w:rsidR="00D13CCC" w:rsidRPr="00081DA2" w:rsidRDefault="00D13CCC" w:rsidP="002B3EE6">
            <w:pPr>
              <w:jc w:val="both"/>
              <w:rPr>
                <w:rFonts w:ascii="Times New Roman" w:hAnsi="Times New Roman" w:cs="Times New Roman"/>
                <w:b/>
                <w:sz w:val="20"/>
                <w:szCs w:val="20"/>
              </w:rPr>
            </w:pPr>
            <w:r w:rsidRPr="00081DA2">
              <w:rPr>
                <w:rFonts w:ascii="Times New Roman" w:hAnsi="Times New Roman" w:cs="Times New Roman"/>
                <w:b/>
                <w:sz w:val="20"/>
                <w:szCs w:val="20"/>
              </w:rPr>
              <w:t>Uwaga wyjaśniona na konferencji uzgodnieniowej.</w:t>
            </w:r>
          </w:p>
          <w:p w:rsidR="00D13CCC" w:rsidRPr="00EF5D62" w:rsidRDefault="00D13CCC" w:rsidP="002B3EE6">
            <w:pPr>
              <w:jc w:val="both"/>
              <w:rPr>
                <w:rFonts w:ascii="Times New Roman" w:hAnsi="Times New Roman" w:cs="Times New Roman"/>
                <w:b/>
                <w:sz w:val="20"/>
                <w:szCs w:val="20"/>
              </w:rPr>
            </w:pPr>
          </w:p>
          <w:p w:rsidR="00D13CCC" w:rsidRPr="00422BD2" w:rsidRDefault="00D13CCC" w:rsidP="002B3EE6">
            <w:pPr>
              <w:jc w:val="both"/>
              <w:rPr>
                <w:rFonts w:ascii="Times New Roman" w:hAnsi="Times New Roman" w:cs="Times New Roman"/>
                <w:sz w:val="20"/>
                <w:szCs w:val="20"/>
              </w:rPr>
            </w:pPr>
            <w:r>
              <w:rPr>
                <w:rFonts w:ascii="Times New Roman" w:hAnsi="Times New Roman" w:cs="Times New Roman"/>
                <w:sz w:val="20"/>
                <w:szCs w:val="20"/>
              </w:rPr>
              <w:t>U podstaw przyjętych w projekcie rozwiązań leży założenie, że podmioty, które w określonej sferze swojej działalności podlegają nadzorowi KNF są w stanie zagwarantować oczekiwany poziom usług także w zakresie prowadzenia rejestru akcjonar</w:t>
            </w:r>
            <w:r w:rsidR="00422BD2">
              <w:rPr>
                <w:rFonts w:ascii="Times New Roman" w:hAnsi="Times New Roman" w:cs="Times New Roman"/>
                <w:sz w:val="20"/>
                <w:szCs w:val="20"/>
              </w:rPr>
              <w:t xml:space="preserve">iuszy.  </w:t>
            </w:r>
          </w:p>
        </w:tc>
      </w:tr>
      <w:tr w:rsidR="00D13CCC" w:rsidRPr="003B1FD1" w:rsidTr="002B3EE6">
        <w:tc>
          <w:tcPr>
            <w:tcW w:w="571" w:type="dxa"/>
          </w:tcPr>
          <w:p w:rsidR="00D13CCC" w:rsidRPr="00251378" w:rsidRDefault="00D13CCC" w:rsidP="002B3EE6">
            <w:pPr>
              <w:rPr>
                <w:rFonts w:ascii="Times New Roman" w:hAnsi="Times New Roman" w:cs="Times New Roman"/>
                <w:sz w:val="20"/>
                <w:szCs w:val="20"/>
              </w:rPr>
            </w:pPr>
            <w:r w:rsidRPr="003B1FD1">
              <w:rPr>
                <w:rFonts w:ascii="Times New Roman" w:hAnsi="Times New Roman" w:cs="Times New Roman"/>
                <w:sz w:val="20"/>
                <w:szCs w:val="20"/>
              </w:rPr>
              <w:t>5.</w:t>
            </w:r>
          </w:p>
        </w:tc>
        <w:tc>
          <w:tcPr>
            <w:tcW w:w="1706" w:type="dxa"/>
          </w:tcPr>
          <w:p w:rsidR="00D13CCC" w:rsidRPr="00251378" w:rsidRDefault="00D13CCC" w:rsidP="002B3EE6">
            <w:pPr>
              <w:jc w:val="center"/>
              <w:rPr>
                <w:rFonts w:ascii="Times New Roman" w:hAnsi="Times New Roman" w:cs="Times New Roman"/>
                <w:b/>
                <w:sz w:val="20"/>
                <w:szCs w:val="20"/>
              </w:rPr>
            </w:pPr>
            <w:r w:rsidRPr="003B1FD1">
              <w:rPr>
                <w:rFonts w:ascii="Times New Roman" w:hAnsi="Times New Roman" w:cs="Times New Roman"/>
                <w:b/>
                <w:sz w:val="20"/>
                <w:szCs w:val="20"/>
              </w:rPr>
              <w:t>Uwaga ogólna</w:t>
            </w:r>
          </w:p>
        </w:tc>
        <w:tc>
          <w:tcPr>
            <w:tcW w:w="1161" w:type="dxa"/>
          </w:tcPr>
          <w:p w:rsidR="00D13CCC" w:rsidRPr="00251378" w:rsidRDefault="00D13CCC" w:rsidP="002B3EE6">
            <w:pPr>
              <w:jc w:val="center"/>
              <w:rPr>
                <w:rFonts w:ascii="Times New Roman" w:hAnsi="Times New Roman" w:cs="Times New Roman"/>
                <w:b/>
                <w:sz w:val="20"/>
                <w:szCs w:val="20"/>
              </w:rPr>
            </w:pPr>
            <w:r w:rsidRPr="003B1FD1">
              <w:rPr>
                <w:rFonts w:ascii="Times New Roman" w:hAnsi="Times New Roman" w:cs="Times New Roman"/>
                <w:b/>
                <w:sz w:val="20"/>
                <w:szCs w:val="20"/>
              </w:rPr>
              <w:t>IDM</w:t>
            </w:r>
          </w:p>
        </w:tc>
        <w:tc>
          <w:tcPr>
            <w:tcW w:w="7050" w:type="dxa"/>
          </w:tcPr>
          <w:p w:rsidR="00D13CCC" w:rsidRPr="003B1FD1" w:rsidRDefault="00D13CCC" w:rsidP="002B3EE6">
            <w:pPr>
              <w:jc w:val="both"/>
              <w:rPr>
                <w:rFonts w:ascii="Times New Roman" w:hAnsi="Times New Roman" w:cs="Times New Roman"/>
                <w:sz w:val="20"/>
                <w:szCs w:val="20"/>
                <w:u w:val="single"/>
              </w:rPr>
            </w:pPr>
            <w:r w:rsidRPr="003B1FD1">
              <w:rPr>
                <w:rFonts w:ascii="Times New Roman" w:hAnsi="Times New Roman" w:cs="Times New Roman"/>
                <w:sz w:val="20"/>
                <w:szCs w:val="20"/>
              </w:rPr>
              <w:t xml:space="preserve">Zasada prowadzenia dwustopniowego rejestru, na zasadach  dotychczasowych, w przypadku spółek publicznych i spółek niepublicznych, które skorzystają z prawa dokonania dematerializacji w ramach depozytu papierów wartościowych – </w:t>
            </w:r>
            <w:r w:rsidRPr="003B1FD1">
              <w:rPr>
                <w:rFonts w:ascii="Times New Roman" w:hAnsi="Times New Roman" w:cs="Times New Roman"/>
                <w:sz w:val="20"/>
                <w:szCs w:val="20"/>
                <w:u w:val="single"/>
              </w:rPr>
              <w:t>postuluje się wyraźne rozróżnienie znaczenia dematerializacji akcji, które odnosi się do akcji spółek publicznych od znaczenia „akcji nieposiadających formy materialnej” w zakresie spółek niepublicznych.</w:t>
            </w: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r w:rsidRPr="003B1FD1">
              <w:rPr>
                <w:rFonts w:ascii="Times New Roman" w:hAnsi="Times New Roman" w:cs="Times New Roman"/>
                <w:sz w:val="20"/>
                <w:szCs w:val="20"/>
              </w:rPr>
              <w:t xml:space="preserve">Takie rozdzielenie, jak </w:t>
            </w:r>
            <w:r w:rsidRPr="007548CD">
              <w:rPr>
                <w:rFonts w:ascii="Times New Roman" w:hAnsi="Times New Roman" w:cs="Times New Roman"/>
                <w:i/>
                <w:sz w:val="20"/>
                <w:szCs w:val="20"/>
              </w:rPr>
              <w:t xml:space="preserve">słusznie argumentuje KNF w uwagach z dnia 17.02.2017 r. (pkt 1 ppkt. c) </w:t>
            </w:r>
            <w:r w:rsidRPr="003B1FD1">
              <w:rPr>
                <w:rFonts w:ascii="Times New Roman" w:hAnsi="Times New Roman" w:cs="Times New Roman"/>
                <w:sz w:val="20"/>
                <w:szCs w:val="20"/>
              </w:rPr>
              <w:t xml:space="preserve">pozwoli na uniknięcie problemów interpretacyjnych wynikających z innego zakresu znaczeniowego nadanego przez Kodeks spółek handlowych i przez ustawę o obrocie instrumentami finansowymi. Przy przyjęciu takiego podejścia nie będziemy mieli zatem do czynienia z zasadą dwustopniowego prowadzenia rejestru w przypadku spółek niepublicznych, dla których będą prowadzone jedynie rejestry </w:t>
            </w:r>
            <w:r w:rsidRPr="003B1FD1">
              <w:rPr>
                <w:rFonts w:ascii="Times New Roman" w:hAnsi="Times New Roman" w:cs="Times New Roman"/>
                <w:sz w:val="20"/>
                <w:szCs w:val="20"/>
              </w:rPr>
              <w:lastRenderedPageBreak/>
              <w:t>akcji. Jest to zgodne z uzasadnieniem do art. 328</w:t>
            </w:r>
            <w:r w:rsidRPr="003B1FD1">
              <w:rPr>
                <w:rFonts w:ascii="Times New Roman" w:hAnsi="Times New Roman" w:cs="Times New Roman"/>
                <w:sz w:val="20"/>
                <w:szCs w:val="20"/>
                <w:vertAlign w:val="superscript"/>
              </w:rPr>
              <w:t>1</w:t>
            </w:r>
            <w:r w:rsidRPr="003B1FD1">
              <w:rPr>
                <w:rFonts w:ascii="Times New Roman" w:hAnsi="Times New Roman" w:cs="Times New Roman"/>
                <w:sz w:val="20"/>
                <w:szCs w:val="20"/>
              </w:rPr>
              <w:t xml:space="preserve"> § 3 ustawy, w którym mowa jest o wadach dwustopniowego systemu depozytowego.</w:t>
            </w:r>
          </w:p>
          <w:p w:rsidR="00D13CCC" w:rsidRPr="003B1FD1" w:rsidRDefault="00D13CCC" w:rsidP="002B3EE6">
            <w:pPr>
              <w:jc w:val="both"/>
              <w:rPr>
                <w:rFonts w:ascii="Times New Roman" w:hAnsi="Times New Roman" w:cs="Times New Roman"/>
                <w:sz w:val="20"/>
                <w:szCs w:val="20"/>
              </w:rPr>
            </w:pPr>
          </w:p>
          <w:p w:rsidR="00D13CCC" w:rsidRPr="00E04F05" w:rsidRDefault="00D13CCC" w:rsidP="002B3EE6">
            <w:pPr>
              <w:pBdr>
                <w:top w:val="nil"/>
                <w:left w:val="nil"/>
                <w:bottom w:val="nil"/>
                <w:right w:val="nil"/>
                <w:between w:val="nil"/>
                <w:bar w:val="nil"/>
              </w:pBdr>
              <w:jc w:val="both"/>
              <w:rPr>
                <w:rFonts w:ascii="Times New Roman" w:eastAsia="Arial" w:hAnsi="Times New Roman" w:cs="Times New Roman"/>
                <w:color w:val="000000"/>
                <w:sz w:val="20"/>
                <w:szCs w:val="20"/>
                <w:u w:color="000000"/>
                <w:bdr w:val="nil"/>
                <w:lang w:eastAsia="pl-PL"/>
              </w:rPr>
            </w:pPr>
            <w:r w:rsidRPr="00E04F05">
              <w:rPr>
                <w:rFonts w:ascii="Times New Roman" w:eastAsia="Calibri" w:hAnsi="Times New Roman" w:cs="Times New Roman"/>
                <w:color w:val="000000"/>
                <w:sz w:val="20"/>
                <w:szCs w:val="20"/>
                <w:u w:color="000000"/>
                <w:bdr w:val="nil"/>
                <w:lang w:eastAsia="pl-PL"/>
              </w:rPr>
              <w:t>Zgodnie z uzasadnieniem do przepisu art. 328</w:t>
            </w:r>
            <w:r w:rsidRPr="00E04F05">
              <w:rPr>
                <w:rFonts w:ascii="Times New Roman" w:eastAsia="Calibri" w:hAnsi="Times New Roman" w:cs="Times New Roman"/>
                <w:color w:val="000000"/>
                <w:sz w:val="20"/>
                <w:szCs w:val="20"/>
                <w:u w:color="000000"/>
                <w:bdr w:val="nil"/>
                <w:vertAlign w:val="superscript"/>
                <w:lang w:eastAsia="pl-PL"/>
              </w:rPr>
              <w:t>2</w:t>
            </w:r>
            <w:r w:rsidRPr="00E04F05">
              <w:rPr>
                <w:rFonts w:ascii="Times New Roman" w:eastAsia="Calibri" w:hAnsi="Times New Roman" w:cs="Times New Roman"/>
                <w:color w:val="000000"/>
                <w:sz w:val="20"/>
                <w:szCs w:val="20"/>
                <w:u w:color="000000"/>
                <w:bdr w:val="nil"/>
                <w:lang w:eastAsia="pl-PL"/>
              </w:rPr>
              <w:t xml:space="preserve"> § </w:t>
            </w:r>
            <w:r w:rsidRPr="00E04F05">
              <w:rPr>
                <w:rFonts w:ascii="Times New Roman" w:eastAsia="Calibri" w:hAnsi="Times New Roman" w:cs="Times New Roman"/>
                <w:color w:val="000000"/>
                <w:sz w:val="20"/>
                <w:szCs w:val="20"/>
                <w:u w:color="000000"/>
                <w:bdr w:val="nil"/>
                <w:lang w:val="ru-RU" w:eastAsia="pl-PL"/>
              </w:rPr>
              <w:t xml:space="preserve">1 </w:t>
            </w:r>
            <w:r w:rsidRPr="00E04F05">
              <w:rPr>
                <w:rFonts w:ascii="Times New Roman" w:eastAsia="Calibri" w:hAnsi="Times New Roman" w:cs="Times New Roman"/>
                <w:color w:val="000000"/>
                <w:sz w:val="20"/>
                <w:szCs w:val="20"/>
                <w:u w:color="000000"/>
                <w:bdr w:val="nil"/>
                <w:lang w:eastAsia="pl-PL"/>
              </w:rPr>
              <w:t>„[…] Przyjęty model dematerializacji zakł</w:t>
            </w:r>
            <w:r w:rsidRPr="00E04F05">
              <w:rPr>
                <w:rFonts w:ascii="Times New Roman" w:eastAsia="Calibri" w:hAnsi="Times New Roman" w:cs="Times New Roman"/>
                <w:color w:val="000000"/>
                <w:sz w:val="20"/>
                <w:szCs w:val="20"/>
                <w:u w:color="000000"/>
                <w:bdr w:val="nil"/>
                <w:lang w:val="es-ES_tradnl" w:eastAsia="pl-PL"/>
              </w:rPr>
              <w:t xml:space="preserve">ada, </w:t>
            </w:r>
            <w:r w:rsidRPr="00E04F05">
              <w:rPr>
                <w:rFonts w:ascii="Times New Roman" w:eastAsia="Calibri" w:hAnsi="Times New Roman" w:cs="Times New Roman"/>
                <w:color w:val="000000"/>
                <w:sz w:val="20"/>
                <w:szCs w:val="20"/>
                <w:u w:color="000000"/>
                <w:bdr w:val="nil"/>
                <w:lang w:eastAsia="pl-PL"/>
              </w:rPr>
              <w:t>że koszty prowadzenia rejestru akcjonariuszy – podobnie jak księgi akcyjnej czy rejestracji akcji spółki publicznej w Krajowym Depozycie Papier</w:t>
            </w:r>
            <w:r w:rsidRPr="00E04F05">
              <w:rPr>
                <w:rFonts w:ascii="Times New Roman" w:eastAsia="Calibri" w:hAnsi="Times New Roman" w:cs="Times New Roman"/>
                <w:color w:val="000000"/>
                <w:sz w:val="20"/>
                <w:szCs w:val="20"/>
                <w:u w:color="000000"/>
                <w:bdr w:val="nil"/>
                <w:lang w:val="es-ES_tradnl" w:eastAsia="pl-PL"/>
              </w:rPr>
              <w:t>ó</w:t>
            </w:r>
            <w:r w:rsidRPr="00E04F05">
              <w:rPr>
                <w:rFonts w:ascii="Times New Roman" w:eastAsia="Calibri" w:hAnsi="Times New Roman" w:cs="Times New Roman"/>
                <w:color w:val="000000"/>
                <w:sz w:val="20"/>
                <w:szCs w:val="20"/>
                <w:u w:color="000000"/>
                <w:bdr w:val="nil"/>
                <w:lang w:eastAsia="pl-PL"/>
              </w:rPr>
              <w:t>w Wartościowych – powinna ponosić spółka.”</w:t>
            </w:r>
          </w:p>
          <w:p w:rsidR="00D13CCC" w:rsidRPr="00E04F05" w:rsidRDefault="00D13CCC" w:rsidP="002B3EE6">
            <w:pPr>
              <w:pBdr>
                <w:top w:val="nil"/>
                <w:left w:val="nil"/>
                <w:bottom w:val="nil"/>
                <w:right w:val="nil"/>
                <w:between w:val="nil"/>
                <w:bar w:val="nil"/>
              </w:pBdr>
              <w:jc w:val="both"/>
              <w:rPr>
                <w:rFonts w:ascii="Times New Roman" w:eastAsia="Arial" w:hAnsi="Times New Roman" w:cs="Times New Roman"/>
                <w:color w:val="000000"/>
                <w:sz w:val="20"/>
                <w:szCs w:val="20"/>
                <w:u w:color="000000"/>
                <w:bdr w:val="nil"/>
                <w:lang w:eastAsia="pl-PL"/>
              </w:rPr>
            </w:pPr>
            <w:r w:rsidRPr="00E04F05">
              <w:rPr>
                <w:rFonts w:ascii="Times New Roman" w:eastAsia="Calibri" w:hAnsi="Times New Roman" w:cs="Times New Roman"/>
                <w:color w:val="000000"/>
                <w:sz w:val="20"/>
                <w:szCs w:val="20"/>
                <w:u w:color="000000"/>
                <w:bdr w:val="nil"/>
                <w:lang w:eastAsia="pl-PL"/>
              </w:rPr>
              <w:t xml:space="preserve">Izba zwraca jednak uwagę, że </w:t>
            </w:r>
            <w:r w:rsidRPr="00E04F05">
              <w:rPr>
                <w:rFonts w:ascii="Times New Roman" w:eastAsia="Calibri" w:hAnsi="Times New Roman" w:cs="Times New Roman"/>
                <w:b/>
                <w:bCs/>
                <w:color w:val="000000"/>
                <w:sz w:val="20"/>
                <w:szCs w:val="20"/>
                <w:u w:color="000000"/>
                <w:bdr w:val="nil"/>
                <w:lang w:eastAsia="pl-PL"/>
              </w:rPr>
              <w:t>w przypadku rejestracji akcji w depozycie papier</w:t>
            </w:r>
            <w:r w:rsidRPr="00E04F05">
              <w:rPr>
                <w:rFonts w:ascii="Times New Roman" w:eastAsia="Calibri" w:hAnsi="Times New Roman" w:cs="Times New Roman"/>
                <w:b/>
                <w:bCs/>
                <w:color w:val="000000"/>
                <w:sz w:val="20"/>
                <w:szCs w:val="20"/>
                <w:u w:color="000000"/>
                <w:bdr w:val="nil"/>
                <w:lang w:val="es-ES_tradnl" w:eastAsia="pl-PL"/>
              </w:rPr>
              <w:t>ó</w:t>
            </w:r>
            <w:r w:rsidRPr="00E04F05">
              <w:rPr>
                <w:rFonts w:ascii="Times New Roman" w:eastAsia="Calibri" w:hAnsi="Times New Roman" w:cs="Times New Roman"/>
                <w:b/>
                <w:bCs/>
                <w:color w:val="000000"/>
                <w:sz w:val="20"/>
                <w:szCs w:val="20"/>
                <w:u w:color="000000"/>
                <w:bdr w:val="nil"/>
                <w:lang w:eastAsia="pl-PL"/>
              </w:rPr>
              <w:t>w wartościowych</w:t>
            </w:r>
            <w:r w:rsidRPr="00E04F05">
              <w:rPr>
                <w:rFonts w:ascii="Times New Roman" w:eastAsia="Calibri" w:hAnsi="Times New Roman" w:cs="Times New Roman"/>
                <w:color w:val="000000"/>
                <w:sz w:val="20"/>
                <w:szCs w:val="20"/>
                <w:u w:color="000000"/>
                <w:bdr w:val="nil"/>
                <w:lang w:eastAsia="pl-PL"/>
              </w:rPr>
              <w:t xml:space="preserve"> (w rozumieniu przepis</w:t>
            </w:r>
            <w:r w:rsidRPr="00E04F05">
              <w:rPr>
                <w:rFonts w:ascii="Times New Roman" w:eastAsia="Calibri" w:hAnsi="Times New Roman" w:cs="Times New Roman"/>
                <w:color w:val="000000"/>
                <w:sz w:val="20"/>
                <w:szCs w:val="20"/>
                <w:u w:color="000000"/>
                <w:bdr w:val="nil"/>
                <w:lang w:val="es-ES_tradnl" w:eastAsia="pl-PL"/>
              </w:rPr>
              <w:t>ó</w:t>
            </w:r>
            <w:r w:rsidRPr="00E04F05">
              <w:rPr>
                <w:rFonts w:ascii="Times New Roman" w:eastAsia="Calibri" w:hAnsi="Times New Roman" w:cs="Times New Roman"/>
                <w:color w:val="000000"/>
                <w:sz w:val="20"/>
                <w:szCs w:val="20"/>
                <w:u w:color="000000"/>
                <w:bdr w:val="nil"/>
                <w:lang w:eastAsia="pl-PL"/>
              </w:rPr>
              <w:t xml:space="preserve">w o obrocie instrumentami wartościowymi), </w:t>
            </w:r>
            <w:r w:rsidRPr="00E04F05">
              <w:rPr>
                <w:rFonts w:ascii="Times New Roman" w:eastAsia="Calibri" w:hAnsi="Times New Roman" w:cs="Times New Roman"/>
                <w:color w:val="000000"/>
                <w:sz w:val="20"/>
                <w:szCs w:val="20"/>
                <w:u w:val="single" w:color="000000"/>
                <w:bdr w:val="nil"/>
                <w:lang w:eastAsia="pl-PL"/>
              </w:rPr>
              <w:t>a tym samym prowadzeniem  dwustopniowego rejestru</w:t>
            </w:r>
            <w:r w:rsidRPr="00E04F05">
              <w:rPr>
                <w:rFonts w:ascii="Times New Roman" w:eastAsia="Calibri" w:hAnsi="Times New Roman" w:cs="Times New Roman"/>
                <w:color w:val="000000"/>
                <w:sz w:val="20"/>
                <w:szCs w:val="20"/>
                <w:u w:color="000000"/>
                <w:bdr w:val="nil"/>
                <w:lang w:eastAsia="pl-PL"/>
              </w:rPr>
              <w:t>, opr</w:t>
            </w:r>
            <w:r w:rsidRPr="00E04F05">
              <w:rPr>
                <w:rFonts w:ascii="Times New Roman" w:eastAsia="Calibri" w:hAnsi="Times New Roman" w:cs="Times New Roman"/>
                <w:color w:val="000000"/>
                <w:sz w:val="20"/>
                <w:szCs w:val="20"/>
                <w:u w:color="000000"/>
                <w:bdr w:val="nil"/>
                <w:lang w:val="es-ES_tradnl" w:eastAsia="pl-PL"/>
              </w:rPr>
              <w:t>ó</w:t>
            </w:r>
            <w:r w:rsidRPr="00E04F05">
              <w:rPr>
                <w:rFonts w:ascii="Times New Roman" w:eastAsia="Calibri" w:hAnsi="Times New Roman" w:cs="Times New Roman"/>
                <w:color w:val="000000"/>
                <w:sz w:val="20"/>
                <w:szCs w:val="20"/>
                <w:u w:color="000000"/>
                <w:bdr w:val="nil"/>
                <w:lang w:eastAsia="pl-PL"/>
              </w:rPr>
              <w:t>cz koszt</w:t>
            </w:r>
            <w:r w:rsidRPr="00E04F05">
              <w:rPr>
                <w:rFonts w:ascii="Times New Roman" w:eastAsia="Calibri" w:hAnsi="Times New Roman" w:cs="Times New Roman"/>
                <w:color w:val="000000"/>
                <w:sz w:val="20"/>
                <w:szCs w:val="20"/>
                <w:u w:color="000000"/>
                <w:bdr w:val="nil"/>
                <w:lang w:val="es-ES_tradnl" w:eastAsia="pl-PL"/>
              </w:rPr>
              <w:t>ó</w:t>
            </w:r>
            <w:r w:rsidRPr="00E04F05">
              <w:rPr>
                <w:rFonts w:ascii="Times New Roman" w:eastAsia="Calibri" w:hAnsi="Times New Roman" w:cs="Times New Roman"/>
                <w:color w:val="000000"/>
                <w:sz w:val="20"/>
                <w:szCs w:val="20"/>
                <w:u w:color="000000"/>
                <w:bdr w:val="nil"/>
                <w:lang w:eastAsia="pl-PL"/>
              </w:rPr>
              <w:t>w prowadzenia rejestr</w:t>
            </w:r>
            <w:r w:rsidRPr="00E04F05">
              <w:rPr>
                <w:rFonts w:ascii="Times New Roman" w:eastAsia="Calibri" w:hAnsi="Times New Roman" w:cs="Times New Roman"/>
                <w:color w:val="000000"/>
                <w:sz w:val="20"/>
                <w:szCs w:val="20"/>
                <w:u w:color="000000"/>
                <w:bdr w:val="nil"/>
                <w:lang w:val="es-ES_tradnl" w:eastAsia="pl-PL"/>
              </w:rPr>
              <w:t>ó</w:t>
            </w:r>
            <w:r w:rsidRPr="00E04F05">
              <w:rPr>
                <w:rFonts w:ascii="Times New Roman" w:eastAsia="Calibri" w:hAnsi="Times New Roman" w:cs="Times New Roman"/>
                <w:color w:val="000000"/>
                <w:sz w:val="20"/>
                <w:szCs w:val="20"/>
                <w:u w:color="000000"/>
                <w:bdr w:val="nil"/>
                <w:lang w:eastAsia="pl-PL"/>
              </w:rPr>
              <w:t xml:space="preserve">w ponoszonych przez samą spółkę pojawią się </w:t>
            </w:r>
            <w:r w:rsidRPr="00E04F05">
              <w:rPr>
                <w:rFonts w:ascii="Times New Roman" w:eastAsia="Calibri" w:hAnsi="Times New Roman" w:cs="Times New Roman"/>
                <w:b/>
                <w:bCs/>
                <w:color w:val="000000"/>
                <w:sz w:val="20"/>
                <w:szCs w:val="20"/>
                <w:u w:color="000000"/>
                <w:bdr w:val="nil"/>
                <w:lang w:eastAsia="pl-PL"/>
              </w:rPr>
              <w:t>dodatkowe obciążenia akcjonariusza, w postaci opłat za prowadzenie rachunk</w:t>
            </w:r>
            <w:r w:rsidRPr="00E04F05">
              <w:rPr>
                <w:rFonts w:ascii="Times New Roman" w:eastAsia="Calibri" w:hAnsi="Times New Roman" w:cs="Times New Roman"/>
                <w:b/>
                <w:bCs/>
                <w:color w:val="000000"/>
                <w:sz w:val="20"/>
                <w:szCs w:val="20"/>
                <w:u w:color="000000"/>
                <w:bdr w:val="nil"/>
                <w:lang w:val="es-ES_tradnl" w:eastAsia="pl-PL"/>
              </w:rPr>
              <w:t>ó</w:t>
            </w:r>
            <w:r w:rsidRPr="00E04F05">
              <w:rPr>
                <w:rFonts w:ascii="Times New Roman" w:eastAsia="Calibri" w:hAnsi="Times New Roman" w:cs="Times New Roman"/>
                <w:b/>
                <w:bCs/>
                <w:color w:val="000000"/>
                <w:sz w:val="20"/>
                <w:szCs w:val="20"/>
                <w:u w:color="000000"/>
                <w:bdr w:val="nil"/>
                <w:lang w:eastAsia="pl-PL"/>
              </w:rPr>
              <w:t>w inwestycyjnych.</w:t>
            </w:r>
            <w:r w:rsidRPr="00E04F05">
              <w:rPr>
                <w:rFonts w:ascii="Times New Roman" w:eastAsia="Calibri" w:hAnsi="Times New Roman" w:cs="Times New Roman"/>
                <w:color w:val="000000"/>
                <w:sz w:val="20"/>
                <w:szCs w:val="20"/>
                <w:u w:color="000000"/>
                <w:bdr w:val="nil"/>
                <w:lang w:eastAsia="pl-PL"/>
              </w:rPr>
              <w:t xml:space="preserve"> </w:t>
            </w:r>
          </w:p>
          <w:p w:rsidR="00D13CCC" w:rsidRPr="00E04F05" w:rsidRDefault="00D13CCC" w:rsidP="002B3EE6">
            <w:pPr>
              <w:pBdr>
                <w:top w:val="nil"/>
                <w:left w:val="nil"/>
                <w:bottom w:val="nil"/>
                <w:right w:val="nil"/>
                <w:between w:val="nil"/>
                <w:bar w:val="nil"/>
              </w:pBdr>
              <w:jc w:val="both"/>
              <w:rPr>
                <w:rFonts w:ascii="Times New Roman" w:eastAsia="Arial" w:hAnsi="Times New Roman" w:cs="Times New Roman"/>
                <w:color w:val="000000"/>
                <w:sz w:val="20"/>
                <w:szCs w:val="20"/>
                <w:u w:color="000000"/>
                <w:bdr w:val="nil"/>
                <w:lang w:eastAsia="pl-PL"/>
              </w:rPr>
            </w:pPr>
            <w:r w:rsidRPr="00E04F05">
              <w:rPr>
                <w:rFonts w:ascii="Times New Roman" w:eastAsia="Calibri" w:hAnsi="Times New Roman" w:cs="Times New Roman"/>
                <w:color w:val="000000"/>
                <w:sz w:val="20"/>
                <w:szCs w:val="20"/>
                <w:u w:color="000000"/>
                <w:bdr w:val="nil"/>
                <w:lang w:eastAsia="pl-PL"/>
              </w:rPr>
              <w:t>Będzie to stały, nowy koszt dla akcjonariusza, kt</w:t>
            </w:r>
            <w:r w:rsidRPr="00E04F05">
              <w:rPr>
                <w:rFonts w:ascii="Times New Roman" w:eastAsia="Calibri" w:hAnsi="Times New Roman" w:cs="Times New Roman"/>
                <w:color w:val="000000"/>
                <w:sz w:val="20"/>
                <w:szCs w:val="20"/>
                <w:u w:color="000000"/>
                <w:bdr w:val="nil"/>
                <w:lang w:val="es-ES_tradnl" w:eastAsia="pl-PL"/>
              </w:rPr>
              <w:t>ó</w:t>
            </w:r>
            <w:r w:rsidRPr="00E04F05">
              <w:rPr>
                <w:rFonts w:ascii="Times New Roman" w:eastAsia="Calibri" w:hAnsi="Times New Roman" w:cs="Times New Roman"/>
                <w:color w:val="000000"/>
                <w:sz w:val="20"/>
                <w:szCs w:val="20"/>
                <w:u w:color="000000"/>
                <w:bdr w:val="nil"/>
                <w:lang w:eastAsia="pl-PL"/>
              </w:rPr>
              <w:t xml:space="preserve">ry dotychczas nie występował w związku z posiadaniem akcji wydanych w formie dokumentu. </w:t>
            </w:r>
          </w:p>
          <w:p w:rsidR="00D13CCC" w:rsidRDefault="00D13CCC" w:rsidP="002B3EE6">
            <w:pPr>
              <w:pBdr>
                <w:top w:val="nil"/>
                <w:left w:val="nil"/>
                <w:bottom w:val="nil"/>
                <w:right w:val="nil"/>
                <w:between w:val="nil"/>
                <w:bar w:val="nil"/>
              </w:pBdr>
              <w:jc w:val="both"/>
              <w:rPr>
                <w:rFonts w:ascii="Times New Roman" w:eastAsia="Calibri" w:hAnsi="Times New Roman" w:cs="Times New Roman"/>
                <w:color w:val="000000"/>
                <w:sz w:val="20"/>
                <w:szCs w:val="20"/>
                <w:u w:color="000000"/>
                <w:bdr w:val="nil"/>
                <w:lang w:eastAsia="pl-PL"/>
              </w:rPr>
            </w:pPr>
            <w:r w:rsidRPr="003B1FD1">
              <w:rPr>
                <w:rFonts w:ascii="Times New Roman" w:eastAsia="Calibri" w:hAnsi="Times New Roman" w:cs="Times New Roman"/>
                <w:color w:val="000000"/>
                <w:sz w:val="20"/>
                <w:szCs w:val="20"/>
                <w:u w:color="000000"/>
                <w:bdr w:val="nil"/>
                <w:lang w:eastAsia="pl-PL"/>
              </w:rPr>
              <w:t>Zwi</w:t>
            </w:r>
            <w:r w:rsidRPr="00E04F05">
              <w:rPr>
                <w:rFonts w:ascii="Times New Roman" w:eastAsia="Calibri" w:hAnsi="Times New Roman" w:cs="Times New Roman"/>
                <w:color w:val="000000"/>
                <w:sz w:val="20"/>
                <w:szCs w:val="20"/>
                <w:u w:color="000000"/>
                <w:bdr w:val="nil"/>
                <w:lang w:eastAsia="pl-PL"/>
              </w:rPr>
              <w:t>ększy się także obciążenie uczestnik</w:t>
            </w:r>
            <w:r w:rsidRPr="00E04F05">
              <w:rPr>
                <w:rFonts w:ascii="Times New Roman" w:eastAsia="Calibri" w:hAnsi="Times New Roman" w:cs="Times New Roman"/>
                <w:color w:val="000000"/>
                <w:sz w:val="20"/>
                <w:szCs w:val="20"/>
                <w:u w:color="000000"/>
                <w:bdr w:val="nil"/>
                <w:lang w:val="es-ES_tradnl" w:eastAsia="pl-PL"/>
              </w:rPr>
              <w:t>ó</w:t>
            </w:r>
            <w:r w:rsidRPr="00E04F05">
              <w:rPr>
                <w:rFonts w:ascii="Times New Roman" w:eastAsia="Calibri" w:hAnsi="Times New Roman" w:cs="Times New Roman"/>
                <w:color w:val="000000"/>
                <w:sz w:val="20"/>
                <w:szCs w:val="20"/>
                <w:u w:color="000000"/>
                <w:bdr w:val="nil"/>
                <w:lang w:eastAsia="pl-PL"/>
              </w:rPr>
              <w:t>w bezpośrednich KDPW – podmiot</w:t>
            </w:r>
            <w:r w:rsidRPr="00E04F05">
              <w:rPr>
                <w:rFonts w:ascii="Times New Roman" w:eastAsia="Calibri" w:hAnsi="Times New Roman" w:cs="Times New Roman"/>
                <w:color w:val="000000"/>
                <w:sz w:val="20"/>
                <w:szCs w:val="20"/>
                <w:u w:color="000000"/>
                <w:bdr w:val="nil"/>
                <w:lang w:val="es-ES_tradnl" w:eastAsia="pl-PL"/>
              </w:rPr>
              <w:t>ó</w:t>
            </w:r>
            <w:r w:rsidRPr="00E04F05">
              <w:rPr>
                <w:rFonts w:ascii="Times New Roman" w:eastAsia="Calibri" w:hAnsi="Times New Roman" w:cs="Times New Roman"/>
                <w:color w:val="000000"/>
                <w:sz w:val="20"/>
                <w:szCs w:val="20"/>
                <w:u w:color="000000"/>
                <w:bdr w:val="nil"/>
                <w:lang w:eastAsia="pl-PL"/>
              </w:rPr>
              <w:t>w prowadzących rachunki papier</w:t>
            </w:r>
            <w:r w:rsidRPr="00E04F05">
              <w:rPr>
                <w:rFonts w:ascii="Times New Roman" w:eastAsia="Calibri" w:hAnsi="Times New Roman" w:cs="Times New Roman"/>
                <w:color w:val="000000"/>
                <w:sz w:val="20"/>
                <w:szCs w:val="20"/>
                <w:u w:color="000000"/>
                <w:bdr w:val="nil"/>
                <w:lang w:val="es-ES_tradnl" w:eastAsia="pl-PL"/>
              </w:rPr>
              <w:t>ó</w:t>
            </w:r>
            <w:r w:rsidRPr="00E04F05">
              <w:rPr>
                <w:rFonts w:ascii="Times New Roman" w:eastAsia="Calibri" w:hAnsi="Times New Roman" w:cs="Times New Roman"/>
                <w:color w:val="000000"/>
                <w:sz w:val="20"/>
                <w:szCs w:val="20"/>
                <w:u w:color="000000"/>
                <w:bdr w:val="nil"/>
                <w:lang w:eastAsia="pl-PL"/>
              </w:rPr>
              <w:t>w wartościowych, na kt</w:t>
            </w:r>
            <w:r w:rsidRPr="00E04F05">
              <w:rPr>
                <w:rFonts w:ascii="Times New Roman" w:eastAsia="Calibri" w:hAnsi="Times New Roman" w:cs="Times New Roman"/>
                <w:color w:val="000000"/>
                <w:sz w:val="20"/>
                <w:szCs w:val="20"/>
                <w:u w:color="000000"/>
                <w:bdr w:val="nil"/>
                <w:lang w:val="es-ES_tradnl" w:eastAsia="pl-PL"/>
              </w:rPr>
              <w:t>ó</w:t>
            </w:r>
            <w:r w:rsidRPr="00E04F05">
              <w:rPr>
                <w:rFonts w:ascii="Times New Roman" w:eastAsia="Calibri" w:hAnsi="Times New Roman" w:cs="Times New Roman"/>
                <w:color w:val="000000"/>
                <w:sz w:val="20"/>
                <w:szCs w:val="20"/>
                <w:u w:color="000000"/>
                <w:bdr w:val="nil"/>
                <w:lang w:eastAsia="pl-PL"/>
              </w:rPr>
              <w:t>rych zapisane będą akcje, w postaci m.in. opłat KDPW za przechowywanie akcji w depozycie papier</w:t>
            </w:r>
            <w:r w:rsidRPr="00E04F05">
              <w:rPr>
                <w:rFonts w:ascii="Times New Roman" w:eastAsia="Calibri" w:hAnsi="Times New Roman" w:cs="Times New Roman"/>
                <w:color w:val="000000"/>
                <w:sz w:val="20"/>
                <w:szCs w:val="20"/>
                <w:u w:color="000000"/>
                <w:bdr w:val="nil"/>
                <w:lang w:val="es-ES_tradnl" w:eastAsia="pl-PL"/>
              </w:rPr>
              <w:t>ó</w:t>
            </w:r>
            <w:r w:rsidRPr="00E04F05">
              <w:rPr>
                <w:rFonts w:ascii="Times New Roman" w:eastAsia="Calibri" w:hAnsi="Times New Roman" w:cs="Times New Roman"/>
                <w:color w:val="000000"/>
                <w:sz w:val="20"/>
                <w:szCs w:val="20"/>
                <w:u w:color="000000"/>
                <w:bdr w:val="nil"/>
                <w:lang w:eastAsia="pl-PL"/>
              </w:rPr>
              <w:t>w wartościowych w rozumieniu przepis</w:t>
            </w:r>
            <w:r w:rsidRPr="00E04F05">
              <w:rPr>
                <w:rFonts w:ascii="Times New Roman" w:eastAsia="Calibri" w:hAnsi="Times New Roman" w:cs="Times New Roman"/>
                <w:color w:val="000000"/>
                <w:sz w:val="20"/>
                <w:szCs w:val="20"/>
                <w:u w:color="000000"/>
                <w:bdr w:val="nil"/>
                <w:lang w:val="es-ES_tradnl" w:eastAsia="pl-PL"/>
              </w:rPr>
              <w:t>ó</w:t>
            </w:r>
            <w:r w:rsidRPr="00E04F05">
              <w:rPr>
                <w:rFonts w:ascii="Times New Roman" w:eastAsia="Calibri" w:hAnsi="Times New Roman" w:cs="Times New Roman"/>
                <w:color w:val="000000"/>
                <w:sz w:val="20"/>
                <w:szCs w:val="20"/>
                <w:u w:color="000000"/>
                <w:bdr w:val="nil"/>
                <w:lang w:eastAsia="pl-PL"/>
              </w:rPr>
              <w:t>w o obrocie instrumentami wartościowymi.</w:t>
            </w:r>
          </w:p>
          <w:p w:rsidR="00D13CCC" w:rsidRPr="00E04F05" w:rsidRDefault="00D13CCC" w:rsidP="002B3EE6">
            <w:pPr>
              <w:pBdr>
                <w:top w:val="nil"/>
                <w:left w:val="nil"/>
                <w:bottom w:val="nil"/>
                <w:right w:val="nil"/>
                <w:between w:val="nil"/>
                <w:bar w:val="nil"/>
              </w:pBdr>
              <w:jc w:val="both"/>
              <w:rPr>
                <w:rFonts w:ascii="Times New Roman" w:eastAsia="Arial" w:hAnsi="Times New Roman" w:cs="Times New Roman"/>
                <w:color w:val="000000"/>
                <w:sz w:val="20"/>
                <w:szCs w:val="20"/>
                <w:u w:color="000000"/>
                <w:bdr w:val="nil"/>
                <w:lang w:eastAsia="pl-PL"/>
              </w:rPr>
            </w:pPr>
            <w:r w:rsidRPr="00E04F05">
              <w:rPr>
                <w:rFonts w:ascii="Times New Roman" w:eastAsia="Calibri" w:hAnsi="Times New Roman" w:cs="Times New Roman"/>
                <w:color w:val="000000"/>
                <w:sz w:val="20"/>
                <w:szCs w:val="20"/>
                <w:u w:color="000000"/>
                <w:bdr w:val="nil"/>
                <w:lang w:eastAsia="pl-PL"/>
              </w:rPr>
              <w:t xml:space="preserve"> </w:t>
            </w:r>
          </w:p>
          <w:p w:rsidR="00D13CCC" w:rsidRPr="00E04F05" w:rsidRDefault="00D13CCC" w:rsidP="002B3EE6">
            <w:pPr>
              <w:pBdr>
                <w:top w:val="nil"/>
                <w:left w:val="nil"/>
                <w:bottom w:val="nil"/>
                <w:right w:val="nil"/>
                <w:between w:val="nil"/>
                <w:bar w:val="nil"/>
              </w:pBdr>
              <w:jc w:val="both"/>
              <w:rPr>
                <w:rFonts w:ascii="Times New Roman" w:eastAsia="Arial" w:hAnsi="Times New Roman" w:cs="Times New Roman"/>
                <w:color w:val="000000"/>
                <w:sz w:val="20"/>
                <w:szCs w:val="20"/>
                <w:u w:color="000000"/>
                <w:bdr w:val="nil"/>
                <w:lang w:eastAsia="pl-PL"/>
              </w:rPr>
            </w:pPr>
            <w:r>
              <w:rPr>
                <w:rFonts w:ascii="Times New Roman" w:eastAsia="Calibri" w:hAnsi="Times New Roman" w:cs="Times New Roman"/>
                <w:color w:val="000000"/>
                <w:sz w:val="20"/>
                <w:szCs w:val="20"/>
                <w:u w:val="single" w:color="000000"/>
                <w:bdr w:val="nil"/>
                <w:lang w:eastAsia="pl-PL"/>
              </w:rPr>
              <w:t>Zauważalny jest problem</w:t>
            </w:r>
            <w:r w:rsidRPr="00E04F05">
              <w:rPr>
                <w:rFonts w:ascii="Times New Roman" w:eastAsia="Calibri" w:hAnsi="Times New Roman" w:cs="Times New Roman"/>
                <w:color w:val="000000"/>
                <w:sz w:val="20"/>
                <w:szCs w:val="20"/>
                <w:u w:val="single" w:color="000000"/>
                <w:bdr w:val="nil"/>
                <w:lang w:eastAsia="pl-PL"/>
              </w:rPr>
              <w:t xml:space="preserve"> akcji spółek, kt</w:t>
            </w:r>
            <w:r w:rsidRPr="00E04F05">
              <w:rPr>
                <w:rFonts w:ascii="Times New Roman" w:eastAsia="Calibri" w:hAnsi="Times New Roman" w:cs="Times New Roman"/>
                <w:color w:val="000000"/>
                <w:sz w:val="20"/>
                <w:szCs w:val="20"/>
                <w:u w:val="single" w:color="000000"/>
                <w:bdr w:val="nil"/>
                <w:lang w:val="es-ES_tradnl" w:eastAsia="pl-PL"/>
              </w:rPr>
              <w:t>ó</w:t>
            </w:r>
            <w:r w:rsidRPr="00E04F05">
              <w:rPr>
                <w:rFonts w:ascii="Times New Roman" w:eastAsia="Calibri" w:hAnsi="Times New Roman" w:cs="Times New Roman"/>
                <w:color w:val="000000"/>
                <w:sz w:val="20"/>
                <w:szCs w:val="20"/>
                <w:u w:val="single" w:color="000000"/>
                <w:bdr w:val="nil"/>
                <w:lang w:eastAsia="pl-PL"/>
              </w:rPr>
              <w:t>re zostały wykluczone z obrotu zorganizowanego, a emitent nie dokonał czynności mających na celu przywr</w:t>
            </w:r>
            <w:r w:rsidRPr="00E04F05">
              <w:rPr>
                <w:rFonts w:ascii="Times New Roman" w:eastAsia="Calibri" w:hAnsi="Times New Roman" w:cs="Times New Roman"/>
                <w:color w:val="000000"/>
                <w:sz w:val="20"/>
                <w:szCs w:val="20"/>
                <w:u w:val="single" w:color="000000"/>
                <w:bdr w:val="nil"/>
                <w:lang w:val="es-ES_tradnl" w:eastAsia="pl-PL"/>
              </w:rPr>
              <w:t>ó</w:t>
            </w:r>
            <w:r w:rsidRPr="00E04F05">
              <w:rPr>
                <w:rFonts w:ascii="Times New Roman" w:eastAsia="Calibri" w:hAnsi="Times New Roman" w:cs="Times New Roman"/>
                <w:color w:val="000000"/>
                <w:sz w:val="20"/>
                <w:szCs w:val="20"/>
                <w:u w:val="single" w:color="000000"/>
                <w:bdr w:val="nil"/>
                <w:lang w:eastAsia="pl-PL"/>
              </w:rPr>
              <w:t>cenie akcjom formy dokumentu</w:t>
            </w:r>
            <w:r w:rsidRPr="00E04F05">
              <w:rPr>
                <w:rFonts w:ascii="Times New Roman" w:eastAsia="Calibri" w:hAnsi="Times New Roman" w:cs="Times New Roman"/>
                <w:color w:val="000000"/>
                <w:sz w:val="20"/>
                <w:szCs w:val="20"/>
                <w:u w:color="000000"/>
                <w:bdr w:val="nil"/>
                <w:lang w:eastAsia="pl-PL"/>
              </w:rPr>
              <w:t>. Akcjonariusze nie widzą potrzeby posiadania rachunk</w:t>
            </w:r>
            <w:r w:rsidRPr="00E04F05">
              <w:rPr>
                <w:rFonts w:ascii="Times New Roman" w:eastAsia="Calibri" w:hAnsi="Times New Roman" w:cs="Times New Roman"/>
                <w:color w:val="000000"/>
                <w:sz w:val="20"/>
                <w:szCs w:val="20"/>
                <w:u w:color="000000"/>
                <w:bdr w:val="nil"/>
                <w:lang w:val="es-ES_tradnl" w:eastAsia="pl-PL"/>
              </w:rPr>
              <w:t>ó</w:t>
            </w:r>
            <w:r w:rsidRPr="00E04F05">
              <w:rPr>
                <w:rFonts w:ascii="Times New Roman" w:eastAsia="Calibri" w:hAnsi="Times New Roman" w:cs="Times New Roman"/>
                <w:color w:val="000000"/>
                <w:sz w:val="20"/>
                <w:szCs w:val="20"/>
                <w:u w:color="000000"/>
                <w:bdr w:val="nil"/>
                <w:lang w:eastAsia="pl-PL"/>
              </w:rPr>
              <w:t>w inwestycyjnych, na kt</w:t>
            </w:r>
            <w:r w:rsidRPr="00E04F05">
              <w:rPr>
                <w:rFonts w:ascii="Times New Roman" w:eastAsia="Calibri" w:hAnsi="Times New Roman" w:cs="Times New Roman"/>
                <w:color w:val="000000"/>
                <w:sz w:val="20"/>
                <w:szCs w:val="20"/>
                <w:u w:color="000000"/>
                <w:bdr w:val="nil"/>
                <w:lang w:val="es-ES_tradnl" w:eastAsia="pl-PL"/>
              </w:rPr>
              <w:t>ó</w:t>
            </w:r>
            <w:r w:rsidRPr="00E04F05">
              <w:rPr>
                <w:rFonts w:ascii="Times New Roman" w:eastAsia="Calibri" w:hAnsi="Times New Roman" w:cs="Times New Roman"/>
                <w:color w:val="000000"/>
                <w:sz w:val="20"/>
                <w:szCs w:val="20"/>
                <w:u w:color="000000"/>
                <w:bdr w:val="nil"/>
                <w:lang w:eastAsia="pl-PL"/>
              </w:rPr>
              <w:t>rych są zapisane akcje wykluczone z obrotu zorganizowanego, a tym samym ponoszenia koszt</w:t>
            </w:r>
            <w:r w:rsidRPr="00E04F05">
              <w:rPr>
                <w:rFonts w:ascii="Times New Roman" w:eastAsia="Calibri" w:hAnsi="Times New Roman" w:cs="Times New Roman"/>
                <w:color w:val="000000"/>
                <w:sz w:val="20"/>
                <w:szCs w:val="20"/>
                <w:u w:color="000000"/>
                <w:bdr w:val="nil"/>
                <w:lang w:val="es-ES_tradnl" w:eastAsia="pl-PL"/>
              </w:rPr>
              <w:t>ó</w:t>
            </w:r>
            <w:r w:rsidRPr="00E04F05">
              <w:rPr>
                <w:rFonts w:ascii="Times New Roman" w:eastAsia="Calibri" w:hAnsi="Times New Roman" w:cs="Times New Roman"/>
                <w:color w:val="000000"/>
                <w:sz w:val="20"/>
                <w:szCs w:val="20"/>
                <w:u w:color="000000"/>
                <w:bdr w:val="nil"/>
                <w:lang w:eastAsia="pl-PL"/>
              </w:rPr>
              <w:t>w z tym związanych, w tym opłat za prowadzenie rachunk</w:t>
            </w:r>
            <w:r w:rsidRPr="00E04F05">
              <w:rPr>
                <w:rFonts w:ascii="Times New Roman" w:eastAsia="Calibri" w:hAnsi="Times New Roman" w:cs="Times New Roman"/>
                <w:color w:val="000000"/>
                <w:sz w:val="20"/>
                <w:szCs w:val="20"/>
                <w:u w:color="000000"/>
                <w:bdr w:val="nil"/>
                <w:lang w:val="es-ES_tradnl" w:eastAsia="pl-PL"/>
              </w:rPr>
              <w:t>ó</w:t>
            </w:r>
            <w:r w:rsidRPr="00E04F05">
              <w:rPr>
                <w:rFonts w:ascii="Times New Roman" w:eastAsia="Calibri" w:hAnsi="Times New Roman" w:cs="Times New Roman"/>
                <w:color w:val="000000"/>
                <w:sz w:val="20"/>
                <w:szCs w:val="20"/>
                <w:u w:color="000000"/>
                <w:bdr w:val="nil"/>
                <w:lang w:eastAsia="pl-PL"/>
              </w:rPr>
              <w:t xml:space="preserve">w. </w:t>
            </w:r>
          </w:p>
          <w:p w:rsidR="00D13CCC" w:rsidRPr="00251378" w:rsidRDefault="00D13CCC" w:rsidP="002B3EE6">
            <w:pPr>
              <w:jc w:val="both"/>
              <w:rPr>
                <w:rFonts w:ascii="Times New Roman" w:hAnsi="Times New Roman" w:cs="Times New Roman"/>
                <w:sz w:val="20"/>
                <w:szCs w:val="20"/>
              </w:rPr>
            </w:pPr>
            <w:r w:rsidRPr="00E04F05">
              <w:rPr>
                <w:rFonts w:ascii="Times New Roman" w:eastAsia="Calibri" w:hAnsi="Times New Roman" w:cs="Times New Roman"/>
                <w:color w:val="000000"/>
                <w:sz w:val="20"/>
                <w:szCs w:val="20"/>
                <w:u w:color="000000"/>
                <w:bdr w:val="nil"/>
                <w:lang w:eastAsia="pl-PL"/>
              </w:rPr>
              <w:t xml:space="preserve">W celu ich uniknięcia </w:t>
            </w:r>
            <w:r>
              <w:rPr>
                <w:rFonts w:ascii="Times New Roman" w:eastAsia="Calibri" w:hAnsi="Times New Roman" w:cs="Times New Roman"/>
                <w:color w:val="000000"/>
                <w:sz w:val="20"/>
                <w:szCs w:val="20"/>
                <w:u w:color="000000"/>
                <w:bdr w:val="nil"/>
                <w:lang w:eastAsia="pl-PL"/>
              </w:rPr>
              <w:t xml:space="preserve">akcjonariusze </w:t>
            </w:r>
            <w:r w:rsidRPr="00E04F05">
              <w:rPr>
                <w:rFonts w:ascii="Times New Roman" w:eastAsia="Calibri" w:hAnsi="Times New Roman" w:cs="Times New Roman"/>
                <w:b/>
                <w:color w:val="000000"/>
                <w:sz w:val="20"/>
                <w:szCs w:val="20"/>
                <w:u w:color="000000"/>
                <w:bdr w:val="nil"/>
                <w:lang w:eastAsia="pl-PL"/>
              </w:rPr>
              <w:t>wypowiadają umowy świadczenia usług maklerskich</w:t>
            </w:r>
            <w:r w:rsidRPr="00E04F05">
              <w:rPr>
                <w:rFonts w:ascii="Times New Roman" w:eastAsia="Calibri" w:hAnsi="Times New Roman" w:cs="Times New Roman"/>
                <w:color w:val="000000"/>
                <w:sz w:val="20"/>
                <w:szCs w:val="20"/>
                <w:u w:color="000000"/>
                <w:bdr w:val="nil"/>
                <w:lang w:eastAsia="pl-PL"/>
              </w:rPr>
              <w:t>, nie wskazując podmiotu do kt</w:t>
            </w:r>
            <w:r w:rsidRPr="00E04F05">
              <w:rPr>
                <w:rFonts w:ascii="Times New Roman" w:eastAsia="Calibri" w:hAnsi="Times New Roman" w:cs="Times New Roman"/>
                <w:color w:val="000000"/>
                <w:sz w:val="20"/>
                <w:szCs w:val="20"/>
                <w:u w:color="000000"/>
                <w:bdr w:val="nil"/>
                <w:lang w:val="es-ES_tradnl" w:eastAsia="pl-PL"/>
              </w:rPr>
              <w:t>ó</w:t>
            </w:r>
            <w:r w:rsidRPr="00E04F05">
              <w:rPr>
                <w:rFonts w:ascii="Times New Roman" w:eastAsia="Calibri" w:hAnsi="Times New Roman" w:cs="Times New Roman"/>
                <w:color w:val="000000"/>
                <w:sz w:val="20"/>
                <w:szCs w:val="20"/>
                <w:u w:color="000000"/>
                <w:bdr w:val="nil"/>
                <w:lang w:eastAsia="pl-PL"/>
              </w:rPr>
              <w:t xml:space="preserve">rego mają zostać przeniesione przedmiotowe akcje. Mamy więc do czynienia z </w:t>
            </w:r>
            <w:r w:rsidRPr="00E04F05">
              <w:rPr>
                <w:rFonts w:ascii="Times New Roman" w:eastAsia="Calibri" w:hAnsi="Times New Roman" w:cs="Times New Roman"/>
                <w:b/>
                <w:color w:val="000000"/>
                <w:sz w:val="20"/>
                <w:szCs w:val="20"/>
                <w:u w:color="000000"/>
                <w:bdr w:val="nil"/>
                <w:lang w:eastAsia="pl-PL"/>
              </w:rPr>
              <w:t>bezumownym świadczeniem usług</w:t>
            </w:r>
            <w:r w:rsidRPr="00E04F05">
              <w:rPr>
                <w:rFonts w:ascii="Times New Roman" w:eastAsia="Calibri" w:hAnsi="Times New Roman" w:cs="Times New Roman"/>
                <w:color w:val="000000"/>
                <w:sz w:val="20"/>
                <w:szCs w:val="20"/>
                <w:u w:color="000000"/>
                <w:bdr w:val="nil"/>
                <w:lang w:eastAsia="pl-PL"/>
              </w:rPr>
              <w:t xml:space="preserve"> w postaci prowadzenia rachunk</w:t>
            </w:r>
            <w:r w:rsidRPr="00E04F05">
              <w:rPr>
                <w:rFonts w:ascii="Times New Roman" w:eastAsia="Calibri" w:hAnsi="Times New Roman" w:cs="Times New Roman"/>
                <w:color w:val="000000"/>
                <w:sz w:val="20"/>
                <w:szCs w:val="20"/>
                <w:u w:color="000000"/>
                <w:bdr w:val="nil"/>
                <w:lang w:val="es-ES_tradnl" w:eastAsia="pl-PL"/>
              </w:rPr>
              <w:t>ó</w:t>
            </w:r>
            <w:r w:rsidRPr="00E04F05">
              <w:rPr>
                <w:rFonts w:ascii="Times New Roman" w:eastAsia="Calibri" w:hAnsi="Times New Roman" w:cs="Times New Roman"/>
                <w:color w:val="000000"/>
                <w:sz w:val="20"/>
                <w:szCs w:val="20"/>
                <w:u w:color="000000"/>
                <w:bdr w:val="nil"/>
                <w:lang w:eastAsia="pl-PL"/>
              </w:rPr>
              <w:t>w papier</w:t>
            </w:r>
            <w:r w:rsidRPr="00E04F05">
              <w:rPr>
                <w:rFonts w:ascii="Times New Roman" w:eastAsia="Calibri" w:hAnsi="Times New Roman" w:cs="Times New Roman"/>
                <w:color w:val="000000"/>
                <w:sz w:val="20"/>
                <w:szCs w:val="20"/>
                <w:u w:color="000000"/>
                <w:bdr w:val="nil"/>
                <w:lang w:val="es-ES_tradnl" w:eastAsia="pl-PL"/>
              </w:rPr>
              <w:t>ó</w:t>
            </w:r>
            <w:r w:rsidRPr="00E04F05">
              <w:rPr>
                <w:rFonts w:ascii="Times New Roman" w:eastAsia="Calibri" w:hAnsi="Times New Roman" w:cs="Times New Roman"/>
                <w:color w:val="000000"/>
                <w:sz w:val="20"/>
                <w:szCs w:val="20"/>
                <w:u w:color="000000"/>
                <w:bdr w:val="nil"/>
                <w:lang w:eastAsia="pl-PL"/>
              </w:rPr>
              <w:t xml:space="preserve">w wartościowych przez instytucje finansowe. </w:t>
            </w:r>
            <w:r w:rsidRPr="003B1FD1">
              <w:rPr>
                <w:rFonts w:ascii="Times New Roman" w:eastAsia="Calibri" w:hAnsi="Times New Roman" w:cs="Times New Roman"/>
                <w:color w:val="000000"/>
                <w:sz w:val="20"/>
                <w:szCs w:val="20"/>
                <w:u w:color="000000"/>
                <w:bdr w:val="nil"/>
                <w:lang w:eastAsia="pl-PL"/>
              </w:rPr>
              <w:t>Izba zwraca także uwagę, że dodatkowe koszty związane ze spełnieniem obowiązk</w:t>
            </w:r>
            <w:r w:rsidRPr="003B1FD1">
              <w:rPr>
                <w:rFonts w:ascii="Times New Roman" w:eastAsia="Calibri" w:hAnsi="Times New Roman" w:cs="Times New Roman"/>
                <w:color w:val="000000"/>
                <w:sz w:val="20"/>
                <w:szCs w:val="20"/>
                <w:u w:color="000000"/>
                <w:bdr w:val="nil"/>
                <w:lang w:val="es-ES_tradnl" w:eastAsia="pl-PL"/>
              </w:rPr>
              <w:t>ó</w:t>
            </w:r>
            <w:r w:rsidRPr="003B1FD1">
              <w:rPr>
                <w:rFonts w:ascii="Times New Roman" w:eastAsia="Calibri" w:hAnsi="Times New Roman" w:cs="Times New Roman"/>
                <w:color w:val="000000"/>
                <w:sz w:val="20"/>
                <w:szCs w:val="20"/>
                <w:u w:color="000000"/>
                <w:bdr w:val="nil"/>
                <w:lang w:eastAsia="pl-PL"/>
              </w:rPr>
              <w:t>w wynikających z innych ustaw, w tym pakietu regulacyjnego MIFID II, AML, FATCA, CRS, regulacji rynku kapitałowego, powodują że prowadzenie takich rachunk</w:t>
            </w:r>
            <w:r w:rsidRPr="003B1FD1">
              <w:rPr>
                <w:rFonts w:ascii="Times New Roman" w:eastAsia="Calibri" w:hAnsi="Times New Roman" w:cs="Times New Roman"/>
                <w:color w:val="000000"/>
                <w:sz w:val="20"/>
                <w:szCs w:val="20"/>
                <w:u w:color="000000"/>
                <w:bdr w:val="nil"/>
                <w:lang w:val="es-ES_tradnl" w:eastAsia="pl-PL"/>
              </w:rPr>
              <w:t>ó</w:t>
            </w:r>
            <w:r w:rsidRPr="003B1FD1">
              <w:rPr>
                <w:rFonts w:ascii="Times New Roman" w:eastAsia="Calibri" w:hAnsi="Times New Roman" w:cs="Times New Roman"/>
                <w:color w:val="000000"/>
                <w:sz w:val="20"/>
                <w:szCs w:val="20"/>
                <w:u w:color="000000"/>
                <w:bdr w:val="nil"/>
                <w:lang w:eastAsia="pl-PL"/>
              </w:rPr>
              <w:t>w papier</w:t>
            </w:r>
            <w:r w:rsidRPr="003B1FD1">
              <w:rPr>
                <w:rFonts w:ascii="Times New Roman" w:eastAsia="Calibri" w:hAnsi="Times New Roman" w:cs="Times New Roman"/>
                <w:color w:val="000000"/>
                <w:sz w:val="20"/>
                <w:szCs w:val="20"/>
                <w:u w:color="000000"/>
                <w:bdr w:val="nil"/>
                <w:lang w:val="es-ES_tradnl" w:eastAsia="pl-PL"/>
              </w:rPr>
              <w:t>ó</w:t>
            </w:r>
            <w:r w:rsidRPr="003B1FD1">
              <w:rPr>
                <w:rFonts w:ascii="Times New Roman" w:eastAsia="Calibri" w:hAnsi="Times New Roman" w:cs="Times New Roman"/>
                <w:color w:val="000000"/>
                <w:sz w:val="20"/>
                <w:szCs w:val="20"/>
                <w:u w:color="000000"/>
                <w:bdr w:val="nil"/>
                <w:lang w:eastAsia="pl-PL"/>
              </w:rPr>
              <w:t>w wartościowych nie ma uzasadnienia ekonomicznego zar</w:t>
            </w:r>
            <w:r w:rsidRPr="003B1FD1">
              <w:rPr>
                <w:rFonts w:ascii="Times New Roman" w:eastAsia="Calibri" w:hAnsi="Times New Roman" w:cs="Times New Roman"/>
                <w:color w:val="000000"/>
                <w:sz w:val="20"/>
                <w:szCs w:val="20"/>
                <w:u w:color="000000"/>
                <w:bdr w:val="nil"/>
                <w:lang w:val="es-ES_tradnl" w:eastAsia="pl-PL"/>
              </w:rPr>
              <w:t>ó</w:t>
            </w:r>
            <w:r w:rsidRPr="003B1FD1">
              <w:rPr>
                <w:rFonts w:ascii="Times New Roman" w:eastAsia="Calibri" w:hAnsi="Times New Roman" w:cs="Times New Roman"/>
                <w:color w:val="000000"/>
                <w:sz w:val="20"/>
                <w:szCs w:val="20"/>
                <w:u w:color="000000"/>
                <w:bdr w:val="nil"/>
                <w:lang w:eastAsia="pl-PL"/>
              </w:rPr>
              <w:t>wno dla akcjonariuszy, jak i dla instytucji finansowych prowadzących te rachunki.</w:t>
            </w:r>
          </w:p>
        </w:tc>
        <w:tc>
          <w:tcPr>
            <w:tcW w:w="5126" w:type="dxa"/>
            <w:gridSpan w:val="2"/>
          </w:tcPr>
          <w:p w:rsidR="00D13CCC" w:rsidRPr="00474374" w:rsidRDefault="00D13CCC" w:rsidP="002B3EE6">
            <w:pPr>
              <w:jc w:val="both"/>
              <w:rPr>
                <w:rFonts w:ascii="Times New Roman" w:hAnsi="Times New Roman" w:cs="Times New Roman"/>
                <w:b/>
                <w:sz w:val="20"/>
                <w:szCs w:val="20"/>
              </w:rPr>
            </w:pPr>
            <w:r w:rsidRPr="00474374">
              <w:rPr>
                <w:rFonts w:ascii="Times New Roman" w:hAnsi="Times New Roman" w:cs="Times New Roman"/>
                <w:b/>
                <w:sz w:val="20"/>
                <w:szCs w:val="20"/>
              </w:rPr>
              <w:lastRenderedPageBreak/>
              <w:t>Uwaga wyjaśniona na konferencji uzgodnieniowej.</w:t>
            </w:r>
          </w:p>
          <w:p w:rsidR="00D13CCC" w:rsidRDefault="00D13CCC" w:rsidP="002B3EE6">
            <w:pPr>
              <w:jc w:val="both"/>
              <w:rPr>
                <w:rFonts w:ascii="Times New Roman" w:hAnsi="Times New Roman" w:cs="Times New Roman"/>
                <w:sz w:val="20"/>
                <w:szCs w:val="20"/>
              </w:rPr>
            </w:pPr>
            <w:r>
              <w:rPr>
                <w:rFonts w:ascii="Times New Roman" w:hAnsi="Times New Roman" w:cs="Times New Roman"/>
                <w:sz w:val="20"/>
                <w:szCs w:val="20"/>
              </w:rPr>
              <w:t xml:space="preserve">Pojęcie dematerializacji odnosi się do wielu rodzajów papierów wartościowych. W odniesieniu do akcji będzie ono dotyczyło zarówno spółek publicznych jaki i spółek niebędących spółkami publicznymi.  </w:t>
            </w:r>
          </w:p>
          <w:p w:rsidR="00D13CCC" w:rsidRDefault="00D13CCC" w:rsidP="002B3EE6">
            <w:pPr>
              <w:jc w:val="both"/>
              <w:rPr>
                <w:rFonts w:ascii="Times New Roman" w:hAnsi="Times New Roman" w:cs="Times New Roman"/>
                <w:sz w:val="20"/>
                <w:szCs w:val="20"/>
              </w:rPr>
            </w:pPr>
            <w:r>
              <w:rPr>
                <w:rFonts w:ascii="Times New Roman" w:hAnsi="Times New Roman" w:cs="Times New Roman"/>
                <w:sz w:val="20"/>
                <w:szCs w:val="20"/>
              </w:rPr>
              <w:t xml:space="preserve">Istnieje jedna natura dematerializacji, której istotą jest brak pisemnej (papierowej) postaci papieru wartościowego. Pojęcie odnosi się jednakowo do wszystkich papierów, dla których wyłączono stosowanie postaci dokumentu, dlatego uzasadnione jest jego stosowanie w przedmiotowym projekcie, analogicznie do innych aktów prawnych. </w:t>
            </w: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r>
              <w:rPr>
                <w:rFonts w:ascii="Times New Roman" w:hAnsi="Times New Roman" w:cs="Times New Roman"/>
                <w:sz w:val="20"/>
                <w:szCs w:val="20"/>
              </w:rPr>
              <w:t>Należy wyjaśnić, że wybór modelu rejestracji akcji w przypadku spółek niebędących spółkami publicznymi (pomiędzy KDPW a rejestrem) zależy od spółki i jej akcjonariuszy.</w:t>
            </w:r>
          </w:p>
          <w:p w:rsidR="00D13CCC" w:rsidRDefault="00D13CCC" w:rsidP="002B3EE6">
            <w:pPr>
              <w:jc w:val="both"/>
              <w:rPr>
                <w:rFonts w:ascii="Times New Roman" w:hAnsi="Times New Roman" w:cs="Times New Roman"/>
                <w:sz w:val="20"/>
                <w:szCs w:val="20"/>
              </w:rPr>
            </w:pPr>
            <w:r>
              <w:rPr>
                <w:rFonts w:ascii="Times New Roman" w:hAnsi="Times New Roman" w:cs="Times New Roman"/>
                <w:sz w:val="20"/>
                <w:szCs w:val="20"/>
              </w:rPr>
              <w:t>Spółka dokonując wyboru reżimu (rejestr, lub rejestracja akcji w depozycie) powinna rozważyć wszelkie tego konsekwencje, w tym wziąć pod uwagę również związane z tym koszty, także dla akcjonariuszy.</w:t>
            </w:r>
          </w:p>
          <w:p w:rsidR="00D13CCC" w:rsidRDefault="00D13CCC" w:rsidP="002B3EE6">
            <w:pPr>
              <w:jc w:val="both"/>
              <w:rPr>
                <w:rFonts w:ascii="Times New Roman" w:hAnsi="Times New Roman" w:cs="Times New Roman"/>
                <w:sz w:val="20"/>
                <w:szCs w:val="20"/>
              </w:rPr>
            </w:pPr>
            <w:r>
              <w:rPr>
                <w:rFonts w:ascii="Times New Roman" w:hAnsi="Times New Roman" w:cs="Times New Roman"/>
                <w:sz w:val="20"/>
                <w:szCs w:val="20"/>
              </w:rPr>
              <w:t>W takim przypadku, tak jak i w innym sprawach korporacyjnych, będzie decydować większość akcjonariuszy.</w:t>
            </w: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highlight w:val="yellow"/>
              </w:rPr>
            </w:pP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r w:rsidRPr="00BF5B47">
              <w:rPr>
                <w:rFonts w:ascii="Times New Roman" w:hAnsi="Times New Roman" w:cs="Times New Roman"/>
                <w:sz w:val="20"/>
                <w:szCs w:val="20"/>
              </w:rPr>
              <w:t xml:space="preserve">Ten problem </w:t>
            </w:r>
            <w:r>
              <w:rPr>
                <w:rFonts w:ascii="Times New Roman" w:hAnsi="Times New Roman" w:cs="Times New Roman"/>
                <w:sz w:val="20"/>
                <w:szCs w:val="20"/>
              </w:rPr>
              <w:t xml:space="preserve">został </w:t>
            </w:r>
            <w:r w:rsidRPr="00BF5B47">
              <w:rPr>
                <w:rFonts w:ascii="Times New Roman" w:hAnsi="Times New Roman" w:cs="Times New Roman"/>
                <w:sz w:val="20"/>
                <w:szCs w:val="20"/>
              </w:rPr>
              <w:t xml:space="preserve"> rozwiązany poprzez dodanie przepisów, które będą się odnosić do warunków skutecznego wypowiedzenia umowy o prowadzenie rejestru, zarówno dla spółki, jak i podmiotu prowadzącego rejestr.</w:t>
            </w: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Pr="007548CD" w:rsidRDefault="00D13CCC" w:rsidP="00D13CCC">
            <w:pPr>
              <w:jc w:val="both"/>
              <w:rPr>
                <w:rFonts w:ascii="Times New Roman" w:hAnsi="Times New Roman" w:cs="Times New Roman"/>
                <w:sz w:val="20"/>
                <w:szCs w:val="20"/>
              </w:rPr>
            </w:pPr>
            <w:r>
              <w:rPr>
                <w:rFonts w:ascii="Times New Roman" w:hAnsi="Times New Roman" w:cs="Times New Roman"/>
                <w:sz w:val="20"/>
                <w:szCs w:val="20"/>
              </w:rPr>
              <w:t>Wybór modelu rejestracji akcji pozostaje w gestii spółki</w:t>
            </w:r>
            <w:r>
              <w:rPr>
                <w:rFonts w:ascii="Times New Roman" w:hAnsi="Times New Roman" w:cs="Times New Roman"/>
                <w:sz w:val="20"/>
                <w:szCs w:val="20"/>
              </w:rPr>
              <w:br/>
              <w:t xml:space="preserve">- jeżeli wybierze ona rejestr akcjonariuszy, z pewnością uniknie przynajmniej części niebezpieczeństw wskazanych w uwadze. </w:t>
            </w:r>
          </w:p>
        </w:tc>
      </w:tr>
      <w:tr w:rsidR="00D13CCC" w:rsidRPr="003B1FD1" w:rsidTr="002B3EE6">
        <w:tc>
          <w:tcPr>
            <w:tcW w:w="571" w:type="dxa"/>
            <w:shd w:val="clear" w:color="auto" w:fill="auto"/>
          </w:tcPr>
          <w:p w:rsidR="00D13CCC" w:rsidRPr="003B1FD1" w:rsidRDefault="00D13CCC" w:rsidP="002B3EE6">
            <w:pPr>
              <w:rPr>
                <w:rFonts w:ascii="Times New Roman" w:hAnsi="Times New Roman" w:cs="Times New Roman"/>
                <w:sz w:val="20"/>
                <w:szCs w:val="20"/>
              </w:rPr>
            </w:pPr>
            <w:r>
              <w:rPr>
                <w:rFonts w:ascii="Times New Roman" w:hAnsi="Times New Roman" w:cs="Times New Roman"/>
                <w:sz w:val="20"/>
                <w:szCs w:val="20"/>
              </w:rPr>
              <w:lastRenderedPageBreak/>
              <w:t>6.</w:t>
            </w:r>
          </w:p>
        </w:tc>
        <w:tc>
          <w:tcPr>
            <w:tcW w:w="1706" w:type="dxa"/>
          </w:tcPr>
          <w:p w:rsidR="00D13CCC" w:rsidRPr="003B1FD1"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 xml:space="preserve">Uwaga ogólna </w:t>
            </w:r>
          </w:p>
        </w:tc>
        <w:tc>
          <w:tcPr>
            <w:tcW w:w="1161" w:type="dxa"/>
          </w:tcPr>
          <w:p w:rsidR="00D13CCC" w:rsidRPr="003B1FD1"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IDM</w:t>
            </w:r>
          </w:p>
        </w:tc>
        <w:tc>
          <w:tcPr>
            <w:tcW w:w="7050" w:type="dxa"/>
          </w:tcPr>
          <w:p w:rsidR="00D13CCC" w:rsidRPr="006D0C44" w:rsidRDefault="00D13CCC" w:rsidP="002B3EE6">
            <w:pPr>
              <w:jc w:val="both"/>
              <w:rPr>
                <w:rFonts w:ascii="Times New Roman" w:hAnsi="Times New Roman" w:cs="Times New Roman"/>
                <w:sz w:val="20"/>
                <w:szCs w:val="20"/>
              </w:rPr>
            </w:pPr>
            <w:r w:rsidRPr="006D0C44">
              <w:rPr>
                <w:rFonts w:ascii="Times New Roman" w:hAnsi="Times New Roman" w:cs="Times New Roman"/>
                <w:sz w:val="20"/>
                <w:szCs w:val="20"/>
              </w:rPr>
              <w:t>Projekt wprowadza zasadę całkowitej jawności rejestru akcjonariuszy określonego w art. 328</w:t>
            </w:r>
            <w:r w:rsidRPr="006D0C44">
              <w:rPr>
                <w:rFonts w:ascii="Times New Roman" w:hAnsi="Times New Roman" w:cs="Times New Roman"/>
                <w:sz w:val="20"/>
                <w:szCs w:val="20"/>
                <w:vertAlign w:val="superscript"/>
              </w:rPr>
              <w:t>3</w:t>
            </w:r>
            <w:r w:rsidRPr="006D0C44">
              <w:rPr>
                <w:rFonts w:ascii="Times New Roman" w:hAnsi="Times New Roman" w:cs="Times New Roman"/>
                <w:sz w:val="20"/>
                <w:szCs w:val="20"/>
              </w:rPr>
              <w:t xml:space="preserve">. Izba pragnie wskazać, że taka konstrukcja stworzy w ocenie Izby </w:t>
            </w:r>
            <w:r w:rsidRPr="006D0C44">
              <w:rPr>
                <w:rFonts w:ascii="Times New Roman" w:hAnsi="Times New Roman" w:cs="Times New Roman"/>
                <w:b/>
                <w:bCs/>
                <w:sz w:val="20"/>
                <w:szCs w:val="20"/>
              </w:rPr>
              <w:t>istotne ryzyko dla akcjonariuszy,</w:t>
            </w:r>
            <w:r w:rsidRPr="006D0C44">
              <w:rPr>
                <w:rFonts w:ascii="Times New Roman" w:hAnsi="Times New Roman" w:cs="Times New Roman"/>
                <w:sz w:val="20"/>
                <w:szCs w:val="20"/>
              </w:rPr>
              <w:t xml:space="preserve"> ponieważ umożliwi każdej zainteresowanej osobie, kt</w:t>
            </w:r>
            <w:r w:rsidRPr="006D0C44">
              <w:rPr>
                <w:rFonts w:ascii="Times New Roman" w:hAnsi="Times New Roman" w:cs="Times New Roman"/>
                <w:sz w:val="20"/>
                <w:szCs w:val="20"/>
                <w:lang w:val="es-ES_tradnl"/>
              </w:rPr>
              <w:t>ó</w:t>
            </w:r>
            <w:r w:rsidRPr="006D0C44">
              <w:rPr>
                <w:rFonts w:ascii="Times New Roman" w:hAnsi="Times New Roman" w:cs="Times New Roman"/>
                <w:sz w:val="20"/>
                <w:szCs w:val="20"/>
              </w:rPr>
              <w:t>ra nabędzie min. jedną akcję danej spółki pozyskanie informacji na temat pozostałych akcjonariuszy (informacji zawartych w rejestrze, łącznie z takimi danymi jak adres zamieszkania czy wysokość dokonanej wpłaty na akcje).</w:t>
            </w:r>
          </w:p>
          <w:p w:rsidR="00D13CCC" w:rsidRDefault="00D13CCC" w:rsidP="002B3EE6">
            <w:pPr>
              <w:jc w:val="both"/>
              <w:rPr>
                <w:rFonts w:ascii="Times New Roman" w:hAnsi="Times New Roman" w:cs="Times New Roman"/>
                <w:b/>
                <w:bCs/>
                <w:sz w:val="20"/>
                <w:szCs w:val="20"/>
              </w:rPr>
            </w:pPr>
          </w:p>
          <w:p w:rsidR="00D13CCC" w:rsidRPr="006D0C44" w:rsidRDefault="00D13CCC" w:rsidP="002B3EE6">
            <w:pPr>
              <w:jc w:val="both"/>
              <w:rPr>
                <w:rFonts w:ascii="Times New Roman" w:hAnsi="Times New Roman" w:cs="Times New Roman"/>
                <w:b/>
                <w:bCs/>
                <w:sz w:val="20"/>
                <w:szCs w:val="20"/>
                <w:u w:val="single"/>
              </w:rPr>
            </w:pPr>
            <w:r w:rsidRPr="006D0C44">
              <w:rPr>
                <w:rFonts w:ascii="Times New Roman" w:hAnsi="Times New Roman" w:cs="Times New Roman"/>
                <w:b/>
                <w:bCs/>
                <w:sz w:val="20"/>
                <w:szCs w:val="20"/>
              </w:rPr>
              <w:lastRenderedPageBreak/>
              <w:t xml:space="preserve">Izba postuluje o stosowanie analogicznych zasad do spółek niepublicznych </w:t>
            </w:r>
            <w:r w:rsidRPr="006D0C44">
              <w:rPr>
                <w:rFonts w:ascii="Times New Roman" w:hAnsi="Times New Roman" w:cs="Times New Roman"/>
                <w:b/>
                <w:bCs/>
                <w:sz w:val="20"/>
                <w:szCs w:val="20"/>
              </w:rPr>
              <w:br/>
              <w:t xml:space="preserve">i publicznych. </w:t>
            </w:r>
          </w:p>
          <w:p w:rsidR="00D13CCC" w:rsidRPr="00D32CAD" w:rsidRDefault="00D13CCC" w:rsidP="002B3EE6">
            <w:pPr>
              <w:jc w:val="both"/>
              <w:rPr>
                <w:rFonts w:ascii="Times New Roman" w:hAnsi="Times New Roman" w:cs="Times New Roman"/>
                <w:sz w:val="20"/>
                <w:szCs w:val="20"/>
                <w:u w:val="single"/>
              </w:rPr>
            </w:pPr>
            <w:r w:rsidRPr="009F289F">
              <w:rPr>
                <w:rFonts w:ascii="Times New Roman" w:hAnsi="Times New Roman" w:cs="Times New Roman"/>
                <w:sz w:val="20"/>
                <w:szCs w:val="20"/>
                <w:u w:val="single"/>
              </w:rPr>
              <w:t xml:space="preserve">W </w:t>
            </w:r>
            <w:r w:rsidRPr="006D0C44">
              <w:rPr>
                <w:rFonts w:ascii="Times New Roman" w:hAnsi="Times New Roman" w:cs="Times New Roman"/>
                <w:sz w:val="20"/>
                <w:szCs w:val="20"/>
                <w:u w:val="single"/>
              </w:rPr>
              <w:t xml:space="preserve">ocenie Izby nie ma uzasadnienia dla stosowania odmiennych zasad w odniesieniu </w:t>
            </w:r>
            <w:r w:rsidRPr="00D32CAD">
              <w:rPr>
                <w:rFonts w:ascii="Times New Roman" w:hAnsi="Times New Roman" w:cs="Times New Roman"/>
                <w:sz w:val="20"/>
                <w:szCs w:val="20"/>
                <w:u w:val="single"/>
              </w:rPr>
              <w:t>do spółek niepublicznych niż te, kt</w:t>
            </w:r>
            <w:r w:rsidRPr="00D32CAD">
              <w:rPr>
                <w:rFonts w:ascii="Times New Roman" w:hAnsi="Times New Roman" w:cs="Times New Roman"/>
                <w:sz w:val="20"/>
                <w:szCs w:val="20"/>
                <w:u w:val="single"/>
                <w:lang w:val="es-ES_tradnl"/>
              </w:rPr>
              <w:t>ó</w:t>
            </w:r>
            <w:r w:rsidRPr="00D32CAD">
              <w:rPr>
                <w:rFonts w:ascii="Times New Roman" w:hAnsi="Times New Roman" w:cs="Times New Roman"/>
                <w:sz w:val="20"/>
                <w:szCs w:val="20"/>
                <w:u w:val="single"/>
              </w:rPr>
              <w:t>re będą się odnosiły do spółek publicznych.</w:t>
            </w:r>
          </w:p>
          <w:p w:rsidR="00D13CCC" w:rsidRPr="00D32CAD" w:rsidRDefault="00D13CCC" w:rsidP="002B3EE6">
            <w:pPr>
              <w:jc w:val="both"/>
              <w:rPr>
                <w:rFonts w:ascii="Times New Roman" w:hAnsi="Times New Roman" w:cs="Times New Roman"/>
                <w:sz w:val="20"/>
                <w:szCs w:val="20"/>
              </w:rPr>
            </w:pPr>
            <w:r w:rsidRPr="00D32CAD">
              <w:rPr>
                <w:rFonts w:ascii="Times New Roman" w:hAnsi="Times New Roman" w:cs="Times New Roman"/>
                <w:sz w:val="20"/>
                <w:szCs w:val="20"/>
              </w:rPr>
              <w:t xml:space="preserve">Izba </w:t>
            </w:r>
            <w:r w:rsidRPr="00D32CAD">
              <w:rPr>
                <w:rFonts w:ascii="Times New Roman" w:hAnsi="Times New Roman" w:cs="Times New Roman"/>
                <w:b/>
                <w:sz w:val="20"/>
                <w:szCs w:val="20"/>
              </w:rPr>
              <w:t>postuluje wprowadzenie progu procentowego</w:t>
            </w:r>
            <w:r w:rsidRPr="00D32CAD">
              <w:rPr>
                <w:rFonts w:ascii="Times New Roman" w:hAnsi="Times New Roman" w:cs="Times New Roman"/>
                <w:sz w:val="20"/>
                <w:szCs w:val="20"/>
              </w:rPr>
              <w:t xml:space="preserve"> (za dyrektywą 2017/828)</w:t>
            </w:r>
            <w:r>
              <w:rPr>
                <w:rFonts w:ascii="Times New Roman" w:hAnsi="Times New Roman" w:cs="Times New Roman"/>
                <w:sz w:val="20"/>
                <w:szCs w:val="20"/>
              </w:rPr>
              <w:t xml:space="preserve"> </w:t>
            </w:r>
            <w:r w:rsidRPr="00D32CAD">
              <w:rPr>
                <w:rFonts w:ascii="Times New Roman" w:hAnsi="Times New Roman" w:cs="Times New Roman"/>
                <w:sz w:val="20"/>
                <w:szCs w:val="20"/>
              </w:rPr>
              <w:t>w stosunku do identyfikacji akcjonariuszy w rejestrze prowadzonym przez podmioty uprawnione.</w:t>
            </w: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Pr="00E57966" w:rsidRDefault="00D13CCC" w:rsidP="002B3EE6">
            <w:pPr>
              <w:jc w:val="both"/>
              <w:rPr>
                <w:rFonts w:ascii="Times New Roman" w:hAnsi="Times New Roman" w:cs="Times New Roman"/>
                <w:sz w:val="20"/>
                <w:szCs w:val="20"/>
              </w:rPr>
            </w:pPr>
            <w:r w:rsidRPr="00D32CAD">
              <w:rPr>
                <w:rFonts w:ascii="Times New Roman" w:hAnsi="Times New Roman" w:cs="Times New Roman"/>
                <w:sz w:val="20"/>
                <w:szCs w:val="20"/>
              </w:rPr>
              <w:t>Ponadto, zgodnie</w:t>
            </w:r>
            <w:r>
              <w:rPr>
                <w:rFonts w:ascii="Times New Roman" w:hAnsi="Times New Roman" w:cs="Times New Roman"/>
                <w:sz w:val="20"/>
                <w:szCs w:val="20"/>
              </w:rPr>
              <w:t xml:space="preserve"> z dyrektywą to spółka, a nie każdy akcjonariusz jest uprawniona do uzyskiwania informacji z rejestru akcjonariuszy. </w:t>
            </w:r>
            <w:r w:rsidRPr="00ED129A">
              <w:rPr>
                <w:rFonts w:ascii="Times New Roman" w:hAnsi="Times New Roman" w:cs="Times New Roman"/>
                <w:sz w:val="20"/>
                <w:szCs w:val="20"/>
                <w:u w:val="single"/>
              </w:rPr>
              <w:t>Mając powyższe na uwadze postuluje się dokonanie stosownych zmian w projekcie ustawy</w:t>
            </w:r>
            <w:r>
              <w:rPr>
                <w:rFonts w:ascii="Times New Roman" w:hAnsi="Times New Roman" w:cs="Times New Roman"/>
                <w:sz w:val="20"/>
                <w:szCs w:val="20"/>
              </w:rPr>
              <w:t>.</w:t>
            </w:r>
          </w:p>
        </w:tc>
        <w:tc>
          <w:tcPr>
            <w:tcW w:w="5126" w:type="dxa"/>
            <w:gridSpan w:val="2"/>
          </w:tcPr>
          <w:p w:rsidR="00D13CCC" w:rsidRDefault="00D13CCC" w:rsidP="002B3EE6">
            <w:pPr>
              <w:jc w:val="both"/>
              <w:rPr>
                <w:rFonts w:ascii="Times New Roman" w:hAnsi="Times New Roman" w:cs="Times New Roman"/>
                <w:sz w:val="20"/>
                <w:szCs w:val="20"/>
              </w:rPr>
            </w:pPr>
            <w:r>
              <w:rPr>
                <w:rFonts w:ascii="Times New Roman" w:hAnsi="Times New Roman" w:cs="Times New Roman"/>
                <w:sz w:val="20"/>
                <w:szCs w:val="20"/>
              </w:rPr>
              <w:lastRenderedPageBreak/>
              <w:t>Takie wątpliwości były już podnoszone i wyjaśniane na wcześniejszym etapie. Uprawnienia do dostępu do danych z rejestru ukształtowane zostały analogicznie, jak w przypadku księgi akcyjnej. Nadto, w rejestrze może być umieszczony jedynie adres dla doręczeń akcjonariusza (a nie adres jego miejsca zamieszkania). Vide: szczegółowe wyjaśnienia do uwagi nr 1 oraz 28a  tabeli z I tury konsultacji.</w:t>
            </w:r>
          </w:p>
          <w:p w:rsidR="00D13CCC" w:rsidRDefault="00D13CCC" w:rsidP="002B3EE6">
            <w:pPr>
              <w:jc w:val="both"/>
              <w:rPr>
                <w:rFonts w:ascii="Times New Roman" w:hAnsi="Times New Roman" w:cs="Times New Roman"/>
                <w:sz w:val="20"/>
                <w:szCs w:val="20"/>
              </w:rPr>
            </w:pPr>
            <w:r>
              <w:rPr>
                <w:rFonts w:ascii="Times New Roman" w:hAnsi="Times New Roman" w:cs="Times New Roman"/>
                <w:sz w:val="20"/>
                <w:szCs w:val="20"/>
              </w:rPr>
              <w:lastRenderedPageBreak/>
              <w:t>Nie wydaje się to możliwe, gdyż nie ma tutaj prostej analogii.</w:t>
            </w: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Pr="00DA0D22" w:rsidRDefault="00D13CCC" w:rsidP="002B3EE6">
            <w:pPr>
              <w:jc w:val="both"/>
              <w:rPr>
                <w:rFonts w:ascii="Times New Roman" w:hAnsi="Times New Roman" w:cs="Times New Roman"/>
                <w:sz w:val="20"/>
                <w:szCs w:val="20"/>
              </w:rPr>
            </w:pPr>
            <w:r w:rsidRPr="00DA0D22">
              <w:rPr>
                <w:rFonts w:ascii="Times New Roman" w:hAnsi="Times New Roman" w:cs="Times New Roman"/>
                <w:sz w:val="20"/>
                <w:szCs w:val="20"/>
              </w:rPr>
              <w:t xml:space="preserve">Ostateczna wersja ustawy implementującej dyrektywę 2017/828 nie została jeszcze uchwalona. Z dotychczasowych prac nad projektem wynika jednak, że w ramach implementacji w odniesieniu do spółek publicznych postulowany próg </w:t>
            </w:r>
            <w:r>
              <w:rPr>
                <w:rFonts w:ascii="Times New Roman" w:hAnsi="Times New Roman" w:cs="Times New Roman"/>
                <w:sz w:val="20"/>
                <w:szCs w:val="20"/>
              </w:rPr>
              <w:t xml:space="preserve">może </w:t>
            </w:r>
            <w:r w:rsidRPr="00DA0D22">
              <w:rPr>
                <w:rFonts w:ascii="Times New Roman" w:hAnsi="Times New Roman" w:cs="Times New Roman"/>
                <w:sz w:val="20"/>
                <w:szCs w:val="20"/>
              </w:rPr>
              <w:t>nie zosta</w:t>
            </w:r>
            <w:r>
              <w:rPr>
                <w:rFonts w:ascii="Times New Roman" w:hAnsi="Times New Roman" w:cs="Times New Roman"/>
                <w:sz w:val="20"/>
                <w:szCs w:val="20"/>
              </w:rPr>
              <w:t>ć</w:t>
            </w:r>
            <w:r w:rsidRPr="00DA0D22">
              <w:rPr>
                <w:rFonts w:ascii="Times New Roman" w:hAnsi="Times New Roman" w:cs="Times New Roman"/>
                <w:sz w:val="20"/>
                <w:szCs w:val="20"/>
              </w:rPr>
              <w:t xml:space="preserve"> wprowadzony.</w:t>
            </w:r>
          </w:p>
          <w:p w:rsidR="00D13CCC" w:rsidRPr="00DA0D22"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r w:rsidRPr="00DA0D22">
              <w:rPr>
                <w:rFonts w:ascii="Times New Roman" w:hAnsi="Times New Roman" w:cs="Times New Roman"/>
                <w:sz w:val="20"/>
                <w:szCs w:val="20"/>
              </w:rPr>
              <w:t>Propozycja, aby akcjonariusz uzyskiwał dane z rejestru „za pośrednictwem spółki” również była już przedmiotem dyskusji. Jednak należy zauważyć, iż takie rozwiązanie niewiele zmienia w sytuacji akcjonariuszy w porównaniu z reżimem k</w:t>
            </w:r>
            <w:r>
              <w:rPr>
                <w:rFonts w:ascii="Times New Roman" w:hAnsi="Times New Roman" w:cs="Times New Roman"/>
                <w:sz w:val="20"/>
                <w:szCs w:val="20"/>
              </w:rPr>
              <w:t>sięgi akcyjnej</w:t>
            </w:r>
            <w:r w:rsidR="002B3EE6">
              <w:rPr>
                <w:rFonts w:ascii="Times New Roman" w:hAnsi="Times New Roman" w:cs="Times New Roman"/>
                <w:sz w:val="20"/>
                <w:szCs w:val="20"/>
              </w:rPr>
              <w:t xml:space="preserve"> </w:t>
            </w:r>
            <w:r>
              <w:rPr>
                <w:rFonts w:ascii="Times New Roman" w:hAnsi="Times New Roman" w:cs="Times New Roman"/>
                <w:sz w:val="20"/>
                <w:szCs w:val="20"/>
              </w:rPr>
              <w:t>- ideą projektu (</w:t>
            </w:r>
            <w:r w:rsidRPr="00DA0D22">
              <w:rPr>
                <w:rFonts w:ascii="Times New Roman" w:hAnsi="Times New Roman" w:cs="Times New Roman"/>
                <w:sz w:val="20"/>
                <w:szCs w:val="20"/>
              </w:rPr>
              <w:t>jedną z kilku) było również „wyprowadzenie” rejestru „na zewnątrz” poza spółkę, aby uniezależnić go od zarządu, który mógłby wykorzystywać rejestr, podobnie jak to ma miejsce w przypadku księgi akcyjnej, jako narzędzie „rozgrywania” wewnętrznych sporów korporacyjnych. Poza tym takie rozwiązanie stawia w ogóle pod znakiem zapytania celowość prowadzenia rejestru  przez podmioty licencjonowane także ze względu na czynnik kosztowy.</w:t>
            </w:r>
          </w:p>
          <w:p w:rsidR="00422BD2" w:rsidRPr="00251378" w:rsidRDefault="00422BD2" w:rsidP="002B3EE6">
            <w:pPr>
              <w:jc w:val="both"/>
              <w:rPr>
                <w:rFonts w:ascii="Times New Roman" w:hAnsi="Times New Roman" w:cs="Times New Roman"/>
                <w:sz w:val="20"/>
                <w:szCs w:val="20"/>
              </w:rPr>
            </w:pPr>
          </w:p>
        </w:tc>
      </w:tr>
      <w:tr w:rsidR="00D13CCC" w:rsidRPr="003B1FD1" w:rsidTr="002B3EE6">
        <w:trPr>
          <w:trHeight w:val="4010"/>
        </w:trPr>
        <w:tc>
          <w:tcPr>
            <w:tcW w:w="571" w:type="dxa"/>
          </w:tcPr>
          <w:p w:rsidR="00D13CCC" w:rsidRPr="003B1FD1" w:rsidRDefault="00D13CCC" w:rsidP="002B3EE6">
            <w:pPr>
              <w:rPr>
                <w:rFonts w:ascii="Times New Roman" w:hAnsi="Times New Roman" w:cs="Times New Roman"/>
                <w:sz w:val="20"/>
                <w:szCs w:val="20"/>
              </w:rPr>
            </w:pPr>
            <w:r>
              <w:rPr>
                <w:rFonts w:ascii="Times New Roman" w:hAnsi="Times New Roman" w:cs="Times New Roman"/>
                <w:sz w:val="20"/>
                <w:szCs w:val="20"/>
              </w:rPr>
              <w:lastRenderedPageBreak/>
              <w:t>7.</w:t>
            </w:r>
          </w:p>
        </w:tc>
        <w:tc>
          <w:tcPr>
            <w:tcW w:w="1706" w:type="dxa"/>
          </w:tcPr>
          <w:p w:rsidR="00D13CCC" w:rsidRPr="003B1FD1"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Postulat</w:t>
            </w:r>
          </w:p>
        </w:tc>
        <w:tc>
          <w:tcPr>
            <w:tcW w:w="1161" w:type="dxa"/>
          </w:tcPr>
          <w:p w:rsidR="00D13CCC" w:rsidRPr="003B1FD1"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IDM</w:t>
            </w:r>
          </w:p>
        </w:tc>
        <w:tc>
          <w:tcPr>
            <w:tcW w:w="7050" w:type="dxa"/>
          </w:tcPr>
          <w:p w:rsidR="00D13CCC" w:rsidRPr="00475DC2" w:rsidRDefault="00D13CCC" w:rsidP="002B3EE6">
            <w:pPr>
              <w:pBdr>
                <w:top w:val="nil"/>
                <w:left w:val="nil"/>
                <w:bottom w:val="nil"/>
                <w:right w:val="nil"/>
                <w:between w:val="nil"/>
                <w:bar w:val="nil"/>
              </w:pBdr>
              <w:jc w:val="both"/>
              <w:rPr>
                <w:rFonts w:ascii="Times New Roman" w:eastAsia="Arial" w:hAnsi="Times New Roman" w:cs="Times New Roman"/>
                <w:color w:val="000000"/>
                <w:sz w:val="20"/>
                <w:szCs w:val="18"/>
                <w:u w:color="000000"/>
                <w:bdr w:val="nil"/>
                <w:lang w:eastAsia="pl-PL"/>
              </w:rPr>
            </w:pPr>
            <w:r w:rsidRPr="00475DC2">
              <w:rPr>
                <w:rFonts w:ascii="Times New Roman" w:eastAsia="Calibri" w:hAnsi="Times New Roman" w:cs="Times New Roman"/>
                <w:color w:val="000000"/>
                <w:sz w:val="20"/>
                <w:szCs w:val="18"/>
                <w:u w:color="000000"/>
                <w:bdr w:val="nil"/>
                <w:lang w:eastAsia="pl-PL"/>
              </w:rPr>
              <w:t>Izba postuluje zdefiniowanie na gruncie ustawy kodeks spółek handlowych pojęć</w:t>
            </w:r>
            <w:r>
              <w:rPr>
                <w:rFonts w:ascii="Times New Roman" w:eastAsia="Calibri" w:hAnsi="Times New Roman" w:cs="Times New Roman"/>
                <w:color w:val="000000"/>
                <w:sz w:val="20"/>
                <w:szCs w:val="18"/>
                <w:u w:color="000000"/>
                <w:bdr w:val="nil"/>
                <w:lang w:eastAsia="pl-PL"/>
              </w:rPr>
              <w:t>:</w:t>
            </w:r>
            <w:r w:rsidRPr="00475DC2">
              <w:rPr>
                <w:rFonts w:ascii="Times New Roman" w:eastAsia="Calibri" w:hAnsi="Times New Roman" w:cs="Times New Roman"/>
                <w:color w:val="000000"/>
                <w:sz w:val="20"/>
                <w:szCs w:val="18"/>
                <w:u w:color="000000"/>
                <w:bdr w:val="nil"/>
                <w:lang w:eastAsia="pl-PL"/>
              </w:rPr>
              <w:t xml:space="preserve"> </w:t>
            </w:r>
            <w:r>
              <w:rPr>
                <w:rFonts w:ascii="Times New Roman" w:eastAsia="Calibri" w:hAnsi="Times New Roman" w:cs="Times New Roman"/>
                <w:i/>
                <w:iCs/>
                <w:color w:val="000000"/>
                <w:sz w:val="20"/>
                <w:szCs w:val="18"/>
                <w:u w:color="000000"/>
                <w:bdr w:val="nil"/>
                <w:lang w:eastAsia="pl-PL"/>
              </w:rPr>
              <w:t xml:space="preserve">„kod” </w:t>
            </w:r>
            <w:r w:rsidRPr="00475DC2">
              <w:rPr>
                <w:rFonts w:ascii="Times New Roman" w:eastAsia="Calibri" w:hAnsi="Times New Roman" w:cs="Times New Roman"/>
                <w:color w:val="000000"/>
                <w:sz w:val="20"/>
                <w:szCs w:val="18"/>
                <w:u w:color="000000"/>
                <w:bdr w:val="nil"/>
                <w:lang w:eastAsia="pl-PL"/>
              </w:rPr>
              <w:t xml:space="preserve">oraz </w:t>
            </w:r>
            <w:r w:rsidRPr="00475DC2">
              <w:rPr>
                <w:rFonts w:ascii="Times New Roman" w:eastAsia="Calibri" w:hAnsi="Times New Roman" w:cs="Times New Roman"/>
                <w:i/>
                <w:iCs/>
                <w:color w:val="000000"/>
                <w:sz w:val="20"/>
                <w:szCs w:val="18"/>
                <w:u w:color="000000"/>
                <w:bdr w:val="nil"/>
                <w:lang w:eastAsia="pl-PL"/>
              </w:rPr>
              <w:t>„podmiot uprawniony do prowadzenia rejestru akcjonariuszy</w:t>
            </w:r>
            <w:r>
              <w:rPr>
                <w:rFonts w:ascii="Times New Roman" w:eastAsia="Calibri" w:hAnsi="Times New Roman" w:cs="Times New Roman"/>
                <w:i/>
                <w:iCs/>
                <w:color w:val="000000"/>
                <w:sz w:val="20"/>
                <w:szCs w:val="18"/>
                <w:u w:color="000000"/>
                <w:bdr w:val="nil"/>
                <w:lang w:eastAsia="pl-PL"/>
              </w:rPr>
              <w:t>”</w:t>
            </w:r>
            <w:r w:rsidRPr="00475DC2">
              <w:rPr>
                <w:rFonts w:ascii="Times New Roman" w:eastAsia="Calibri" w:hAnsi="Times New Roman" w:cs="Times New Roman"/>
                <w:i/>
                <w:iCs/>
                <w:color w:val="000000"/>
                <w:sz w:val="20"/>
                <w:szCs w:val="18"/>
                <w:u w:color="000000"/>
                <w:bdr w:val="nil"/>
                <w:lang w:eastAsia="pl-PL"/>
              </w:rPr>
              <w:t xml:space="preserve"> </w:t>
            </w:r>
            <w:r w:rsidRPr="00475DC2">
              <w:rPr>
                <w:rFonts w:ascii="Times New Roman" w:eastAsia="Calibri" w:hAnsi="Times New Roman" w:cs="Times New Roman"/>
                <w:color w:val="000000"/>
                <w:sz w:val="20"/>
                <w:szCs w:val="18"/>
                <w:u w:color="000000"/>
                <w:bdr w:val="nil"/>
                <w:lang w:eastAsia="pl-PL"/>
              </w:rPr>
              <w:t>oraz o  ujednolicenie stosowania wskazanej wyżej siatki pojęciowej we wszystkich projektowanych przepisach:</w:t>
            </w:r>
          </w:p>
          <w:p w:rsidR="00D13CCC" w:rsidRPr="00475DC2" w:rsidRDefault="00D13CCC" w:rsidP="002B3EE6">
            <w:pPr>
              <w:pBdr>
                <w:top w:val="nil"/>
                <w:left w:val="nil"/>
                <w:bottom w:val="nil"/>
                <w:right w:val="nil"/>
                <w:between w:val="nil"/>
                <w:bar w:val="nil"/>
              </w:pBdr>
              <w:jc w:val="both"/>
              <w:rPr>
                <w:rFonts w:ascii="Times New Roman" w:eastAsia="Arial" w:hAnsi="Times New Roman" w:cs="Times New Roman"/>
                <w:i/>
                <w:iCs/>
                <w:color w:val="000000"/>
                <w:sz w:val="20"/>
                <w:szCs w:val="18"/>
                <w:u w:color="000000"/>
                <w:bdr w:val="nil"/>
                <w:lang w:eastAsia="pl-PL"/>
              </w:rPr>
            </w:pPr>
            <w:r w:rsidRPr="00475DC2">
              <w:rPr>
                <w:rFonts w:ascii="Times New Roman" w:eastAsia="Calibri" w:hAnsi="Times New Roman" w:cs="Times New Roman"/>
                <w:i/>
                <w:iCs/>
                <w:color w:val="000000"/>
                <w:sz w:val="20"/>
                <w:szCs w:val="18"/>
                <w:u w:color="000000"/>
                <w:bdr w:val="nil"/>
                <w:lang w:eastAsia="pl-PL"/>
              </w:rPr>
              <w:t>„</w:t>
            </w:r>
            <w:r w:rsidRPr="009F289F">
              <w:rPr>
                <w:rFonts w:ascii="Times New Roman" w:eastAsia="Calibri" w:hAnsi="Times New Roman" w:cs="Times New Roman"/>
                <w:i/>
                <w:iCs/>
                <w:color w:val="000000"/>
                <w:sz w:val="20"/>
                <w:szCs w:val="18"/>
                <w:u w:val="single"/>
                <w:bdr w:val="nil"/>
                <w:lang w:eastAsia="pl-PL"/>
              </w:rPr>
              <w:t>kod</w:t>
            </w:r>
            <w:r>
              <w:rPr>
                <w:rFonts w:ascii="Times New Roman" w:eastAsia="Calibri" w:hAnsi="Times New Roman" w:cs="Times New Roman"/>
                <w:i/>
                <w:iCs/>
                <w:color w:val="000000"/>
                <w:sz w:val="20"/>
                <w:szCs w:val="18"/>
                <w:u w:color="000000"/>
                <w:bdr w:val="nil"/>
                <w:lang w:eastAsia="pl-PL"/>
              </w:rPr>
              <w:t>”</w:t>
            </w:r>
            <w:r w:rsidRPr="00475DC2">
              <w:rPr>
                <w:rFonts w:ascii="Times New Roman" w:eastAsia="Calibri" w:hAnsi="Times New Roman" w:cs="Times New Roman"/>
                <w:i/>
                <w:iCs/>
                <w:color w:val="000000"/>
                <w:sz w:val="20"/>
                <w:szCs w:val="18"/>
                <w:u w:color="000000"/>
                <w:bdr w:val="nil"/>
                <w:lang w:eastAsia="pl-PL"/>
              </w:rPr>
              <w:t xml:space="preserve"> </w:t>
            </w:r>
            <w:r>
              <w:rPr>
                <w:rFonts w:ascii="Times New Roman" w:eastAsia="Calibri" w:hAnsi="Times New Roman" w:cs="Times New Roman"/>
                <w:i/>
                <w:iCs/>
                <w:color w:val="000000"/>
                <w:sz w:val="20"/>
                <w:szCs w:val="18"/>
                <w:u w:color="000000"/>
                <w:bdr w:val="nil"/>
                <w:lang w:eastAsia="pl-PL"/>
              </w:rPr>
              <w:t>–</w:t>
            </w:r>
            <w:r w:rsidRPr="00475DC2">
              <w:rPr>
                <w:rFonts w:ascii="Times New Roman" w:eastAsia="Calibri" w:hAnsi="Times New Roman" w:cs="Times New Roman"/>
                <w:i/>
                <w:iCs/>
                <w:color w:val="000000"/>
                <w:sz w:val="20"/>
                <w:szCs w:val="18"/>
                <w:u w:color="000000"/>
                <w:bdr w:val="nil"/>
                <w:lang w:eastAsia="pl-PL"/>
              </w:rPr>
              <w:t xml:space="preserve"> kod</w:t>
            </w:r>
            <w:r>
              <w:rPr>
                <w:rFonts w:ascii="Times New Roman" w:eastAsia="Calibri" w:hAnsi="Times New Roman" w:cs="Times New Roman"/>
                <w:i/>
                <w:iCs/>
                <w:color w:val="000000"/>
                <w:sz w:val="20"/>
                <w:szCs w:val="18"/>
                <w:u w:color="000000"/>
                <w:bdr w:val="nil"/>
                <w:lang w:eastAsia="pl-PL"/>
              </w:rPr>
              <w:t>,</w:t>
            </w:r>
            <w:r w:rsidRPr="00475DC2">
              <w:rPr>
                <w:rFonts w:ascii="Times New Roman" w:eastAsia="Calibri" w:hAnsi="Times New Roman" w:cs="Times New Roman"/>
                <w:i/>
                <w:iCs/>
                <w:color w:val="000000"/>
                <w:sz w:val="20"/>
                <w:szCs w:val="18"/>
                <w:u w:color="000000"/>
                <w:bdr w:val="nil"/>
                <w:lang w:eastAsia="pl-PL"/>
              </w:rPr>
              <w:t xml:space="preserve"> o kt</w:t>
            </w:r>
            <w:r w:rsidRPr="00475DC2">
              <w:rPr>
                <w:rFonts w:ascii="Times New Roman" w:eastAsia="Calibri" w:hAnsi="Times New Roman" w:cs="Times New Roman"/>
                <w:i/>
                <w:iCs/>
                <w:color w:val="000000"/>
                <w:sz w:val="20"/>
                <w:szCs w:val="18"/>
                <w:u w:color="000000"/>
                <w:bdr w:val="nil"/>
                <w:lang w:val="es-ES_tradnl" w:eastAsia="pl-PL"/>
              </w:rPr>
              <w:t>ó</w:t>
            </w:r>
            <w:r w:rsidRPr="00475DC2">
              <w:rPr>
                <w:rFonts w:ascii="Times New Roman" w:eastAsia="Calibri" w:hAnsi="Times New Roman" w:cs="Times New Roman"/>
                <w:i/>
                <w:iCs/>
                <w:color w:val="000000"/>
                <w:sz w:val="20"/>
                <w:szCs w:val="18"/>
                <w:u w:color="000000"/>
                <w:bdr w:val="nil"/>
                <w:lang w:eastAsia="pl-PL"/>
              </w:rPr>
              <w:t>rym mowa w art. 55 ustawy z dnia 29 lipca 2005 r. o obrocie instrumentami finansowymi lub kod nadany przez podmiot prowadzący rejestr akcjonariuszy.</w:t>
            </w:r>
          </w:p>
          <w:p w:rsidR="00D13CCC" w:rsidRDefault="00D13CCC" w:rsidP="002B3EE6">
            <w:pPr>
              <w:pBdr>
                <w:top w:val="nil"/>
                <w:left w:val="nil"/>
                <w:bottom w:val="nil"/>
                <w:right w:val="nil"/>
                <w:between w:val="nil"/>
                <w:bar w:val="nil"/>
              </w:pBdr>
              <w:jc w:val="both"/>
              <w:rPr>
                <w:rFonts w:ascii="Times New Roman" w:eastAsia="Calibri" w:hAnsi="Times New Roman" w:cs="Times New Roman"/>
                <w:i/>
                <w:iCs/>
                <w:color w:val="000000"/>
                <w:sz w:val="20"/>
                <w:szCs w:val="18"/>
                <w:u w:color="000000"/>
                <w:bdr w:val="nil"/>
                <w:lang w:eastAsia="pl-PL"/>
              </w:rPr>
            </w:pPr>
            <w:r w:rsidRPr="00475DC2">
              <w:rPr>
                <w:rFonts w:ascii="Times New Roman" w:eastAsia="Calibri" w:hAnsi="Times New Roman" w:cs="Times New Roman"/>
                <w:i/>
                <w:iCs/>
                <w:color w:val="000000"/>
                <w:sz w:val="20"/>
                <w:szCs w:val="18"/>
                <w:u w:color="000000"/>
                <w:bdr w:val="nil"/>
                <w:lang w:eastAsia="pl-PL"/>
              </w:rPr>
              <w:t>„</w:t>
            </w:r>
            <w:r w:rsidRPr="009F289F">
              <w:rPr>
                <w:rFonts w:ascii="Times New Roman" w:eastAsia="Calibri" w:hAnsi="Times New Roman" w:cs="Times New Roman"/>
                <w:i/>
                <w:iCs/>
                <w:color w:val="000000"/>
                <w:sz w:val="20"/>
                <w:szCs w:val="18"/>
                <w:u w:val="single"/>
                <w:bdr w:val="nil"/>
                <w:lang w:eastAsia="pl-PL"/>
              </w:rPr>
              <w:t>podmiot uprawniony do prowadzenia rejestru akcjonariuszy</w:t>
            </w:r>
            <w:r>
              <w:rPr>
                <w:rFonts w:ascii="Times New Roman" w:eastAsia="Calibri" w:hAnsi="Times New Roman" w:cs="Times New Roman"/>
                <w:i/>
                <w:iCs/>
                <w:color w:val="000000"/>
                <w:sz w:val="20"/>
                <w:szCs w:val="18"/>
                <w:u w:color="000000"/>
                <w:bdr w:val="nil"/>
                <w:lang w:eastAsia="pl-PL"/>
              </w:rPr>
              <w:t>”</w:t>
            </w:r>
            <w:r w:rsidRPr="00475DC2">
              <w:rPr>
                <w:rFonts w:ascii="Times New Roman" w:eastAsia="Calibri" w:hAnsi="Times New Roman" w:cs="Times New Roman"/>
                <w:i/>
                <w:iCs/>
                <w:color w:val="000000"/>
                <w:sz w:val="20"/>
                <w:szCs w:val="18"/>
                <w:u w:color="000000"/>
                <w:bdr w:val="nil"/>
                <w:lang w:eastAsia="pl-PL"/>
              </w:rPr>
              <w:t xml:space="preserve"> - podmiot, kt</w:t>
            </w:r>
            <w:r w:rsidRPr="00475DC2">
              <w:rPr>
                <w:rFonts w:ascii="Times New Roman" w:eastAsia="Calibri" w:hAnsi="Times New Roman" w:cs="Times New Roman"/>
                <w:i/>
                <w:iCs/>
                <w:color w:val="000000"/>
                <w:sz w:val="20"/>
                <w:szCs w:val="18"/>
                <w:u w:color="000000"/>
                <w:bdr w:val="nil"/>
                <w:lang w:val="es-ES_tradnl" w:eastAsia="pl-PL"/>
              </w:rPr>
              <w:t>ó</w:t>
            </w:r>
            <w:r w:rsidRPr="00475DC2">
              <w:rPr>
                <w:rFonts w:ascii="Times New Roman" w:eastAsia="Calibri" w:hAnsi="Times New Roman" w:cs="Times New Roman"/>
                <w:i/>
                <w:iCs/>
                <w:color w:val="000000"/>
                <w:sz w:val="20"/>
                <w:szCs w:val="18"/>
                <w:u w:color="000000"/>
                <w:bdr w:val="nil"/>
                <w:lang w:eastAsia="pl-PL"/>
              </w:rPr>
              <w:t>ry na podstawie przepis</w:t>
            </w:r>
            <w:r w:rsidRPr="00475DC2">
              <w:rPr>
                <w:rFonts w:ascii="Times New Roman" w:eastAsia="Calibri" w:hAnsi="Times New Roman" w:cs="Times New Roman"/>
                <w:i/>
                <w:iCs/>
                <w:color w:val="000000"/>
                <w:sz w:val="20"/>
                <w:szCs w:val="18"/>
                <w:u w:color="000000"/>
                <w:bdr w:val="nil"/>
                <w:lang w:val="es-ES_tradnl" w:eastAsia="pl-PL"/>
              </w:rPr>
              <w:t>ó</w:t>
            </w:r>
            <w:r w:rsidRPr="00475DC2">
              <w:rPr>
                <w:rFonts w:ascii="Times New Roman" w:eastAsia="Calibri" w:hAnsi="Times New Roman" w:cs="Times New Roman"/>
                <w:i/>
                <w:iCs/>
                <w:color w:val="000000"/>
                <w:sz w:val="20"/>
                <w:szCs w:val="18"/>
                <w:u w:color="000000"/>
                <w:bdr w:val="nil"/>
                <w:lang w:eastAsia="pl-PL"/>
              </w:rPr>
              <w:t>w ustawy z dnia 29 lipca 2005 r. o obrocie instrumentami finansowymi (Dz. U. z 2017 r. poz. 1768, 2486 i 2491), jest uprawniony do prowadzenia rachunk</w:t>
            </w:r>
            <w:r w:rsidRPr="00475DC2">
              <w:rPr>
                <w:rFonts w:ascii="Times New Roman" w:eastAsia="Calibri" w:hAnsi="Times New Roman" w:cs="Times New Roman"/>
                <w:i/>
                <w:iCs/>
                <w:color w:val="000000"/>
                <w:sz w:val="20"/>
                <w:szCs w:val="18"/>
                <w:u w:color="000000"/>
                <w:bdr w:val="nil"/>
                <w:lang w:val="es-ES_tradnl" w:eastAsia="pl-PL"/>
              </w:rPr>
              <w:t>ó</w:t>
            </w:r>
            <w:r w:rsidRPr="00475DC2">
              <w:rPr>
                <w:rFonts w:ascii="Times New Roman" w:eastAsia="Calibri" w:hAnsi="Times New Roman" w:cs="Times New Roman"/>
                <w:i/>
                <w:iCs/>
                <w:color w:val="000000"/>
                <w:sz w:val="20"/>
                <w:szCs w:val="18"/>
                <w:u w:color="000000"/>
                <w:bdr w:val="nil"/>
                <w:lang w:eastAsia="pl-PL"/>
              </w:rPr>
              <w:t>w papier</w:t>
            </w:r>
            <w:r w:rsidRPr="00475DC2">
              <w:rPr>
                <w:rFonts w:ascii="Times New Roman" w:eastAsia="Calibri" w:hAnsi="Times New Roman" w:cs="Times New Roman"/>
                <w:i/>
                <w:iCs/>
                <w:color w:val="000000"/>
                <w:sz w:val="20"/>
                <w:szCs w:val="18"/>
                <w:u w:color="000000"/>
                <w:bdr w:val="nil"/>
                <w:lang w:val="es-ES_tradnl" w:eastAsia="pl-PL"/>
              </w:rPr>
              <w:t>ó</w:t>
            </w:r>
            <w:r w:rsidRPr="00475DC2">
              <w:rPr>
                <w:rFonts w:ascii="Times New Roman" w:eastAsia="Calibri" w:hAnsi="Times New Roman" w:cs="Times New Roman"/>
                <w:i/>
                <w:iCs/>
                <w:color w:val="000000"/>
                <w:sz w:val="20"/>
                <w:szCs w:val="18"/>
                <w:u w:color="000000"/>
                <w:bdr w:val="nil"/>
                <w:lang w:eastAsia="pl-PL"/>
              </w:rPr>
              <w:t>w wartościowych.</w:t>
            </w:r>
          </w:p>
          <w:p w:rsidR="00D13CCC" w:rsidRPr="009F289F" w:rsidRDefault="00D13CCC" w:rsidP="002B3EE6">
            <w:pPr>
              <w:pBdr>
                <w:top w:val="nil"/>
                <w:left w:val="nil"/>
                <w:bottom w:val="nil"/>
                <w:right w:val="nil"/>
                <w:between w:val="nil"/>
                <w:bar w:val="nil"/>
              </w:pBdr>
              <w:jc w:val="both"/>
              <w:rPr>
                <w:rFonts w:ascii="Times New Roman" w:eastAsia="Arial" w:hAnsi="Times New Roman" w:cs="Times New Roman"/>
                <w:iCs/>
                <w:color w:val="000000"/>
                <w:sz w:val="20"/>
                <w:szCs w:val="18"/>
                <w:u w:color="000000"/>
                <w:bdr w:val="nil"/>
                <w:lang w:eastAsia="pl-PL"/>
              </w:rPr>
            </w:pPr>
          </w:p>
          <w:p w:rsidR="00D13CCC" w:rsidRDefault="00D13CCC" w:rsidP="002B3EE6">
            <w:pPr>
              <w:jc w:val="both"/>
              <w:rPr>
                <w:rFonts w:ascii="Times New Roman" w:eastAsia="Calibri" w:hAnsi="Times New Roman" w:cs="Times New Roman"/>
                <w:color w:val="000000"/>
                <w:sz w:val="20"/>
                <w:szCs w:val="18"/>
                <w:u w:color="000000"/>
                <w:bdr w:val="nil"/>
                <w:lang w:eastAsia="pl-PL"/>
              </w:rPr>
            </w:pPr>
            <w:r w:rsidRPr="006D0C44">
              <w:rPr>
                <w:rFonts w:ascii="Times New Roman" w:eastAsia="Calibri" w:hAnsi="Times New Roman" w:cs="Times New Roman"/>
                <w:color w:val="000000"/>
                <w:sz w:val="20"/>
                <w:szCs w:val="18"/>
                <w:u w:color="000000"/>
                <w:bdr w:val="nil"/>
                <w:lang w:eastAsia="pl-PL"/>
              </w:rPr>
              <w:t>Wskazanie, że zgodnie z informacją w OSR do projektu, podmiotami uprawnionymi do prowadzenia tego typu rejestr</w:t>
            </w:r>
            <w:r w:rsidRPr="006D0C44">
              <w:rPr>
                <w:rFonts w:ascii="Times New Roman" w:eastAsia="Calibri" w:hAnsi="Times New Roman" w:cs="Times New Roman"/>
                <w:color w:val="000000"/>
                <w:sz w:val="20"/>
                <w:szCs w:val="18"/>
                <w:u w:color="000000"/>
                <w:bdr w:val="nil"/>
                <w:lang w:val="es-ES_tradnl" w:eastAsia="pl-PL"/>
              </w:rPr>
              <w:t>ó</w:t>
            </w:r>
            <w:r w:rsidRPr="006D0C44">
              <w:rPr>
                <w:rFonts w:ascii="Times New Roman" w:eastAsia="Calibri" w:hAnsi="Times New Roman" w:cs="Times New Roman"/>
                <w:color w:val="000000"/>
                <w:sz w:val="20"/>
                <w:szCs w:val="18"/>
                <w:u w:color="000000"/>
                <w:bdr w:val="nil"/>
                <w:lang w:eastAsia="pl-PL"/>
              </w:rPr>
              <w:t>w są: KDPW, NBP, 49 dom</w:t>
            </w:r>
            <w:r w:rsidRPr="006D0C44">
              <w:rPr>
                <w:rFonts w:ascii="Times New Roman" w:eastAsia="Calibri" w:hAnsi="Times New Roman" w:cs="Times New Roman"/>
                <w:color w:val="000000"/>
                <w:sz w:val="20"/>
                <w:szCs w:val="18"/>
                <w:u w:color="000000"/>
                <w:bdr w:val="nil"/>
                <w:lang w:val="es-ES_tradnl" w:eastAsia="pl-PL"/>
              </w:rPr>
              <w:t>ó</w:t>
            </w:r>
            <w:r w:rsidRPr="006D0C44">
              <w:rPr>
                <w:rFonts w:ascii="Times New Roman" w:eastAsia="Calibri" w:hAnsi="Times New Roman" w:cs="Times New Roman"/>
                <w:color w:val="000000"/>
                <w:sz w:val="20"/>
                <w:szCs w:val="18"/>
                <w:u w:color="000000"/>
                <w:bdr w:val="nil"/>
                <w:lang w:eastAsia="pl-PL"/>
              </w:rPr>
              <w:t>w maklerskich, 7 biur maklerskich, 14 bank</w:t>
            </w:r>
            <w:r w:rsidRPr="006D0C44">
              <w:rPr>
                <w:rFonts w:ascii="Times New Roman" w:eastAsia="Calibri" w:hAnsi="Times New Roman" w:cs="Times New Roman"/>
                <w:color w:val="000000"/>
                <w:sz w:val="20"/>
                <w:szCs w:val="18"/>
                <w:u w:color="000000"/>
                <w:bdr w:val="nil"/>
                <w:lang w:val="es-ES_tradnl" w:eastAsia="pl-PL"/>
              </w:rPr>
              <w:t>ó</w:t>
            </w:r>
            <w:r w:rsidRPr="006D0C44">
              <w:rPr>
                <w:rFonts w:ascii="Times New Roman" w:eastAsia="Calibri" w:hAnsi="Times New Roman" w:cs="Times New Roman"/>
                <w:color w:val="000000"/>
                <w:sz w:val="20"/>
                <w:szCs w:val="18"/>
                <w:u w:color="000000"/>
                <w:bdr w:val="nil"/>
                <w:lang w:eastAsia="pl-PL"/>
              </w:rPr>
              <w:t>w powierniczych, 1925 zagranicznych firm inwestycyjnych na terytorium RP bez otwierania oddziału, 14 zagranicznych firm inwestycyjnych na terytorium RP w formie oddziału – stan z 23 lutego 2017 r.</w:t>
            </w:r>
          </w:p>
          <w:p w:rsidR="00422BD2" w:rsidRDefault="00422BD2" w:rsidP="002B3EE6">
            <w:pPr>
              <w:jc w:val="both"/>
              <w:rPr>
                <w:rFonts w:ascii="Times New Roman" w:eastAsia="Calibri" w:hAnsi="Times New Roman" w:cs="Times New Roman"/>
                <w:color w:val="000000"/>
                <w:sz w:val="20"/>
                <w:szCs w:val="18"/>
                <w:u w:color="000000"/>
                <w:bdr w:val="nil"/>
                <w:lang w:eastAsia="pl-PL"/>
              </w:rPr>
            </w:pPr>
          </w:p>
          <w:p w:rsidR="00422BD2" w:rsidRPr="006D0C44" w:rsidRDefault="00422BD2" w:rsidP="002B3EE6">
            <w:pPr>
              <w:jc w:val="both"/>
              <w:rPr>
                <w:rFonts w:ascii="Times New Roman" w:hAnsi="Times New Roman" w:cs="Times New Roman"/>
                <w:sz w:val="20"/>
                <w:szCs w:val="20"/>
              </w:rPr>
            </w:pPr>
          </w:p>
        </w:tc>
        <w:tc>
          <w:tcPr>
            <w:tcW w:w="5126" w:type="dxa"/>
            <w:gridSpan w:val="2"/>
          </w:tcPr>
          <w:p w:rsidR="00D13CCC" w:rsidRPr="00DD7741" w:rsidRDefault="00D13CCC" w:rsidP="002B3EE6">
            <w:pPr>
              <w:jc w:val="both"/>
              <w:rPr>
                <w:rFonts w:ascii="Times New Roman" w:hAnsi="Times New Roman" w:cs="Times New Roman"/>
                <w:b/>
                <w:sz w:val="20"/>
                <w:szCs w:val="20"/>
              </w:rPr>
            </w:pPr>
            <w:r w:rsidRPr="00230F23">
              <w:rPr>
                <w:rFonts w:ascii="Times New Roman" w:hAnsi="Times New Roman" w:cs="Times New Roman"/>
                <w:b/>
                <w:sz w:val="20"/>
                <w:szCs w:val="20"/>
              </w:rPr>
              <w:t>Uwaga wyjaśniona na konferencji uzgodnieniowej.</w:t>
            </w:r>
          </w:p>
          <w:p w:rsidR="00D13CCC" w:rsidRPr="00DD7741" w:rsidRDefault="00D13CCC" w:rsidP="002B3EE6">
            <w:pPr>
              <w:jc w:val="both"/>
              <w:rPr>
                <w:rFonts w:ascii="Times New Roman" w:hAnsi="Times New Roman" w:cs="Times New Roman"/>
                <w:b/>
                <w:sz w:val="20"/>
                <w:szCs w:val="20"/>
              </w:rPr>
            </w:pPr>
          </w:p>
          <w:p w:rsidR="00D13CCC" w:rsidRPr="00DD7741" w:rsidRDefault="00D13CCC" w:rsidP="002B3EE6">
            <w:pPr>
              <w:jc w:val="both"/>
              <w:rPr>
                <w:rFonts w:ascii="Times New Roman" w:hAnsi="Times New Roman" w:cs="Times New Roman"/>
                <w:sz w:val="20"/>
                <w:szCs w:val="20"/>
              </w:rPr>
            </w:pPr>
            <w:r w:rsidRPr="00DD7741">
              <w:rPr>
                <w:rFonts w:ascii="Times New Roman" w:hAnsi="Times New Roman" w:cs="Times New Roman"/>
                <w:sz w:val="20"/>
                <w:szCs w:val="20"/>
              </w:rPr>
              <w:t xml:space="preserve">W zakresie kodów – vide: wyjaśnienia do uwagi nr 36 z tabeli. </w:t>
            </w:r>
            <w:r>
              <w:rPr>
                <w:rFonts w:ascii="Times New Roman" w:hAnsi="Times New Roman" w:cs="Times New Roman"/>
                <w:sz w:val="20"/>
                <w:szCs w:val="20"/>
              </w:rPr>
              <w:t>Poza tym n</w:t>
            </w:r>
            <w:r w:rsidRPr="00230F23">
              <w:rPr>
                <w:rFonts w:ascii="Times New Roman" w:hAnsi="Times New Roman" w:cs="Times New Roman"/>
                <w:sz w:val="20"/>
                <w:szCs w:val="20"/>
              </w:rPr>
              <w:t>ie wydaje się zasadnym – z legislacyjnego punktu widzenia</w:t>
            </w:r>
            <w:r>
              <w:rPr>
                <w:rFonts w:ascii="Times New Roman" w:hAnsi="Times New Roman" w:cs="Times New Roman"/>
                <w:sz w:val="20"/>
                <w:szCs w:val="20"/>
              </w:rPr>
              <w:t xml:space="preserve"> </w:t>
            </w:r>
            <w:r w:rsidRPr="00230F23">
              <w:rPr>
                <w:rFonts w:ascii="Times New Roman" w:hAnsi="Times New Roman" w:cs="Times New Roman"/>
                <w:sz w:val="20"/>
                <w:szCs w:val="20"/>
              </w:rPr>
              <w:t xml:space="preserve">wprowadzanie do </w:t>
            </w:r>
            <w:r>
              <w:rPr>
                <w:rFonts w:ascii="Times New Roman" w:hAnsi="Times New Roman" w:cs="Times New Roman"/>
                <w:sz w:val="20"/>
                <w:szCs w:val="20"/>
              </w:rPr>
              <w:t>k</w:t>
            </w:r>
            <w:r w:rsidRPr="00230F23">
              <w:rPr>
                <w:rFonts w:ascii="Times New Roman" w:hAnsi="Times New Roman" w:cs="Times New Roman"/>
                <w:sz w:val="20"/>
                <w:szCs w:val="20"/>
              </w:rPr>
              <w:t>.s.h. legalnej definicji „podmiotu uprawnionego do prowadzenia rejestru akcjonariuszy”, zwłaszcza, że  z brzmienia obecnej regulacji wynika jakie podmioty zostały do tego upoważnione.</w:t>
            </w:r>
          </w:p>
          <w:p w:rsidR="00D13CCC" w:rsidRPr="00DD7741" w:rsidRDefault="00D13CCC" w:rsidP="002B3EE6">
            <w:pPr>
              <w:jc w:val="both"/>
              <w:rPr>
                <w:rFonts w:ascii="Times New Roman" w:hAnsi="Times New Roman" w:cs="Times New Roman"/>
                <w:sz w:val="20"/>
                <w:szCs w:val="20"/>
              </w:rPr>
            </w:pPr>
          </w:p>
          <w:p w:rsidR="00D13CCC" w:rsidRPr="00DD7741" w:rsidRDefault="00D13CCC" w:rsidP="002B3EE6">
            <w:pPr>
              <w:jc w:val="both"/>
              <w:rPr>
                <w:rFonts w:ascii="Times New Roman" w:hAnsi="Times New Roman" w:cs="Times New Roman"/>
                <w:sz w:val="20"/>
                <w:szCs w:val="20"/>
              </w:rPr>
            </w:pPr>
          </w:p>
          <w:p w:rsidR="00D13CCC" w:rsidRPr="00DD7741"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Pr="00DD7741" w:rsidRDefault="00D13CCC" w:rsidP="002B3EE6">
            <w:pPr>
              <w:jc w:val="both"/>
              <w:rPr>
                <w:rFonts w:ascii="Times New Roman" w:hAnsi="Times New Roman" w:cs="Times New Roman"/>
                <w:sz w:val="20"/>
                <w:szCs w:val="20"/>
              </w:rPr>
            </w:pPr>
            <w:r w:rsidRPr="00DD7741">
              <w:rPr>
                <w:rFonts w:ascii="Times New Roman" w:hAnsi="Times New Roman" w:cs="Times New Roman"/>
                <w:sz w:val="20"/>
                <w:szCs w:val="20"/>
              </w:rPr>
              <w:t>Informacja zawarta w OSR zosta</w:t>
            </w:r>
            <w:r>
              <w:rPr>
                <w:rFonts w:ascii="Times New Roman" w:hAnsi="Times New Roman" w:cs="Times New Roman"/>
                <w:sz w:val="20"/>
                <w:szCs w:val="20"/>
              </w:rPr>
              <w:t>ła</w:t>
            </w:r>
            <w:r w:rsidRPr="00DD7741">
              <w:rPr>
                <w:rFonts w:ascii="Times New Roman" w:hAnsi="Times New Roman" w:cs="Times New Roman"/>
                <w:sz w:val="20"/>
                <w:szCs w:val="20"/>
              </w:rPr>
              <w:t xml:space="preserve"> zaktualizowana, na podstawie danych przekazanych przez KNF.</w:t>
            </w:r>
          </w:p>
          <w:p w:rsidR="00D13CCC" w:rsidRPr="00DD7741" w:rsidRDefault="00D13CCC" w:rsidP="002B3EE6">
            <w:pPr>
              <w:jc w:val="both"/>
              <w:rPr>
                <w:rFonts w:ascii="Times New Roman" w:hAnsi="Times New Roman" w:cs="Times New Roman"/>
                <w:color w:val="FF0000"/>
                <w:sz w:val="20"/>
                <w:szCs w:val="20"/>
              </w:rPr>
            </w:pPr>
          </w:p>
          <w:p w:rsidR="00D13CCC" w:rsidRPr="00DD7741" w:rsidRDefault="00D13CCC" w:rsidP="002B3EE6">
            <w:pPr>
              <w:jc w:val="both"/>
              <w:rPr>
                <w:rFonts w:ascii="Times New Roman" w:hAnsi="Times New Roman" w:cs="Times New Roman"/>
                <w:color w:val="FF0000"/>
                <w:sz w:val="20"/>
                <w:szCs w:val="20"/>
              </w:rPr>
            </w:pPr>
          </w:p>
        </w:tc>
      </w:tr>
      <w:tr w:rsidR="00D13CCC" w:rsidRPr="003B1FD1" w:rsidTr="002B3EE6">
        <w:tc>
          <w:tcPr>
            <w:tcW w:w="571" w:type="dxa"/>
          </w:tcPr>
          <w:p w:rsidR="00D13CCC" w:rsidRDefault="00D13CCC" w:rsidP="002B3EE6">
            <w:pPr>
              <w:rPr>
                <w:rFonts w:ascii="Times New Roman" w:hAnsi="Times New Roman" w:cs="Times New Roman"/>
                <w:sz w:val="20"/>
                <w:szCs w:val="20"/>
              </w:rPr>
            </w:pPr>
            <w:r>
              <w:rPr>
                <w:rFonts w:ascii="Times New Roman" w:hAnsi="Times New Roman" w:cs="Times New Roman"/>
                <w:sz w:val="20"/>
                <w:szCs w:val="20"/>
              </w:rPr>
              <w:lastRenderedPageBreak/>
              <w:t>8.</w:t>
            </w:r>
          </w:p>
        </w:tc>
        <w:tc>
          <w:tcPr>
            <w:tcW w:w="1706" w:type="dxa"/>
          </w:tcPr>
          <w:p w:rsidR="00D13CCC"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Uwaga ogólna</w:t>
            </w:r>
          </w:p>
        </w:tc>
        <w:tc>
          <w:tcPr>
            <w:tcW w:w="1161" w:type="dxa"/>
          </w:tcPr>
          <w:p w:rsidR="00D13CCC"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KRS</w:t>
            </w:r>
          </w:p>
        </w:tc>
        <w:tc>
          <w:tcPr>
            <w:tcW w:w="7050" w:type="dxa"/>
          </w:tcPr>
          <w:p w:rsidR="00D13CCC" w:rsidRPr="006D0C44" w:rsidRDefault="00D13CCC" w:rsidP="002B3EE6">
            <w:pPr>
              <w:pBdr>
                <w:top w:val="nil"/>
                <w:left w:val="nil"/>
                <w:bottom w:val="nil"/>
                <w:right w:val="nil"/>
                <w:between w:val="nil"/>
                <w:bar w:val="nil"/>
              </w:pBdr>
              <w:jc w:val="both"/>
              <w:rPr>
                <w:rFonts w:ascii="Times New Roman" w:eastAsia="Calibri" w:hAnsi="Times New Roman" w:cs="Times New Roman"/>
                <w:color w:val="000000"/>
                <w:sz w:val="20"/>
                <w:szCs w:val="18"/>
                <w:u w:color="000000"/>
                <w:bdr w:val="nil"/>
                <w:lang w:eastAsia="pl-PL"/>
              </w:rPr>
            </w:pPr>
            <w:r w:rsidRPr="006D0C44">
              <w:rPr>
                <w:rFonts w:ascii="Times New Roman" w:eastAsia="Calibri" w:hAnsi="Times New Roman" w:cs="Times New Roman"/>
                <w:color w:val="000000"/>
                <w:sz w:val="20"/>
                <w:szCs w:val="18"/>
                <w:u w:color="000000"/>
                <w:bdr w:val="nil"/>
                <w:lang w:eastAsia="pl-PL"/>
              </w:rPr>
              <w:t>Projektodawca powinien odnieść się do problemu ograniczenia prywatności akcjonariuszy spółek, gdyż dematerializacja akcji spowoduje</w:t>
            </w:r>
            <w:r>
              <w:rPr>
                <w:rFonts w:ascii="Times New Roman" w:eastAsia="Calibri" w:hAnsi="Times New Roman" w:cs="Times New Roman"/>
                <w:color w:val="000000"/>
                <w:sz w:val="20"/>
                <w:szCs w:val="18"/>
                <w:u w:color="000000"/>
                <w:bdr w:val="nil"/>
                <w:lang w:eastAsia="pl-PL"/>
              </w:rPr>
              <w:t xml:space="preserve"> utratę ich anonimowego statusu.</w:t>
            </w:r>
            <w:r w:rsidRPr="006D0C44">
              <w:rPr>
                <w:rFonts w:ascii="Times New Roman" w:eastAsia="Calibri" w:hAnsi="Times New Roman" w:cs="Times New Roman"/>
                <w:color w:val="000000"/>
                <w:sz w:val="20"/>
                <w:szCs w:val="18"/>
                <w:u w:color="000000"/>
                <w:bdr w:val="nil"/>
                <w:lang w:eastAsia="pl-PL"/>
              </w:rPr>
              <w:t xml:space="preserve"> Powyższe niewątpliwie naruszy sferę osobistą tej grupy akcjonariuszy i zwiększy zakres gromadzonych danych osobowych obywateli, co winno zostać należycie uzasadnione, szczególnie przez pryzmat zasad demokratycznego państwa prawnego, w tym praw do prywatności i zasady ochrony danych osobowych.</w:t>
            </w:r>
          </w:p>
        </w:tc>
        <w:tc>
          <w:tcPr>
            <w:tcW w:w="5126" w:type="dxa"/>
            <w:gridSpan w:val="2"/>
          </w:tcPr>
          <w:p w:rsidR="00D13CCC" w:rsidRPr="00422BD2" w:rsidRDefault="00D13CCC" w:rsidP="002B3EE6">
            <w:pPr>
              <w:jc w:val="both"/>
              <w:rPr>
                <w:rFonts w:ascii="Times New Roman" w:hAnsi="Times New Roman" w:cs="Times New Roman"/>
                <w:sz w:val="20"/>
                <w:szCs w:val="20"/>
              </w:rPr>
            </w:pPr>
            <w:r w:rsidRPr="00422BD2">
              <w:rPr>
                <w:rFonts w:ascii="Times New Roman" w:hAnsi="Times New Roman" w:cs="Times New Roman"/>
                <w:sz w:val="20"/>
                <w:szCs w:val="20"/>
              </w:rPr>
              <w:t>Uwaga była szeroko omawiana na wcześniejszym etapie,  zwłaszcza w toku konferencji uzgodnieniowej. Kwestia ta jest również omówiona w uzasadnieniu projektu  (np. s. 2 i 6).</w:t>
            </w:r>
          </w:p>
          <w:p w:rsidR="00D13CCC" w:rsidRPr="00422BD2" w:rsidRDefault="00D13CCC" w:rsidP="002B3EE6">
            <w:pPr>
              <w:jc w:val="both"/>
              <w:rPr>
                <w:rFonts w:ascii="Times New Roman" w:hAnsi="Times New Roman" w:cs="Times New Roman"/>
                <w:sz w:val="20"/>
                <w:szCs w:val="20"/>
              </w:rPr>
            </w:pPr>
            <w:r w:rsidRPr="00422BD2">
              <w:rPr>
                <w:rFonts w:ascii="Times New Roman" w:hAnsi="Times New Roman" w:cs="Times New Roman"/>
                <w:sz w:val="20"/>
                <w:szCs w:val="20"/>
              </w:rPr>
              <w:t xml:space="preserve">Zakres danych ujawnianych w </w:t>
            </w:r>
            <w:r w:rsidR="002B3EE6" w:rsidRPr="00422BD2">
              <w:rPr>
                <w:rFonts w:ascii="Times New Roman" w:hAnsi="Times New Roman" w:cs="Times New Roman"/>
                <w:sz w:val="20"/>
                <w:szCs w:val="20"/>
              </w:rPr>
              <w:t>rejestrze</w:t>
            </w:r>
            <w:r w:rsidRPr="00422BD2">
              <w:rPr>
                <w:rFonts w:ascii="Times New Roman" w:hAnsi="Times New Roman" w:cs="Times New Roman"/>
                <w:sz w:val="20"/>
                <w:szCs w:val="20"/>
              </w:rPr>
              <w:t xml:space="preserve"> akcjonariuszy nie różni się istotnie od zakresu ujawnianego w księdze akcyjnej. Należy również zwrócić uwagę, że informacje z rejestru są udostępniane jedynie spółce i akcjonariuszowi, a zatem ograniczonemu kręgowi podmiotów, projekt ustawy nie zawiera istotnych zmian w tym zakresie w stosunku do stanu obecnego. Dane wrażliwe, dotyczące adresu zamieszkania akcjonariusza, zostały zastąpione przez adres do doręczeń.</w:t>
            </w:r>
          </w:p>
          <w:p w:rsidR="00D13CCC" w:rsidRPr="00422BD2" w:rsidRDefault="00D13CCC" w:rsidP="002B3EE6">
            <w:pPr>
              <w:jc w:val="both"/>
              <w:rPr>
                <w:rFonts w:ascii="Times New Roman" w:hAnsi="Times New Roman" w:cs="Times New Roman"/>
                <w:sz w:val="20"/>
                <w:szCs w:val="20"/>
              </w:rPr>
            </w:pPr>
            <w:r w:rsidRPr="00422BD2">
              <w:rPr>
                <w:rFonts w:ascii="Times New Roman" w:hAnsi="Times New Roman" w:cs="Times New Roman"/>
                <w:sz w:val="20"/>
                <w:szCs w:val="20"/>
              </w:rPr>
              <w:t xml:space="preserve">Vide: również szczegółowe wyjaśnienia do uwagi nr 1 oraz  </w:t>
            </w:r>
            <w:r w:rsidR="00B532AE">
              <w:rPr>
                <w:rFonts w:ascii="Times New Roman" w:hAnsi="Times New Roman" w:cs="Times New Roman"/>
                <w:sz w:val="20"/>
                <w:szCs w:val="20"/>
              </w:rPr>
              <w:t>28a tabeli z I tury konsultacji</w:t>
            </w:r>
            <w:bookmarkStart w:id="0" w:name="_GoBack"/>
            <w:bookmarkEnd w:id="0"/>
            <w:r w:rsidRPr="00422BD2">
              <w:rPr>
                <w:rFonts w:ascii="Times New Roman" w:hAnsi="Times New Roman" w:cs="Times New Roman"/>
                <w:sz w:val="20"/>
                <w:szCs w:val="20"/>
              </w:rPr>
              <w:t>.</w:t>
            </w:r>
          </w:p>
        </w:tc>
      </w:tr>
      <w:tr w:rsidR="00D13CCC" w:rsidRPr="00BC3392" w:rsidTr="002B3EE6">
        <w:tc>
          <w:tcPr>
            <w:tcW w:w="571" w:type="dxa"/>
            <w:shd w:val="clear" w:color="auto" w:fill="auto"/>
          </w:tcPr>
          <w:p w:rsidR="00D13CCC" w:rsidRDefault="00D13CCC" w:rsidP="002B3EE6">
            <w:pPr>
              <w:rPr>
                <w:rFonts w:ascii="Times New Roman" w:hAnsi="Times New Roman" w:cs="Times New Roman"/>
                <w:sz w:val="20"/>
                <w:szCs w:val="20"/>
              </w:rPr>
            </w:pPr>
            <w:r>
              <w:rPr>
                <w:rFonts w:ascii="Times New Roman" w:hAnsi="Times New Roman" w:cs="Times New Roman"/>
                <w:sz w:val="20"/>
                <w:szCs w:val="20"/>
              </w:rPr>
              <w:t>9.</w:t>
            </w:r>
          </w:p>
          <w:p w:rsidR="00D13CCC" w:rsidRPr="00DA0D22" w:rsidRDefault="00D13CCC" w:rsidP="002B3EE6">
            <w:pPr>
              <w:rPr>
                <w:rFonts w:ascii="Times New Roman" w:hAnsi="Times New Roman" w:cs="Times New Roman"/>
                <w:sz w:val="20"/>
                <w:szCs w:val="20"/>
              </w:rPr>
            </w:pPr>
          </w:p>
        </w:tc>
        <w:tc>
          <w:tcPr>
            <w:tcW w:w="1706" w:type="dxa"/>
          </w:tcPr>
          <w:p w:rsidR="00D13CCC"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Uwaga ogólna</w:t>
            </w:r>
          </w:p>
        </w:tc>
        <w:tc>
          <w:tcPr>
            <w:tcW w:w="1161" w:type="dxa"/>
          </w:tcPr>
          <w:p w:rsidR="00D13CCC"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FKPH</w:t>
            </w:r>
          </w:p>
        </w:tc>
        <w:tc>
          <w:tcPr>
            <w:tcW w:w="7050" w:type="dxa"/>
          </w:tcPr>
          <w:p w:rsidR="00D13CCC" w:rsidRPr="006D0C44" w:rsidRDefault="00D13CCC" w:rsidP="002B3EE6">
            <w:pPr>
              <w:pBdr>
                <w:top w:val="nil"/>
                <w:left w:val="nil"/>
                <w:bottom w:val="nil"/>
                <w:right w:val="nil"/>
                <w:between w:val="nil"/>
                <w:bar w:val="nil"/>
              </w:pBdr>
              <w:jc w:val="both"/>
              <w:rPr>
                <w:rFonts w:ascii="Times New Roman" w:eastAsia="Calibri" w:hAnsi="Times New Roman" w:cs="Times New Roman"/>
                <w:color w:val="000000"/>
                <w:sz w:val="20"/>
                <w:szCs w:val="18"/>
                <w:u w:color="000000"/>
                <w:bdr w:val="nil"/>
                <w:lang w:eastAsia="pl-PL"/>
              </w:rPr>
            </w:pPr>
            <w:r w:rsidRPr="00EC0A1E">
              <w:rPr>
                <w:rFonts w:ascii="Times New Roman" w:eastAsia="Calibri" w:hAnsi="Times New Roman" w:cs="Times New Roman"/>
                <w:color w:val="000000"/>
                <w:sz w:val="20"/>
                <w:szCs w:val="18"/>
                <w:u w:color="000000"/>
                <w:bdr w:val="nil"/>
                <w:lang w:eastAsia="pl-PL"/>
              </w:rPr>
              <w:t xml:space="preserve">Pierwszą kwestią wymagającą rozważenia jest waga wartości, które powinno chronić prawo. Projektowana ustawa rezygnuje bowiem z anonimowości akcjonariuszy (osiągalna dzięki akcjom na okaziciela), na rzecz zwiększenia uprawnień kontrolnych organów państwa. Kierunek ten jest uzasadniany potrzebą zwiększenia bezpieczeństwa obrotu papierami wartościowymi. </w:t>
            </w:r>
            <w:r w:rsidRPr="00EC0A1E">
              <w:rPr>
                <w:rFonts w:ascii="Times New Roman" w:eastAsia="Calibri" w:hAnsi="Times New Roman" w:cs="Times New Roman"/>
                <w:b/>
                <w:color w:val="000000"/>
                <w:sz w:val="20"/>
                <w:szCs w:val="18"/>
                <w:u w:color="000000"/>
                <w:bdr w:val="nil"/>
                <w:lang w:eastAsia="pl-PL"/>
              </w:rPr>
              <w:t>W związku z ograniczeniem praw i wolności akcjonariuszy projekt ustawy może budzić wątpliwości.</w:t>
            </w:r>
            <w:r w:rsidRPr="00EC0A1E">
              <w:rPr>
                <w:rFonts w:ascii="Times New Roman" w:eastAsia="Calibri" w:hAnsi="Times New Roman" w:cs="Times New Roman"/>
                <w:color w:val="000000"/>
                <w:sz w:val="20"/>
                <w:szCs w:val="18"/>
                <w:u w:color="000000"/>
                <w:bdr w:val="nil"/>
                <w:lang w:eastAsia="pl-PL"/>
              </w:rPr>
              <w:t xml:space="preserve"> Wskazać jednakże należy, że ograniczenie to będzie mogło wywoływać negatywne skutki przede wszystkim dla akcjonariuszy, którzy przejawiają wolę działania niezgodnie z prawem (w zakresie unikania opodatkowania lub prania brudnych pieniędzy). Wydaje się zatem, że bezpieczeństwo obrotu papierami wartościowymi z punktu widzenia pewności całego obrotu gospodarczego powinno mieć znaczenie priorytetowe. </w:t>
            </w:r>
            <w:r w:rsidRPr="00EC0A1E">
              <w:rPr>
                <w:rFonts w:ascii="Times New Roman" w:eastAsia="Calibri" w:hAnsi="Times New Roman" w:cs="Times New Roman"/>
                <w:color w:val="000000"/>
                <w:sz w:val="20"/>
                <w:szCs w:val="18"/>
                <w:u w:val="single"/>
                <w:bdr w:val="nil"/>
                <w:lang w:eastAsia="pl-PL"/>
              </w:rPr>
              <w:t>Aktualne jednakże pozostaje pytanie, czy zagrożenia wynikające z korzystania przez akcjonariuszy z akcji na okaziciela rzeczywiście osiągają rozmiary i stopień nasilenia wymagający tak daleko idącej interwencji ustawodawcy</w:t>
            </w:r>
            <w:r w:rsidRPr="00EC0A1E">
              <w:rPr>
                <w:rFonts w:ascii="Times New Roman" w:eastAsia="Calibri" w:hAnsi="Times New Roman" w:cs="Times New Roman"/>
                <w:color w:val="000000"/>
                <w:sz w:val="20"/>
                <w:szCs w:val="18"/>
                <w:u w:color="000000"/>
                <w:bdr w:val="nil"/>
                <w:lang w:eastAsia="pl-PL"/>
              </w:rPr>
              <w:t xml:space="preserve">. W kontekście celów realizowanych za pomocą nowelizacji należy wskazać na niekonsekwencję projektodawców. Wskazują oni bowiem, iż w stosunku do akcji spółki niepublicznej w chwili obecnej prawo polskie nie przewiduje możliwości dematerializacji akcji, poza zakresem regulacji, wynikającym z art. 5 ust. 1 ustawy z dnia 29 lipca 2009 r. </w:t>
            </w:r>
            <w:r w:rsidRPr="00EC0A1E">
              <w:rPr>
                <w:rFonts w:ascii="Times New Roman" w:eastAsia="Calibri" w:hAnsi="Times New Roman" w:cs="Times New Roman"/>
                <w:i/>
                <w:color w:val="000000"/>
                <w:sz w:val="20"/>
                <w:szCs w:val="18"/>
                <w:u w:color="000000"/>
                <w:bdr w:val="nil"/>
                <w:lang w:eastAsia="pl-PL"/>
              </w:rPr>
              <w:t>o obrocie instrumentami finansowymi</w:t>
            </w:r>
            <w:r w:rsidRPr="00EC0A1E">
              <w:rPr>
                <w:rFonts w:ascii="Times New Roman" w:eastAsia="Calibri" w:hAnsi="Times New Roman" w:cs="Times New Roman"/>
                <w:color w:val="000000"/>
                <w:sz w:val="20"/>
                <w:szCs w:val="18"/>
                <w:u w:color="000000"/>
                <w:bdr w:val="nil"/>
                <w:lang w:eastAsia="pl-PL"/>
              </w:rPr>
              <w:t xml:space="preserve">, zaś nowelizacja ma być stworzeniem szansy na przeprowadzenie takiego procesu. Wydaje się, że argument ten zmierza jedynie do odciągnięcia uwagi od głównego celu wprowadzenia przepisów. Jeżeli rzeczywiście intencją ustawodawcy byłoby umożliwienie dematerializacji akcji w spółkach niepublicznych to procedura przewidziana w nowelizowanych przepisach Kodeksu spółek handlowych powinna być fakultatywna, a nie obligatoryjna. Proponowane przepisy będą stanowić w zakresie akcji odpowiedniki obowiązujących regulacji dopuszczających dematerializację obligacji (art. 6 ust. 2 pkt 7 ustawy z dnia 15 stycznia 2015 r. </w:t>
            </w:r>
            <w:r w:rsidRPr="00EC0A1E">
              <w:rPr>
                <w:rFonts w:ascii="Times New Roman" w:eastAsia="Calibri" w:hAnsi="Times New Roman" w:cs="Times New Roman"/>
                <w:i/>
                <w:color w:val="000000"/>
                <w:sz w:val="20"/>
                <w:szCs w:val="18"/>
                <w:u w:color="000000"/>
                <w:bdr w:val="nil"/>
                <w:lang w:eastAsia="pl-PL"/>
              </w:rPr>
              <w:t>o obligacjach</w:t>
            </w:r>
            <w:r w:rsidRPr="00EC0A1E">
              <w:rPr>
                <w:rFonts w:ascii="Times New Roman" w:eastAsia="Calibri" w:hAnsi="Times New Roman" w:cs="Times New Roman"/>
                <w:color w:val="000000"/>
                <w:sz w:val="20"/>
                <w:szCs w:val="18"/>
                <w:u w:color="000000"/>
                <w:bdr w:val="nil"/>
                <w:lang w:eastAsia="pl-PL"/>
              </w:rPr>
              <w:t xml:space="preserve">, Dz.U. z 2015 r., poz. 238), bankowych papierów wartościowych (art. 90 ust. 4  ustawy z dnia </w:t>
            </w:r>
            <w:r w:rsidRPr="00EC0A1E">
              <w:rPr>
                <w:rFonts w:ascii="Times New Roman" w:eastAsia="Calibri" w:hAnsi="Times New Roman" w:cs="Times New Roman"/>
                <w:color w:val="000000"/>
                <w:sz w:val="20"/>
                <w:szCs w:val="18"/>
                <w:u w:color="000000"/>
                <w:bdr w:val="nil"/>
                <w:lang w:eastAsia="pl-PL"/>
              </w:rPr>
              <w:lastRenderedPageBreak/>
              <w:t xml:space="preserve">29 sierpnia 1997 r. – </w:t>
            </w:r>
            <w:r w:rsidRPr="00EC0A1E">
              <w:rPr>
                <w:rFonts w:ascii="Times New Roman" w:eastAsia="Calibri" w:hAnsi="Times New Roman" w:cs="Times New Roman"/>
                <w:i/>
                <w:color w:val="000000"/>
                <w:sz w:val="20"/>
                <w:szCs w:val="18"/>
                <w:u w:color="000000"/>
                <w:bdr w:val="nil"/>
                <w:lang w:eastAsia="pl-PL"/>
              </w:rPr>
              <w:t>Prawo bankowe</w:t>
            </w:r>
            <w:r w:rsidRPr="00EC0A1E">
              <w:rPr>
                <w:rFonts w:ascii="Times New Roman" w:eastAsia="Calibri" w:hAnsi="Times New Roman" w:cs="Times New Roman"/>
                <w:color w:val="000000"/>
                <w:sz w:val="20"/>
                <w:szCs w:val="18"/>
                <w:u w:color="000000"/>
                <w:bdr w:val="nil"/>
                <w:lang w:eastAsia="pl-PL"/>
              </w:rPr>
              <w:t xml:space="preserve">, t.j. Dz.U. z 2017 r., poz. 1876) i niepublicznych certyfikatów inwestycyjnych (art. 123 ust. 1 ustawy z dnia 27 maja 2004 r. </w:t>
            </w:r>
            <w:r w:rsidRPr="00EC0A1E">
              <w:rPr>
                <w:rFonts w:ascii="Times New Roman" w:eastAsia="Calibri" w:hAnsi="Times New Roman" w:cs="Times New Roman"/>
                <w:i/>
                <w:color w:val="000000"/>
                <w:sz w:val="20"/>
                <w:szCs w:val="18"/>
                <w:u w:color="000000"/>
                <w:bdr w:val="nil"/>
                <w:lang w:eastAsia="pl-PL"/>
              </w:rPr>
              <w:t xml:space="preserve">o funduszach inwestycyjnych, </w:t>
            </w:r>
            <w:r w:rsidRPr="00EC0A1E">
              <w:rPr>
                <w:rFonts w:ascii="Times New Roman" w:eastAsia="Calibri" w:hAnsi="Times New Roman" w:cs="Times New Roman"/>
                <w:color w:val="000000"/>
                <w:sz w:val="20"/>
                <w:szCs w:val="18"/>
                <w:u w:color="000000"/>
                <w:bdr w:val="nil"/>
                <w:lang w:eastAsia="pl-PL"/>
              </w:rPr>
              <w:t xml:space="preserve">t.j. Dz.U. z 2018 r., poz. 56). Podkreślenia wymaga fakt, iż w stosunku do tych papierów wartościowych zastosowano fakultatywność procesu dematerializacji. Powyższe okoliczności jednoznacznie wskazują na fakt, iż prawdziwym celem nowelizacji jest zapewnienie większych uprawnień organom państwa, a nie ułatwienie funkcjonowania w obrocie gospodarczym spółkom i akcjonariuszom. Co więcej, w projektowanej nowelizacji wprowadza się jednocześnie podstawy do dematerializacji innych tytułów uczestnictwa w spółce akcyjnej, takich jak świadectwa założycielskie, świadectwa użytkowe, warranty subskrypcyjne oraz inne tytuły do uczestniczenia w dochodach lub w podziale majątku spółki (art. 328 § 2 projektu). </w:t>
            </w:r>
            <w:r w:rsidRPr="005E4106">
              <w:rPr>
                <w:rFonts w:ascii="Times New Roman" w:eastAsia="Calibri" w:hAnsi="Times New Roman" w:cs="Times New Roman"/>
                <w:b/>
                <w:color w:val="000000"/>
                <w:sz w:val="20"/>
                <w:szCs w:val="18"/>
                <w:u w:color="000000"/>
                <w:bdr w:val="nil"/>
                <w:lang w:eastAsia="pl-PL"/>
              </w:rPr>
              <w:t xml:space="preserve">W tym zakresie zmiany należy ocenić pozytywnie. </w:t>
            </w:r>
            <w:r w:rsidRPr="00EC0A1E">
              <w:rPr>
                <w:rFonts w:ascii="Times New Roman" w:eastAsia="Calibri" w:hAnsi="Times New Roman" w:cs="Times New Roman"/>
                <w:color w:val="000000"/>
                <w:sz w:val="20"/>
                <w:szCs w:val="18"/>
                <w:u w:color="000000"/>
                <w:bdr w:val="nil"/>
                <w:lang w:eastAsia="pl-PL"/>
              </w:rPr>
              <w:t>Dzięki nim spółki zyskają rzeczywiście możliwość, a nie obowiązek przeprowadzenia określonych procedur.</w:t>
            </w:r>
          </w:p>
        </w:tc>
        <w:tc>
          <w:tcPr>
            <w:tcW w:w="5126" w:type="dxa"/>
            <w:gridSpan w:val="2"/>
          </w:tcPr>
          <w:p w:rsidR="00D13CCC" w:rsidRPr="00B532AE" w:rsidRDefault="00B532AE" w:rsidP="00B532AE">
            <w:pPr>
              <w:jc w:val="both"/>
              <w:rPr>
                <w:rFonts w:ascii="Times New Roman" w:eastAsia="Calibri" w:hAnsi="Times New Roman" w:cs="Times New Roman"/>
                <w:b/>
                <w:color w:val="000000"/>
                <w:sz w:val="20"/>
                <w:szCs w:val="18"/>
                <w:u w:color="000000"/>
                <w:bdr w:val="nil"/>
                <w:lang w:eastAsia="pl-PL"/>
              </w:rPr>
            </w:pPr>
            <w:r w:rsidRPr="00B532AE">
              <w:rPr>
                <w:rFonts w:ascii="Times New Roman" w:eastAsia="Calibri" w:hAnsi="Times New Roman" w:cs="Times New Roman"/>
                <w:b/>
                <w:color w:val="000000"/>
                <w:sz w:val="20"/>
                <w:szCs w:val="18"/>
                <w:u w:color="000000"/>
                <w:bdr w:val="nil"/>
                <w:lang w:eastAsia="pl-PL"/>
              </w:rPr>
              <w:lastRenderedPageBreak/>
              <w:t>Uwaga nieuwzględniona</w:t>
            </w:r>
            <w:r>
              <w:rPr>
                <w:rFonts w:ascii="Times New Roman" w:eastAsia="Calibri" w:hAnsi="Times New Roman" w:cs="Times New Roman"/>
                <w:b/>
                <w:color w:val="000000"/>
                <w:sz w:val="20"/>
                <w:szCs w:val="18"/>
                <w:u w:color="000000"/>
                <w:bdr w:val="nil"/>
                <w:lang w:eastAsia="pl-PL"/>
              </w:rPr>
              <w:t>.</w:t>
            </w:r>
          </w:p>
          <w:p w:rsidR="00D13CCC" w:rsidRPr="00B532AE" w:rsidRDefault="00D13CCC" w:rsidP="002B3EE6">
            <w:pPr>
              <w:jc w:val="both"/>
              <w:rPr>
                <w:rFonts w:ascii="Times New Roman" w:eastAsia="Calibri" w:hAnsi="Times New Roman" w:cs="Times New Roman"/>
                <w:color w:val="000000"/>
                <w:sz w:val="20"/>
                <w:szCs w:val="18"/>
                <w:u w:color="000000"/>
                <w:bdr w:val="nil"/>
                <w:lang w:eastAsia="pl-PL"/>
              </w:rPr>
            </w:pPr>
            <w:r w:rsidRPr="00B532AE">
              <w:rPr>
                <w:rFonts w:ascii="Times New Roman" w:eastAsia="Calibri" w:hAnsi="Times New Roman" w:cs="Times New Roman"/>
                <w:color w:val="000000"/>
                <w:sz w:val="20"/>
                <w:szCs w:val="18"/>
                <w:u w:color="000000"/>
                <w:bdr w:val="nil"/>
                <w:lang w:eastAsia="pl-PL"/>
              </w:rPr>
              <w:t>Należy zauważyć, iż pierwotnie projekt przewidywał możliwość fakultatywnej dematerializacji akcji imiennych. Jednak po dalszych analizach uznano, iż zakresem obowiązkowej dematerializacji warto objąć zarówno akcje na okaziciela, jak i akcje imienne. Cyfryzacja i dematerializacja obrotu gospodarczego są znakiem czasów.  Ponadto, przemawia za tym również czynnik kosztowy -    „utrzymywanie” dwóch różnych reżimów (rejestrowego i z księgi akcyjnej) nie byłoby korzystne dla spółki.</w:t>
            </w:r>
          </w:p>
          <w:p w:rsidR="00D13CCC" w:rsidRPr="00B532AE" w:rsidRDefault="00D13CCC" w:rsidP="002B3EE6">
            <w:pPr>
              <w:jc w:val="both"/>
              <w:rPr>
                <w:rFonts w:ascii="Times New Roman" w:hAnsi="Times New Roman" w:cs="Times New Roman"/>
                <w:sz w:val="20"/>
                <w:szCs w:val="20"/>
              </w:rPr>
            </w:pPr>
            <w:r w:rsidRPr="00B532AE">
              <w:rPr>
                <w:rFonts w:ascii="Times New Roman" w:eastAsia="Calibri" w:hAnsi="Times New Roman" w:cs="Times New Roman"/>
                <w:color w:val="000000"/>
                <w:sz w:val="20"/>
                <w:szCs w:val="18"/>
                <w:u w:color="000000"/>
                <w:bdr w:val="nil"/>
                <w:lang w:eastAsia="pl-PL"/>
              </w:rPr>
              <w:t xml:space="preserve">Ponadto, takie rozwiązanie wydaje się  być również spójne z ogólnymi tendencjami dotyczącymi innych zdematerializowanych papierów wartościowych </w:t>
            </w:r>
            <w:r w:rsidRPr="00B532AE">
              <w:rPr>
                <w:rFonts w:ascii="Times New Roman" w:eastAsia="Calibri" w:hAnsi="Times New Roman" w:cs="Times New Roman"/>
                <w:color w:val="000000"/>
                <w:sz w:val="20"/>
                <w:szCs w:val="18"/>
                <w:u w:color="000000"/>
                <w:bdr w:val="nil"/>
                <w:lang w:eastAsia="pl-PL"/>
              </w:rPr>
              <w:br/>
              <w:t>(obligacji, listów zastawnych</w:t>
            </w:r>
            <w:r w:rsidR="002B3EE6" w:rsidRPr="00B532AE">
              <w:rPr>
                <w:rFonts w:ascii="Times New Roman" w:eastAsia="Calibri" w:hAnsi="Times New Roman" w:cs="Times New Roman"/>
                <w:color w:val="000000"/>
                <w:sz w:val="20"/>
                <w:szCs w:val="18"/>
                <w:u w:color="000000"/>
                <w:bdr w:val="nil"/>
                <w:lang w:eastAsia="pl-PL"/>
              </w:rPr>
              <w:t>, certyfikatów inwestycyjnych), w tym w szczególności z ustawą</w:t>
            </w:r>
            <w:r w:rsidRPr="00B532AE">
              <w:rPr>
                <w:rFonts w:ascii="Times New Roman" w:eastAsia="Calibri" w:hAnsi="Times New Roman" w:cs="Times New Roman"/>
                <w:color w:val="000000"/>
                <w:sz w:val="20"/>
                <w:szCs w:val="18"/>
                <w:u w:color="000000"/>
                <w:bdr w:val="nil"/>
                <w:lang w:eastAsia="pl-PL"/>
              </w:rPr>
              <w:t xml:space="preserve"> </w:t>
            </w:r>
            <w:r w:rsidR="002B3EE6" w:rsidRPr="00B532AE">
              <w:rPr>
                <w:rFonts w:ascii="Times New Roman" w:eastAsia="Calibri" w:hAnsi="Times New Roman" w:cs="Times New Roman"/>
                <w:color w:val="000000"/>
                <w:sz w:val="20"/>
                <w:szCs w:val="18"/>
                <w:u w:color="000000"/>
                <w:bdr w:val="nil"/>
                <w:lang w:eastAsia="pl-PL"/>
              </w:rPr>
              <w:t xml:space="preserve">z dnia 9 listopada 2018 r. </w:t>
            </w:r>
            <w:r w:rsidRPr="00B532AE">
              <w:rPr>
                <w:rFonts w:ascii="Times New Roman" w:eastAsia="Calibri" w:hAnsi="Times New Roman" w:cs="Times New Roman"/>
                <w:color w:val="000000"/>
                <w:sz w:val="20"/>
                <w:szCs w:val="18"/>
                <w:u w:color="000000"/>
                <w:bdr w:val="nil"/>
                <w:lang w:eastAsia="pl-PL"/>
              </w:rPr>
              <w:t>o</w:t>
            </w:r>
            <w:r w:rsidR="002B3EE6" w:rsidRPr="00B532AE">
              <w:rPr>
                <w:rFonts w:ascii="Times New Roman" w:eastAsia="Calibri" w:hAnsi="Times New Roman" w:cs="Times New Roman"/>
                <w:color w:val="000000"/>
                <w:sz w:val="20"/>
                <w:szCs w:val="18"/>
                <w:u w:color="000000"/>
                <w:bdr w:val="nil"/>
                <w:lang w:eastAsia="pl-PL"/>
              </w:rPr>
              <w:t> </w:t>
            </w:r>
            <w:r w:rsidRPr="00B532AE">
              <w:rPr>
                <w:rFonts w:ascii="Times New Roman" w:eastAsia="Calibri" w:hAnsi="Times New Roman" w:cs="Times New Roman"/>
                <w:color w:val="000000"/>
                <w:sz w:val="20"/>
                <w:szCs w:val="18"/>
                <w:u w:color="000000"/>
                <w:bdr w:val="nil"/>
                <w:lang w:eastAsia="pl-PL"/>
              </w:rPr>
              <w:t>zmianie niektórych ustaw w związku ze wzmocnieniem nadzoru oraz ochrony inwestorów na rynku finansowym (</w:t>
            </w:r>
            <w:r w:rsidR="002B3EE6" w:rsidRPr="00B532AE">
              <w:rPr>
                <w:rFonts w:ascii="Times New Roman" w:eastAsia="Calibri" w:hAnsi="Times New Roman" w:cs="Times New Roman"/>
                <w:color w:val="000000"/>
                <w:sz w:val="20"/>
                <w:szCs w:val="18"/>
                <w:u w:color="000000"/>
                <w:bdr w:val="nil"/>
                <w:lang w:eastAsia="pl-PL"/>
              </w:rPr>
              <w:t>Dz. U. z 2018 r. poz 2243)</w:t>
            </w:r>
            <w:r w:rsidRPr="00B532AE">
              <w:rPr>
                <w:rFonts w:ascii="Times New Roman" w:eastAsia="Calibri" w:hAnsi="Times New Roman" w:cs="Times New Roman"/>
                <w:color w:val="000000"/>
                <w:sz w:val="20"/>
                <w:szCs w:val="18"/>
                <w:u w:color="000000"/>
                <w:bdr w:val="nil"/>
                <w:lang w:eastAsia="pl-PL"/>
              </w:rPr>
              <w:t xml:space="preserve">, </w:t>
            </w:r>
            <w:r w:rsidR="002B3EE6" w:rsidRPr="00B532AE">
              <w:rPr>
                <w:rFonts w:ascii="Times New Roman" w:eastAsia="Calibri" w:hAnsi="Times New Roman" w:cs="Times New Roman"/>
                <w:color w:val="000000"/>
                <w:sz w:val="20"/>
                <w:szCs w:val="18"/>
                <w:u w:color="000000"/>
                <w:bdr w:val="nil"/>
                <w:lang w:eastAsia="pl-PL"/>
              </w:rPr>
              <w:t xml:space="preserve">w </w:t>
            </w:r>
            <w:r w:rsidRPr="00B532AE">
              <w:rPr>
                <w:rFonts w:ascii="Times New Roman" w:eastAsia="Calibri" w:hAnsi="Times New Roman" w:cs="Times New Roman"/>
                <w:color w:val="000000"/>
                <w:sz w:val="20"/>
                <w:szCs w:val="18"/>
                <w:u w:color="000000"/>
                <w:bdr w:val="nil"/>
                <w:lang w:eastAsia="pl-PL"/>
              </w:rPr>
              <w:t>któr</w:t>
            </w:r>
            <w:r w:rsidR="002B3EE6" w:rsidRPr="00B532AE">
              <w:rPr>
                <w:rFonts w:ascii="Times New Roman" w:eastAsia="Calibri" w:hAnsi="Times New Roman" w:cs="Times New Roman"/>
                <w:color w:val="000000"/>
                <w:sz w:val="20"/>
                <w:szCs w:val="18"/>
                <w:u w:color="000000"/>
                <w:bdr w:val="nil"/>
                <w:lang w:eastAsia="pl-PL"/>
              </w:rPr>
              <w:t xml:space="preserve">ej przewiduje się, </w:t>
            </w:r>
            <w:r w:rsidRPr="00B532AE">
              <w:rPr>
                <w:rFonts w:ascii="Times New Roman" w:eastAsia="Calibri" w:hAnsi="Times New Roman" w:cs="Times New Roman"/>
                <w:color w:val="000000"/>
                <w:sz w:val="20"/>
                <w:szCs w:val="18"/>
                <w:u w:color="000000"/>
                <w:bdr w:val="nil"/>
                <w:lang w:eastAsia="pl-PL"/>
              </w:rPr>
              <w:t>w miejsce rozwiązań dopuszczających fakultatywną, autonomiczną dematerializa</w:t>
            </w:r>
            <w:r w:rsidR="002B3EE6" w:rsidRPr="00B532AE">
              <w:rPr>
                <w:rFonts w:ascii="Times New Roman" w:eastAsia="Calibri" w:hAnsi="Times New Roman" w:cs="Times New Roman"/>
                <w:color w:val="000000"/>
                <w:sz w:val="20"/>
                <w:szCs w:val="18"/>
                <w:u w:color="000000"/>
                <w:bdr w:val="nil"/>
                <w:lang w:eastAsia="pl-PL"/>
              </w:rPr>
              <w:t xml:space="preserve">cję ww. papierów wartościowych, </w:t>
            </w:r>
            <w:r w:rsidRPr="00B532AE">
              <w:rPr>
                <w:rFonts w:ascii="Times New Roman" w:eastAsia="Calibri" w:hAnsi="Times New Roman" w:cs="Times New Roman"/>
                <w:color w:val="000000"/>
                <w:sz w:val="20"/>
                <w:szCs w:val="18"/>
                <w:u w:color="000000"/>
                <w:bdr w:val="nil"/>
                <w:lang w:eastAsia="pl-PL"/>
              </w:rPr>
              <w:t>dematerializację obligatoryjną.</w:t>
            </w:r>
          </w:p>
        </w:tc>
      </w:tr>
      <w:tr w:rsidR="00D13CCC" w:rsidRPr="003B1FD1" w:rsidTr="002B3EE6">
        <w:trPr>
          <w:trHeight w:val="3541"/>
        </w:trPr>
        <w:tc>
          <w:tcPr>
            <w:tcW w:w="571" w:type="dxa"/>
          </w:tcPr>
          <w:p w:rsidR="00D13CCC" w:rsidRDefault="00D13CCC" w:rsidP="002B3EE6">
            <w:pPr>
              <w:rPr>
                <w:rFonts w:ascii="Times New Roman" w:hAnsi="Times New Roman" w:cs="Times New Roman"/>
                <w:sz w:val="20"/>
                <w:szCs w:val="20"/>
              </w:rPr>
            </w:pPr>
            <w:r>
              <w:rPr>
                <w:rFonts w:ascii="Times New Roman" w:hAnsi="Times New Roman" w:cs="Times New Roman"/>
                <w:sz w:val="20"/>
                <w:szCs w:val="20"/>
              </w:rPr>
              <w:lastRenderedPageBreak/>
              <w:t>10.</w:t>
            </w:r>
          </w:p>
        </w:tc>
        <w:tc>
          <w:tcPr>
            <w:tcW w:w="1706" w:type="dxa"/>
          </w:tcPr>
          <w:p w:rsidR="00D13CCC"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 xml:space="preserve">Uwaga ogólna </w:t>
            </w:r>
            <w:r>
              <w:rPr>
                <w:rFonts w:ascii="Times New Roman" w:hAnsi="Times New Roman" w:cs="Times New Roman"/>
                <w:b/>
                <w:sz w:val="20"/>
                <w:szCs w:val="20"/>
              </w:rPr>
              <w:br/>
              <w:t>(akcje na okaziciela/ krytyka koncepcji opartej na konstytutywności wpisu w rejestrze)</w:t>
            </w:r>
          </w:p>
          <w:p w:rsidR="00D13CCC"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 xml:space="preserve"> </w:t>
            </w:r>
          </w:p>
        </w:tc>
        <w:tc>
          <w:tcPr>
            <w:tcW w:w="1161" w:type="dxa"/>
          </w:tcPr>
          <w:p w:rsidR="00D13CCC"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NRA</w:t>
            </w:r>
          </w:p>
        </w:tc>
        <w:tc>
          <w:tcPr>
            <w:tcW w:w="7050" w:type="dxa"/>
          </w:tcPr>
          <w:p w:rsidR="00D13CCC" w:rsidRDefault="00D13CCC" w:rsidP="002B3EE6">
            <w:pPr>
              <w:pBdr>
                <w:top w:val="nil"/>
                <w:left w:val="nil"/>
                <w:bottom w:val="nil"/>
                <w:right w:val="nil"/>
                <w:between w:val="nil"/>
                <w:bar w:val="nil"/>
              </w:pBdr>
              <w:jc w:val="both"/>
              <w:rPr>
                <w:rFonts w:ascii="Times New Roman" w:eastAsia="Calibri" w:hAnsi="Times New Roman" w:cs="Times New Roman"/>
                <w:color w:val="000000"/>
                <w:sz w:val="20"/>
                <w:szCs w:val="18"/>
                <w:u w:color="000000"/>
                <w:bdr w:val="nil"/>
                <w:lang w:eastAsia="pl-PL"/>
              </w:rPr>
            </w:pPr>
            <w:r w:rsidRPr="003C5E84">
              <w:rPr>
                <w:rFonts w:ascii="Times New Roman" w:eastAsia="Calibri" w:hAnsi="Times New Roman" w:cs="Times New Roman"/>
                <w:color w:val="000000"/>
                <w:sz w:val="20"/>
                <w:szCs w:val="18"/>
                <w:u w:color="000000"/>
                <w:bdr w:val="nil"/>
                <w:lang w:eastAsia="pl-PL"/>
              </w:rPr>
              <w:t xml:space="preserve">Zastrzeżenia budzi kwestia skutku przeniesienia praw z akcji rejestrowych i wiązanie tego skutku z wpisem do </w:t>
            </w:r>
            <w:r w:rsidRPr="009971E1">
              <w:rPr>
                <w:rFonts w:ascii="Times New Roman" w:eastAsia="Calibri" w:hAnsi="Times New Roman" w:cs="Times New Roman"/>
                <w:b/>
                <w:color w:val="000000"/>
                <w:sz w:val="20"/>
                <w:szCs w:val="18"/>
                <w:u w:color="000000"/>
                <w:bdr w:val="nil"/>
                <w:lang w:eastAsia="pl-PL"/>
              </w:rPr>
              <w:t>rejestru.</w:t>
            </w:r>
            <w:r>
              <w:rPr>
                <w:rFonts w:ascii="Times New Roman" w:eastAsia="Calibri" w:hAnsi="Times New Roman" w:cs="Times New Roman"/>
                <w:color w:val="000000"/>
                <w:sz w:val="20"/>
                <w:szCs w:val="18"/>
                <w:u w:color="000000"/>
                <w:bdr w:val="nil"/>
                <w:lang w:eastAsia="pl-PL"/>
              </w:rPr>
              <w:t xml:space="preserve"> </w:t>
            </w:r>
          </w:p>
          <w:p w:rsidR="00D13CCC" w:rsidRDefault="00D13CCC" w:rsidP="002B3EE6">
            <w:pPr>
              <w:pBdr>
                <w:top w:val="nil"/>
                <w:left w:val="nil"/>
                <w:bottom w:val="nil"/>
                <w:right w:val="nil"/>
                <w:between w:val="nil"/>
                <w:bar w:val="nil"/>
              </w:pBdr>
              <w:jc w:val="both"/>
              <w:rPr>
                <w:rFonts w:ascii="Times New Roman" w:eastAsia="Calibri" w:hAnsi="Times New Roman" w:cs="Times New Roman"/>
                <w:color w:val="000000"/>
                <w:sz w:val="20"/>
                <w:szCs w:val="18"/>
                <w:u w:color="000000"/>
                <w:bdr w:val="nil"/>
                <w:lang w:eastAsia="pl-PL"/>
              </w:rPr>
            </w:pPr>
            <w:r>
              <w:rPr>
                <w:rFonts w:ascii="Times New Roman" w:eastAsia="Calibri" w:hAnsi="Times New Roman" w:cs="Times New Roman"/>
                <w:color w:val="000000"/>
                <w:sz w:val="20"/>
                <w:szCs w:val="18"/>
                <w:u w:color="000000"/>
                <w:bdr w:val="nil"/>
                <w:lang w:eastAsia="pl-PL"/>
              </w:rPr>
              <w:t xml:space="preserve">Wątpliwym wydaje się określanie mianem „rejestru” de facto </w:t>
            </w:r>
            <w:r w:rsidRPr="00E32DFF">
              <w:rPr>
                <w:rFonts w:ascii="Times New Roman" w:eastAsia="Calibri" w:hAnsi="Times New Roman" w:cs="Times New Roman"/>
                <w:b/>
                <w:color w:val="000000"/>
                <w:sz w:val="20"/>
                <w:szCs w:val="18"/>
                <w:u w:color="000000"/>
                <w:bdr w:val="nil"/>
                <w:lang w:eastAsia="pl-PL"/>
              </w:rPr>
              <w:t xml:space="preserve">ewidencji </w:t>
            </w:r>
            <w:r>
              <w:rPr>
                <w:rFonts w:ascii="Times New Roman" w:eastAsia="Calibri" w:hAnsi="Times New Roman" w:cs="Times New Roman"/>
                <w:color w:val="000000"/>
                <w:sz w:val="20"/>
                <w:szCs w:val="18"/>
                <w:u w:color="000000"/>
                <w:bdr w:val="nil"/>
                <w:lang w:eastAsia="pl-PL"/>
              </w:rPr>
              <w:t>prowadzonej przez podmioty prywatne (banki, domy maklerskie), podlegające jedynie szczególnemu reżimowi nadzoru finansowego, niemniej nie mające statusu podmiotów publicznych, a nadto gdzie wpis do „rejestru” dokonuje się bez właściwej kontroli sądowej.</w:t>
            </w:r>
          </w:p>
          <w:p w:rsidR="00D13CCC" w:rsidRPr="00475DC2" w:rsidRDefault="00D13CCC" w:rsidP="002B3EE6">
            <w:pPr>
              <w:pBdr>
                <w:top w:val="nil"/>
                <w:left w:val="nil"/>
                <w:bottom w:val="nil"/>
                <w:right w:val="nil"/>
                <w:between w:val="nil"/>
                <w:bar w:val="nil"/>
              </w:pBdr>
              <w:jc w:val="both"/>
              <w:rPr>
                <w:rFonts w:ascii="Times New Roman" w:eastAsia="Calibri" w:hAnsi="Times New Roman" w:cs="Times New Roman"/>
                <w:color w:val="000000"/>
                <w:sz w:val="18"/>
                <w:szCs w:val="18"/>
                <w:u w:color="000000"/>
                <w:bdr w:val="nil"/>
                <w:lang w:eastAsia="pl-PL"/>
              </w:rPr>
            </w:pPr>
            <w:r>
              <w:rPr>
                <w:rFonts w:ascii="Times New Roman" w:eastAsia="Calibri" w:hAnsi="Times New Roman" w:cs="Times New Roman"/>
                <w:color w:val="000000"/>
                <w:sz w:val="20"/>
                <w:szCs w:val="18"/>
                <w:u w:color="000000"/>
                <w:bdr w:val="nil"/>
                <w:lang w:eastAsia="pl-PL"/>
              </w:rPr>
              <w:t>Jeżeli zamiarem ustawodawcy jest wprowadzenie „rejestrów akcji” wówczas koniecznym byłoby przewidzenie odpowiedniej procedury wpisu i poddanie jej kontroli sądowej, wzorem analogicznych rozwiązań (np. księgi wieczyste, KRS, zastaw rejestrowy). Tak istotna zmiana - jak uzależnienie obrotu akcjami (wszystkimi) – od wpisów do rejestru, a więc przejście na reżim konstytutywności, wymaga szczególnego uzasadnienia, zwłaszcza, iż jest to zmiana iście rewolucyjna. W ocenie autorów opinii brak jest takiego uzasadnienia, a wręcz istnieją poważne argumenty przeciwko takiemu rozwiązaniu.</w:t>
            </w:r>
          </w:p>
        </w:tc>
        <w:tc>
          <w:tcPr>
            <w:tcW w:w="5126" w:type="dxa"/>
            <w:gridSpan w:val="2"/>
          </w:tcPr>
          <w:p w:rsidR="00D13CCC" w:rsidRPr="00D766EF" w:rsidRDefault="00D13CCC" w:rsidP="002B3EE6">
            <w:pPr>
              <w:jc w:val="both"/>
              <w:rPr>
                <w:rFonts w:ascii="Times New Roman" w:hAnsi="Times New Roman" w:cs="Times New Roman"/>
                <w:b/>
                <w:sz w:val="20"/>
                <w:szCs w:val="20"/>
              </w:rPr>
            </w:pPr>
            <w:r w:rsidRPr="00D766EF">
              <w:rPr>
                <w:rFonts w:ascii="Times New Roman" w:hAnsi="Times New Roman" w:cs="Times New Roman"/>
                <w:b/>
                <w:sz w:val="20"/>
                <w:szCs w:val="20"/>
              </w:rPr>
              <w:t xml:space="preserve">Uwaga była już podnoszona na wcześniejszym etapie. </w:t>
            </w:r>
          </w:p>
          <w:p w:rsidR="00D13CCC" w:rsidRPr="0048478E" w:rsidRDefault="00D13CCC" w:rsidP="002B3EE6">
            <w:pPr>
              <w:jc w:val="both"/>
              <w:rPr>
                <w:rFonts w:ascii="Times New Roman" w:hAnsi="Times New Roman" w:cs="Times New Roman"/>
                <w:sz w:val="20"/>
                <w:szCs w:val="20"/>
              </w:rPr>
            </w:pPr>
            <w:r w:rsidRPr="0048478E">
              <w:rPr>
                <w:rFonts w:ascii="Times New Roman" w:hAnsi="Times New Roman" w:cs="Times New Roman"/>
                <w:sz w:val="20"/>
                <w:szCs w:val="20"/>
              </w:rPr>
              <w:t>Zamiarem projektu nie jest wprowadzenie rejestru akcji,  a rejestru akcjonariuszy.</w:t>
            </w:r>
          </w:p>
          <w:p w:rsidR="00D13CCC" w:rsidRPr="0048478E" w:rsidRDefault="00D13CCC" w:rsidP="002B3EE6">
            <w:pPr>
              <w:jc w:val="both"/>
              <w:rPr>
                <w:rFonts w:ascii="Times New Roman" w:hAnsi="Times New Roman" w:cs="Times New Roman"/>
                <w:sz w:val="20"/>
                <w:szCs w:val="20"/>
              </w:rPr>
            </w:pPr>
            <w:r w:rsidRPr="0048478E">
              <w:rPr>
                <w:rFonts w:ascii="Times New Roman" w:hAnsi="Times New Roman" w:cs="Times New Roman"/>
                <w:sz w:val="20"/>
                <w:szCs w:val="20"/>
              </w:rPr>
              <w:t>Wpis do rejestru odbywa się na takich samych zasadach, jak w obecnym stani</w:t>
            </w:r>
            <w:r>
              <w:rPr>
                <w:rFonts w:ascii="Times New Roman" w:hAnsi="Times New Roman" w:cs="Times New Roman"/>
                <w:sz w:val="20"/>
                <w:szCs w:val="20"/>
              </w:rPr>
              <w:t>e prawnym – do księgi akcyjnej.</w:t>
            </w:r>
            <w:r w:rsidRPr="0048478E">
              <w:rPr>
                <w:rFonts w:ascii="Times New Roman" w:hAnsi="Times New Roman" w:cs="Times New Roman"/>
                <w:sz w:val="20"/>
                <w:szCs w:val="20"/>
              </w:rPr>
              <w:t xml:space="preserve"> Również bez bezpośredniej uprzedniej sądowej kontroli wpisu. </w:t>
            </w:r>
          </w:p>
          <w:p w:rsidR="00D13CCC" w:rsidRPr="0048478E" w:rsidRDefault="00D13CCC" w:rsidP="002B3EE6">
            <w:pPr>
              <w:jc w:val="both"/>
              <w:rPr>
                <w:rFonts w:ascii="Times New Roman" w:hAnsi="Times New Roman" w:cs="Times New Roman"/>
                <w:sz w:val="20"/>
                <w:szCs w:val="20"/>
              </w:rPr>
            </w:pPr>
            <w:r>
              <w:rPr>
                <w:rFonts w:ascii="Times New Roman" w:hAnsi="Times New Roman" w:cs="Times New Roman"/>
                <w:sz w:val="20"/>
                <w:szCs w:val="20"/>
              </w:rPr>
              <w:t>Należy zauważyć, iż akcja</w:t>
            </w:r>
            <w:r w:rsidRPr="0048478E">
              <w:rPr>
                <w:rFonts w:ascii="Times New Roman" w:hAnsi="Times New Roman" w:cs="Times New Roman"/>
                <w:sz w:val="20"/>
                <w:szCs w:val="20"/>
              </w:rPr>
              <w:t xml:space="preserve"> jako prawo udziałowe nie powstaje poprzez fakt nadania jej postaci dokumentowej; podobnie zapis w rejestrze sam przez się nie tworzy akcji.</w:t>
            </w:r>
            <w:r>
              <w:rPr>
                <w:rFonts w:ascii="Times New Roman" w:hAnsi="Times New Roman" w:cs="Times New Roman"/>
                <w:sz w:val="20"/>
                <w:szCs w:val="20"/>
              </w:rPr>
              <w:t xml:space="preserve">  Postać akcji jest zatem elementem wtórnym wobec prawa udziałowego.</w:t>
            </w:r>
            <w:r w:rsidRPr="0048478E">
              <w:rPr>
                <w:rFonts w:ascii="Times New Roman" w:hAnsi="Times New Roman" w:cs="Times New Roman"/>
                <w:sz w:val="20"/>
                <w:szCs w:val="20"/>
              </w:rPr>
              <w:t xml:space="preserve"> Natomiast skuteczność obrotu akcjami wymaga ujawnienia określonych danych w rejestrze. Wpis  w rejestrze stanowi odpowiednik quasi-realnego elementu jakim jest przeniesienie posiadania akcji w obowiązującym reżimie prawnym.</w:t>
            </w:r>
          </w:p>
          <w:p w:rsidR="00D13CCC" w:rsidRPr="00251378" w:rsidRDefault="00D13CCC" w:rsidP="002B3EE6">
            <w:pPr>
              <w:jc w:val="both"/>
              <w:rPr>
                <w:rFonts w:ascii="Times New Roman" w:hAnsi="Times New Roman" w:cs="Times New Roman"/>
                <w:sz w:val="20"/>
                <w:szCs w:val="20"/>
              </w:rPr>
            </w:pPr>
            <w:r w:rsidRPr="0048478E">
              <w:rPr>
                <w:rFonts w:ascii="Times New Roman" w:hAnsi="Times New Roman" w:cs="Times New Roman"/>
                <w:sz w:val="20"/>
                <w:szCs w:val="20"/>
              </w:rPr>
              <w:t>Nie jest to zmiana rewolucyjna, jeśl</w:t>
            </w:r>
            <w:r>
              <w:rPr>
                <w:rFonts w:ascii="Times New Roman" w:hAnsi="Times New Roman" w:cs="Times New Roman"/>
                <w:sz w:val="20"/>
                <w:szCs w:val="20"/>
              </w:rPr>
              <w:t>i spojrzeć na nią przez pryzmat akcji zdematerializowanych w obrocie publicznym.</w:t>
            </w:r>
          </w:p>
        </w:tc>
      </w:tr>
      <w:tr w:rsidR="00D13CCC" w:rsidRPr="003B1FD1" w:rsidTr="002B3EE6">
        <w:tc>
          <w:tcPr>
            <w:tcW w:w="571" w:type="dxa"/>
          </w:tcPr>
          <w:p w:rsidR="00D13CCC" w:rsidRDefault="00D13CCC" w:rsidP="002B3EE6">
            <w:pPr>
              <w:rPr>
                <w:rFonts w:ascii="Times New Roman" w:hAnsi="Times New Roman" w:cs="Times New Roman"/>
                <w:sz w:val="20"/>
                <w:szCs w:val="20"/>
              </w:rPr>
            </w:pPr>
            <w:r>
              <w:rPr>
                <w:rFonts w:ascii="Times New Roman" w:hAnsi="Times New Roman" w:cs="Times New Roman"/>
                <w:sz w:val="20"/>
                <w:szCs w:val="20"/>
              </w:rPr>
              <w:t>11.</w:t>
            </w:r>
          </w:p>
        </w:tc>
        <w:tc>
          <w:tcPr>
            <w:tcW w:w="1706" w:type="dxa"/>
          </w:tcPr>
          <w:p w:rsidR="00D13CCC"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Uwaga ogólna</w:t>
            </w:r>
          </w:p>
          <w:p w:rsidR="00D13CCC"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(ograniczenie swobody przedsiębiorców)</w:t>
            </w:r>
          </w:p>
        </w:tc>
        <w:tc>
          <w:tcPr>
            <w:tcW w:w="1161" w:type="dxa"/>
          </w:tcPr>
          <w:p w:rsidR="00D13CCC"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NRA</w:t>
            </w:r>
          </w:p>
        </w:tc>
        <w:tc>
          <w:tcPr>
            <w:tcW w:w="7050" w:type="dxa"/>
          </w:tcPr>
          <w:p w:rsidR="00D13CCC" w:rsidRDefault="00D13CCC" w:rsidP="002B3EE6">
            <w:pPr>
              <w:pBdr>
                <w:top w:val="nil"/>
                <w:left w:val="nil"/>
                <w:bottom w:val="nil"/>
                <w:right w:val="nil"/>
                <w:between w:val="nil"/>
                <w:bar w:val="nil"/>
              </w:pBdr>
              <w:jc w:val="both"/>
              <w:rPr>
                <w:rFonts w:ascii="Times New Roman" w:eastAsia="Calibri" w:hAnsi="Times New Roman" w:cs="Times New Roman"/>
                <w:color w:val="000000"/>
                <w:sz w:val="20"/>
                <w:szCs w:val="18"/>
                <w:u w:color="000000"/>
                <w:bdr w:val="nil"/>
                <w:lang w:eastAsia="pl-PL"/>
              </w:rPr>
            </w:pPr>
            <w:r>
              <w:rPr>
                <w:rFonts w:ascii="Times New Roman" w:eastAsia="Calibri" w:hAnsi="Times New Roman" w:cs="Times New Roman"/>
                <w:color w:val="000000"/>
                <w:sz w:val="20"/>
                <w:szCs w:val="18"/>
                <w:u w:color="000000"/>
                <w:bdr w:val="nil"/>
                <w:lang w:eastAsia="pl-PL"/>
              </w:rPr>
              <w:t>Projekt wpłynie na kwestię swobody kontraktowania spółek.</w:t>
            </w:r>
          </w:p>
          <w:p w:rsidR="00D13CCC" w:rsidRDefault="00D13CCC" w:rsidP="002B3EE6">
            <w:pPr>
              <w:pBdr>
                <w:top w:val="nil"/>
                <w:left w:val="nil"/>
                <w:bottom w:val="nil"/>
                <w:right w:val="nil"/>
                <w:between w:val="nil"/>
                <w:bar w:val="nil"/>
              </w:pBdr>
              <w:jc w:val="both"/>
              <w:rPr>
                <w:rFonts w:ascii="Times New Roman" w:eastAsia="Calibri" w:hAnsi="Times New Roman" w:cs="Times New Roman"/>
                <w:color w:val="000000"/>
                <w:sz w:val="20"/>
                <w:szCs w:val="18"/>
                <w:u w:color="000000"/>
                <w:bdr w:val="nil"/>
                <w:lang w:eastAsia="pl-PL"/>
              </w:rPr>
            </w:pPr>
            <w:r>
              <w:rPr>
                <w:rFonts w:ascii="Times New Roman" w:eastAsia="Calibri" w:hAnsi="Times New Roman" w:cs="Times New Roman"/>
                <w:color w:val="000000"/>
                <w:sz w:val="20"/>
                <w:szCs w:val="18"/>
                <w:u w:color="000000"/>
                <w:bdr w:val="nil"/>
                <w:lang w:eastAsia="pl-PL"/>
              </w:rPr>
              <w:t>Błędne są przyjęte założenia kosztowe dla spółek.</w:t>
            </w:r>
          </w:p>
          <w:p w:rsidR="00D13CCC" w:rsidRDefault="00D13CCC" w:rsidP="002B3EE6">
            <w:pPr>
              <w:pBdr>
                <w:top w:val="nil"/>
                <w:left w:val="nil"/>
                <w:bottom w:val="nil"/>
                <w:right w:val="nil"/>
                <w:between w:val="nil"/>
                <w:bar w:val="nil"/>
              </w:pBdr>
              <w:jc w:val="both"/>
              <w:rPr>
                <w:rFonts w:ascii="Times New Roman" w:eastAsia="Calibri" w:hAnsi="Times New Roman" w:cs="Times New Roman"/>
                <w:color w:val="000000"/>
                <w:sz w:val="20"/>
                <w:szCs w:val="18"/>
                <w:u w:color="000000"/>
                <w:bdr w:val="nil"/>
                <w:lang w:eastAsia="pl-PL"/>
              </w:rPr>
            </w:pPr>
            <w:r>
              <w:rPr>
                <w:rFonts w:ascii="Times New Roman" w:eastAsia="Calibri" w:hAnsi="Times New Roman" w:cs="Times New Roman"/>
                <w:color w:val="000000"/>
                <w:sz w:val="20"/>
                <w:szCs w:val="18"/>
                <w:u w:color="000000"/>
                <w:bdr w:val="nil"/>
                <w:lang w:eastAsia="pl-PL"/>
              </w:rPr>
              <w:t>Chybiony jest argument co do poprawy poziomu bezpieczeństwa obrotu.</w:t>
            </w:r>
          </w:p>
          <w:p w:rsidR="00D13CCC" w:rsidRDefault="00D13CCC" w:rsidP="002B3EE6">
            <w:pPr>
              <w:pBdr>
                <w:top w:val="nil"/>
                <w:left w:val="nil"/>
                <w:bottom w:val="nil"/>
                <w:right w:val="nil"/>
                <w:between w:val="nil"/>
                <w:bar w:val="nil"/>
              </w:pBdr>
              <w:jc w:val="both"/>
              <w:rPr>
                <w:rFonts w:ascii="Times New Roman" w:eastAsia="Calibri" w:hAnsi="Times New Roman" w:cs="Times New Roman"/>
                <w:color w:val="000000"/>
                <w:sz w:val="20"/>
                <w:szCs w:val="18"/>
                <w:u w:color="000000"/>
                <w:bdr w:val="nil"/>
                <w:lang w:eastAsia="pl-PL"/>
              </w:rPr>
            </w:pPr>
            <w:r>
              <w:rPr>
                <w:rFonts w:ascii="Times New Roman" w:eastAsia="Calibri" w:hAnsi="Times New Roman" w:cs="Times New Roman"/>
                <w:color w:val="000000"/>
                <w:sz w:val="20"/>
                <w:szCs w:val="18"/>
                <w:u w:color="000000"/>
                <w:bdr w:val="nil"/>
                <w:lang w:eastAsia="pl-PL"/>
              </w:rPr>
              <w:t>Projekt pogarsza sytuację akcjonariuszy, monopolizuje sytuację podmiotu uprawnionego.</w:t>
            </w:r>
          </w:p>
          <w:p w:rsidR="00D13CCC" w:rsidRDefault="00D13CCC" w:rsidP="002B3EE6">
            <w:pPr>
              <w:pBdr>
                <w:top w:val="nil"/>
                <w:left w:val="nil"/>
                <w:bottom w:val="nil"/>
                <w:right w:val="nil"/>
                <w:between w:val="nil"/>
                <w:bar w:val="nil"/>
              </w:pBdr>
              <w:jc w:val="both"/>
              <w:rPr>
                <w:rFonts w:ascii="Times New Roman" w:eastAsia="Calibri" w:hAnsi="Times New Roman" w:cs="Times New Roman"/>
                <w:color w:val="000000"/>
                <w:sz w:val="20"/>
                <w:szCs w:val="18"/>
                <w:u w:color="000000"/>
                <w:bdr w:val="nil"/>
                <w:lang w:eastAsia="pl-PL"/>
              </w:rPr>
            </w:pPr>
          </w:p>
          <w:p w:rsidR="00D13CCC" w:rsidRDefault="00D13CCC" w:rsidP="002B3EE6">
            <w:pPr>
              <w:pBdr>
                <w:top w:val="nil"/>
                <w:left w:val="nil"/>
                <w:bottom w:val="nil"/>
                <w:right w:val="nil"/>
                <w:between w:val="nil"/>
                <w:bar w:val="nil"/>
              </w:pBdr>
              <w:jc w:val="both"/>
              <w:rPr>
                <w:rFonts w:ascii="Times New Roman" w:eastAsia="Calibri" w:hAnsi="Times New Roman" w:cs="Times New Roman"/>
                <w:color w:val="000000"/>
                <w:sz w:val="20"/>
                <w:szCs w:val="18"/>
                <w:u w:color="000000"/>
                <w:bdr w:val="nil"/>
                <w:lang w:eastAsia="pl-PL"/>
              </w:rPr>
            </w:pPr>
            <w:r>
              <w:rPr>
                <w:rFonts w:ascii="Times New Roman" w:eastAsia="Calibri" w:hAnsi="Times New Roman" w:cs="Times New Roman"/>
                <w:color w:val="000000"/>
                <w:sz w:val="20"/>
                <w:szCs w:val="18"/>
                <w:u w:color="000000"/>
                <w:bdr w:val="nil"/>
                <w:lang w:eastAsia="pl-PL"/>
              </w:rPr>
              <w:t>Przymusowa dematerializacja akcji imiennych nie ma żadnego racjonalnego uzasadnienia dla spółek zamkniętych.</w:t>
            </w:r>
          </w:p>
          <w:p w:rsidR="00D13CCC" w:rsidRDefault="00D13CCC" w:rsidP="002B3EE6">
            <w:pPr>
              <w:pBdr>
                <w:top w:val="nil"/>
                <w:left w:val="nil"/>
                <w:bottom w:val="nil"/>
                <w:right w:val="nil"/>
                <w:between w:val="nil"/>
                <w:bar w:val="nil"/>
              </w:pBdr>
              <w:jc w:val="both"/>
              <w:rPr>
                <w:rFonts w:ascii="Times New Roman" w:eastAsia="Calibri" w:hAnsi="Times New Roman" w:cs="Times New Roman"/>
                <w:color w:val="000000"/>
                <w:sz w:val="20"/>
                <w:szCs w:val="18"/>
                <w:u w:color="000000"/>
                <w:bdr w:val="nil"/>
                <w:lang w:eastAsia="pl-PL"/>
              </w:rPr>
            </w:pPr>
          </w:p>
          <w:p w:rsidR="00D13CCC" w:rsidRDefault="00D13CCC" w:rsidP="002B3EE6">
            <w:pPr>
              <w:pBdr>
                <w:top w:val="nil"/>
                <w:left w:val="nil"/>
                <w:bottom w:val="nil"/>
                <w:right w:val="nil"/>
                <w:between w:val="nil"/>
                <w:bar w:val="nil"/>
              </w:pBdr>
              <w:jc w:val="both"/>
              <w:rPr>
                <w:rFonts w:ascii="Times New Roman" w:eastAsia="Calibri" w:hAnsi="Times New Roman" w:cs="Times New Roman"/>
                <w:color w:val="000000"/>
                <w:sz w:val="20"/>
                <w:szCs w:val="18"/>
                <w:u w:color="000000"/>
                <w:bdr w:val="nil"/>
                <w:lang w:eastAsia="pl-PL"/>
              </w:rPr>
            </w:pPr>
            <w:r>
              <w:rPr>
                <w:rFonts w:ascii="Times New Roman" w:eastAsia="Calibri" w:hAnsi="Times New Roman" w:cs="Times New Roman"/>
                <w:color w:val="000000"/>
                <w:sz w:val="20"/>
                <w:szCs w:val="18"/>
                <w:u w:color="000000"/>
                <w:bdr w:val="nil"/>
                <w:lang w:eastAsia="pl-PL"/>
              </w:rPr>
              <w:t xml:space="preserve">Wprowadza się mechanizm, bardzo kosztowny, zewnętrznych i obowiązkowych rejestrów, znacząco zwiększając koszt funkcjonowania spółki, przede wszystkim dla sektora MŚP. Projekt narusza zasadę proporcjonalności. </w:t>
            </w:r>
          </w:p>
          <w:p w:rsidR="00D13CCC" w:rsidRDefault="00D13CCC" w:rsidP="002B3EE6">
            <w:pPr>
              <w:pBdr>
                <w:top w:val="nil"/>
                <w:left w:val="nil"/>
                <w:bottom w:val="nil"/>
                <w:right w:val="nil"/>
                <w:between w:val="nil"/>
                <w:bar w:val="nil"/>
              </w:pBdr>
              <w:jc w:val="both"/>
              <w:rPr>
                <w:rFonts w:ascii="Times New Roman" w:eastAsia="Calibri" w:hAnsi="Times New Roman" w:cs="Times New Roman"/>
                <w:color w:val="000000"/>
                <w:sz w:val="20"/>
                <w:szCs w:val="18"/>
                <w:u w:color="000000"/>
                <w:bdr w:val="nil"/>
                <w:lang w:eastAsia="pl-PL"/>
              </w:rPr>
            </w:pPr>
          </w:p>
          <w:p w:rsidR="00D13CCC" w:rsidRPr="003C5E84" w:rsidRDefault="00422BD2" w:rsidP="00422BD2">
            <w:pPr>
              <w:pBdr>
                <w:top w:val="nil"/>
                <w:left w:val="nil"/>
                <w:bottom w:val="nil"/>
                <w:right w:val="nil"/>
                <w:between w:val="nil"/>
                <w:bar w:val="nil"/>
              </w:pBdr>
              <w:jc w:val="both"/>
              <w:rPr>
                <w:rFonts w:ascii="Times New Roman" w:eastAsia="Calibri" w:hAnsi="Times New Roman" w:cs="Times New Roman"/>
                <w:color w:val="000000"/>
                <w:sz w:val="20"/>
                <w:szCs w:val="18"/>
                <w:u w:color="000000"/>
                <w:bdr w:val="nil"/>
                <w:lang w:eastAsia="pl-PL"/>
              </w:rPr>
            </w:pPr>
            <w:r>
              <w:rPr>
                <w:rFonts w:ascii="Times New Roman" w:eastAsia="Calibri" w:hAnsi="Times New Roman" w:cs="Times New Roman"/>
                <w:color w:val="000000"/>
                <w:sz w:val="20"/>
                <w:szCs w:val="18"/>
                <w:u w:color="000000"/>
                <w:bdr w:val="nil"/>
                <w:lang w:eastAsia="pl-PL"/>
              </w:rPr>
              <w:t>Projekt p</w:t>
            </w:r>
            <w:r w:rsidR="00D13CCC">
              <w:rPr>
                <w:rFonts w:ascii="Times New Roman" w:eastAsia="Calibri" w:hAnsi="Times New Roman" w:cs="Times New Roman"/>
                <w:color w:val="000000"/>
                <w:sz w:val="20"/>
                <w:szCs w:val="18"/>
                <w:u w:color="000000"/>
                <w:bdr w:val="nil"/>
                <w:lang w:eastAsia="pl-PL"/>
              </w:rPr>
              <w:t>ozostaje w sprzeczności z Konstytucją Biznesu, która statuuje zasadę niezbędności legislacyjnej.</w:t>
            </w:r>
          </w:p>
        </w:tc>
        <w:tc>
          <w:tcPr>
            <w:tcW w:w="5126" w:type="dxa"/>
            <w:gridSpan w:val="2"/>
          </w:tcPr>
          <w:p w:rsidR="00D13CCC" w:rsidRDefault="00D13CCC" w:rsidP="002B3EE6">
            <w:pPr>
              <w:jc w:val="both"/>
              <w:rPr>
                <w:rFonts w:ascii="Times New Roman" w:hAnsi="Times New Roman" w:cs="Times New Roman"/>
                <w:sz w:val="20"/>
                <w:szCs w:val="20"/>
              </w:rPr>
            </w:pPr>
            <w:r>
              <w:rPr>
                <w:rFonts w:ascii="Times New Roman" w:hAnsi="Times New Roman" w:cs="Times New Roman"/>
                <w:b/>
                <w:sz w:val="20"/>
                <w:szCs w:val="20"/>
              </w:rPr>
              <w:lastRenderedPageBreak/>
              <w:t>Uwaga nieuwzglę</w:t>
            </w:r>
            <w:r w:rsidRPr="00DB448C">
              <w:rPr>
                <w:rFonts w:ascii="Times New Roman" w:hAnsi="Times New Roman" w:cs="Times New Roman"/>
                <w:b/>
                <w:sz w:val="20"/>
                <w:szCs w:val="20"/>
              </w:rPr>
              <w:t>dn</w:t>
            </w:r>
            <w:r>
              <w:rPr>
                <w:rFonts w:ascii="Times New Roman" w:hAnsi="Times New Roman" w:cs="Times New Roman"/>
                <w:b/>
                <w:sz w:val="20"/>
                <w:szCs w:val="20"/>
              </w:rPr>
              <w:t>ion</w:t>
            </w:r>
            <w:r w:rsidRPr="00DB448C">
              <w:rPr>
                <w:rFonts w:ascii="Times New Roman" w:hAnsi="Times New Roman" w:cs="Times New Roman"/>
                <w:b/>
                <w:sz w:val="20"/>
                <w:szCs w:val="20"/>
              </w:rPr>
              <w:t>a.</w:t>
            </w:r>
            <w:r w:rsidRPr="00416F26">
              <w:rPr>
                <w:rFonts w:ascii="Times New Roman" w:hAnsi="Times New Roman" w:cs="Times New Roman"/>
                <w:sz w:val="20"/>
                <w:szCs w:val="20"/>
              </w:rPr>
              <w:t xml:space="preserve"> </w:t>
            </w:r>
          </w:p>
          <w:p w:rsidR="00D13CCC" w:rsidRPr="00416F26" w:rsidRDefault="00D13CCC" w:rsidP="002B3EE6">
            <w:pPr>
              <w:jc w:val="both"/>
              <w:rPr>
                <w:rFonts w:ascii="Times New Roman" w:hAnsi="Times New Roman" w:cs="Times New Roman"/>
                <w:sz w:val="20"/>
                <w:szCs w:val="20"/>
              </w:rPr>
            </w:pPr>
            <w:r w:rsidRPr="00416F26">
              <w:rPr>
                <w:rFonts w:ascii="Times New Roman" w:hAnsi="Times New Roman" w:cs="Times New Roman"/>
                <w:sz w:val="20"/>
                <w:szCs w:val="20"/>
              </w:rPr>
              <w:t xml:space="preserve">Swoboda kontraktowania spółek nie zostanie naruszona. Spółka będzie miała dużą swobodę w zakresie wyboru właściwego dla niej </w:t>
            </w:r>
            <w:r>
              <w:rPr>
                <w:rFonts w:ascii="Times New Roman" w:hAnsi="Times New Roman" w:cs="Times New Roman"/>
                <w:sz w:val="20"/>
                <w:szCs w:val="20"/>
              </w:rPr>
              <w:t xml:space="preserve">reżimu dematerializacji, </w:t>
            </w:r>
            <w:r w:rsidRPr="00416F26">
              <w:rPr>
                <w:rFonts w:ascii="Times New Roman" w:hAnsi="Times New Roman" w:cs="Times New Roman"/>
                <w:sz w:val="20"/>
                <w:szCs w:val="20"/>
              </w:rPr>
              <w:t>podmiotu,</w:t>
            </w:r>
            <w:r>
              <w:rPr>
                <w:rFonts w:ascii="Times New Roman" w:hAnsi="Times New Roman" w:cs="Times New Roman"/>
                <w:sz w:val="20"/>
                <w:szCs w:val="20"/>
              </w:rPr>
              <w:t xml:space="preserve"> któremu zdecyduje się powierzyć prowadzenie rejestru,</w:t>
            </w:r>
            <w:r w:rsidRPr="00416F26">
              <w:rPr>
                <w:rFonts w:ascii="Times New Roman" w:hAnsi="Times New Roman" w:cs="Times New Roman"/>
                <w:sz w:val="20"/>
                <w:szCs w:val="20"/>
              </w:rPr>
              <w:t xml:space="preserve"> jak również co do </w:t>
            </w:r>
            <w:r>
              <w:rPr>
                <w:rFonts w:ascii="Times New Roman" w:hAnsi="Times New Roman" w:cs="Times New Roman"/>
                <w:sz w:val="20"/>
                <w:szCs w:val="20"/>
              </w:rPr>
              <w:t>wskazania</w:t>
            </w:r>
            <w:r w:rsidRPr="00416F26">
              <w:rPr>
                <w:rFonts w:ascii="Times New Roman" w:hAnsi="Times New Roman" w:cs="Times New Roman"/>
                <w:sz w:val="20"/>
                <w:szCs w:val="20"/>
              </w:rPr>
              <w:t xml:space="preserve"> zakresu powierzonych podmiotowi obowiązków związanych z rejestrem.</w:t>
            </w:r>
            <w:r>
              <w:rPr>
                <w:rFonts w:ascii="Times New Roman" w:hAnsi="Times New Roman" w:cs="Times New Roman"/>
                <w:sz w:val="20"/>
                <w:szCs w:val="20"/>
              </w:rPr>
              <w:t xml:space="preserve"> Swobodą kontraktowania będzie również objęta kwestia opłat. Przewiduje się, iż zainteresowanie prowadzeniem rejestru będzie istotne, dlatego też wielość podmiotów będzie miała przełożenie na możliwość negocjowania przez spółkę warunków umownych, w tym ceny.</w:t>
            </w:r>
          </w:p>
          <w:p w:rsidR="00D13CCC" w:rsidRPr="00416F26" w:rsidRDefault="00D13CCC" w:rsidP="002B3EE6">
            <w:pPr>
              <w:jc w:val="both"/>
              <w:rPr>
                <w:rFonts w:ascii="Times New Roman" w:hAnsi="Times New Roman" w:cs="Times New Roman"/>
                <w:sz w:val="20"/>
                <w:szCs w:val="20"/>
              </w:rPr>
            </w:pPr>
          </w:p>
          <w:p w:rsidR="00D13CCC" w:rsidRPr="00416F26" w:rsidRDefault="00D13CCC" w:rsidP="002B3EE6">
            <w:pPr>
              <w:jc w:val="both"/>
              <w:rPr>
                <w:rFonts w:ascii="Times New Roman" w:hAnsi="Times New Roman" w:cs="Times New Roman"/>
                <w:sz w:val="20"/>
                <w:szCs w:val="20"/>
              </w:rPr>
            </w:pPr>
            <w:r w:rsidRPr="00416F26">
              <w:rPr>
                <w:rFonts w:ascii="Times New Roman" w:hAnsi="Times New Roman" w:cs="Times New Roman"/>
                <w:sz w:val="20"/>
                <w:szCs w:val="20"/>
              </w:rPr>
              <w:t xml:space="preserve">Projekt nie pogarsza sytuacji akcjonariuszy, w tym przypadku bowiem nie ma znaczących różnic w porównaniu z obecnym reżimem księgi akcyjnej.  </w:t>
            </w:r>
          </w:p>
          <w:p w:rsidR="00D13CCC" w:rsidRDefault="00D13CCC" w:rsidP="002B3EE6">
            <w:pPr>
              <w:jc w:val="both"/>
              <w:rPr>
                <w:rFonts w:ascii="Times New Roman" w:hAnsi="Times New Roman" w:cs="Times New Roman"/>
                <w:sz w:val="20"/>
                <w:szCs w:val="20"/>
              </w:rPr>
            </w:pPr>
            <w:r>
              <w:rPr>
                <w:rFonts w:ascii="Times New Roman" w:hAnsi="Times New Roman" w:cs="Times New Roman"/>
                <w:sz w:val="20"/>
                <w:szCs w:val="20"/>
              </w:rPr>
              <w:t>Należy również wziąć pod uwagę zobowiązania RP wynikające z relacji międzynarodowych (np. rekomendacje OECD); nie należy odbiegać od oczekiwań formułowanych na arenie międzynarodowej w zakresie zapewnienia bezpieczeństwa obrotu.</w:t>
            </w:r>
          </w:p>
          <w:p w:rsidR="00D13CCC" w:rsidRPr="00416F26" w:rsidRDefault="00D13CCC" w:rsidP="002B3EE6">
            <w:pPr>
              <w:jc w:val="both"/>
              <w:rPr>
                <w:rFonts w:ascii="Times New Roman" w:hAnsi="Times New Roman" w:cs="Times New Roman"/>
                <w:sz w:val="20"/>
                <w:szCs w:val="20"/>
              </w:rPr>
            </w:pPr>
          </w:p>
          <w:p w:rsidR="00D13CCC" w:rsidRPr="00416F26" w:rsidRDefault="00D13CCC" w:rsidP="002B3EE6">
            <w:pPr>
              <w:jc w:val="both"/>
              <w:rPr>
                <w:rFonts w:ascii="Times New Roman" w:hAnsi="Times New Roman" w:cs="Times New Roman"/>
                <w:sz w:val="20"/>
                <w:szCs w:val="20"/>
              </w:rPr>
            </w:pPr>
            <w:r w:rsidRPr="00416F26">
              <w:rPr>
                <w:rFonts w:ascii="Times New Roman" w:hAnsi="Times New Roman" w:cs="Times New Roman"/>
                <w:sz w:val="20"/>
                <w:szCs w:val="20"/>
              </w:rPr>
              <w:t>Brak sformalizowania w obrocie akcjami rejestrowymi</w:t>
            </w:r>
            <w:r>
              <w:rPr>
                <w:rFonts w:ascii="Times New Roman" w:hAnsi="Times New Roman" w:cs="Times New Roman"/>
                <w:sz w:val="20"/>
                <w:szCs w:val="20"/>
              </w:rPr>
              <w:t xml:space="preserve"> w zakresie </w:t>
            </w:r>
            <w:r w:rsidRPr="00416F26">
              <w:rPr>
                <w:rFonts w:ascii="Times New Roman" w:hAnsi="Times New Roman" w:cs="Times New Roman"/>
                <w:sz w:val="20"/>
                <w:szCs w:val="20"/>
              </w:rPr>
              <w:t>formy umowy, w jakiej ma nastąpić przeniesienie praw na nabywcę, powoduje, że obrót będzie łatwiejszy, szybszy i tańszy.</w:t>
            </w:r>
          </w:p>
          <w:p w:rsidR="00D13CCC" w:rsidRPr="00416F26" w:rsidRDefault="00D13CCC" w:rsidP="002B3EE6">
            <w:pPr>
              <w:jc w:val="both"/>
              <w:rPr>
                <w:rFonts w:ascii="Times New Roman" w:hAnsi="Times New Roman" w:cs="Times New Roman"/>
                <w:sz w:val="20"/>
                <w:szCs w:val="20"/>
              </w:rPr>
            </w:pPr>
          </w:p>
          <w:p w:rsidR="00D13CCC" w:rsidRPr="00416F26" w:rsidRDefault="00D13CCC" w:rsidP="002B3EE6">
            <w:pPr>
              <w:jc w:val="both"/>
              <w:rPr>
                <w:rFonts w:ascii="Times New Roman" w:hAnsi="Times New Roman" w:cs="Times New Roman"/>
                <w:sz w:val="20"/>
                <w:szCs w:val="20"/>
              </w:rPr>
            </w:pPr>
            <w:r w:rsidRPr="00416F26">
              <w:rPr>
                <w:rFonts w:ascii="Times New Roman" w:hAnsi="Times New Roman" w:cs="Times New Roman"/>
                <w:sz w:val="20"/>
                <w:szCs w:val="20"/>
              </w:rPr>
              <w:t>Dematerializacja akcji imiennych została objęta zakresem projektu przede wszystkim z uwagi na czynnik kosztowy- gdyż nie byłoby korzystne dla spółki  „utrzym</w:t>
            </w:r>
            <w:r>
              <w:rPr>
                <w:rFonts w:ascii="Times New Roman" w:hAnsi="Times New Roman" w:cs="Times New Roman"/>
                <w:sz w:val="20"/>
                <w:szCs w:val="20"/>
              </w:rPr>
              <w:t>ywanie” dwóch różnych reżimów (</w:t>
            </w:r>
            <w:r w:rsidRPr="00416F26">
              <w:rPr>
                <w:rFonts w:ascii="Times New Roman" w:hAnsi="Times New Roman" w:cs="Times New Roman"/>
                <w:sz w:val="20"/>
                <w:szCs w:val="20"/>
              </w:rPr>
              <w:t>rejestrowego i księgi akcyjnej).</w:t>
            </w:r>
          </w:p>
          <w:p w:rsidR="00D13CCC" w:rsidRPr="00251378" w:rsidRDefault="00D13CCC" w:rsidP="002B3EE6">
            <w:pPr>
              <w:jc w:val="both"/>
              <w:rPr>
                <w:rFonts w:ascii="Times New Roman" w:hAnsi="Times New Roman" w:cs="Times New Roman"/>
                <w:sz w:val="20"/>
                <w:szCs w:val="20"/>
              </w:rPr>
            </w:pPr>
          </w:p>
        </w:tc>
      </w:tr>
      <w:tr w:rsidR="00D13CCC" w:rsidRPr="003B1FD1" w:rsidTr="00422BD2">
        <w:trPr>
          <w:trHeight w:val="1266"/>
        </w:trPr>
        <w:tc>
          <w:tcPr>
            <w:tcW w:w="571" w:type="dxa"/>
            <w:shd w:val="clear" w:color="auto" w:fill="auto"/>
          </w:tcPr>
          <w:p w:rsidR="00D13CCC" w:rsidRDefault="00D13CCC" w:rsidP="002B3EE6">
            <w:pPr>
              <w:rPr>
                <w:rFonts w:ascii="Times New Roman" w:hAnsi="Times New Roman" w:cs="Times New Roman"/>
                <w:sz w:val="20"/>
                <w:szCs w:val="20"/>
              </w:rPr>
            </w:pPr>
            <w:r>
              <w:rPr>
                <w:rFonts w:ascii="Times New Roman" w:hAnsi="Times New Roman" w:cs="Times New Roman"/>
                <w:sz w:val="20"/>
                <w:szCs w:val="20"/>
              </w:rPr>
              <w:lastRenderedPageBreak/>
              <w:t>12.</w:t>
            </w:r>
          </w:p>
        </w:tc>
        <w:tc>
          <w:tcPr>
            <w:tcW w:w="1706" w:type="dxa"/>
          </w:tcPr>
          <w:p w:rsidR="00D13CCC"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Uwaga ogólna</w:t>
            </w:r>
          </w:p>
        </w:tc>
        <w:tc>
          <w:tcPr>
            <w:tcW w:w="1161" w:type="dxa"/>
          </w:tcPr>
          <w:p w:rsidR="00D13CCC"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FKPH</w:t>
            </w:r>
          </w:p>
        </w:tc>
        <w:tc>
          <w:tcPr>
            <w:tcW w:w="7050" w:type="dxa"/>
          </w:tcPr>
          <w:p w:rsidR="00D13CCC" w:rsidRDefault="00D13CCC" w:rsidP="002B3EE6">
            <w:pPr>
              <w:pBdr>
                <w:top w:val="nil"/>
                <w:left w:val="nil"/>
                <w:bottom w:val="nil"/>
                <w:right w:val="nil"/>
                <w:between w:val="nil"/>
                <w:bar w:val="nil"/>
              </w:pBdr>
              <w:jc w:val="both"/>
              <w:rPr>
                <w:rFonts w:ascii="Times New Roman" w:eastAsia="Calibri" w:hAnsi="Times New Roman" w:cs="Times New Roman"/>
                <w:color w:val="000000"/>
                <w:sz w:val="20"/>
                <w:szCs w:val="18"/>
                <w:u w:color="000000"/>
                <w:bdr w:val="nil"/>
                <w:lang w:eastAsia="pl-PL"/>
              </w:rPr>
            </w:pPr>
            <w:r>
              <w:rPr>
                <w:rFonts w:ascii="Times New Roman" w:eastAsia="Calibri" w:hAnsi="Times New Roman" w:cs="Times New Roman"/>
                <w:color w:val="000000"/>
                <w:sz w:val="20"/>
                <w:szCs w:val="18"/>
                <w:u w:color="000000"/>
                <w:bdr w:val="nil"/>
                <w:lang w:eastAsia="pl-PL"/>
              </w:rPr>
              <w:t xml:space="preserve">(…) </w:t>
            </w:r>
            <w:r w:rsidRPr="005F7220">
              <w:rPr>
                <w:rFonts w:ascii="Times New Roman" w:eastAsia="Calibri" w:hAnsi="Times New Roman" w:cs="Times New Roman"/>
                <w:color w:val="000000"/>
                <w:sz w:val="20"/>
                <w:szCs w:val="18"/>
                <w:u w:color="000000"/>
                <w:bdr w:val="nil"/>
                <w:lang w:eastAsia="pl-PL"/>
              </w:rPr>
              <w:t>nowelizację K.s.h. obejmującą aż 43 zm</w:t>
            </w:r>
            <w:r>
              <w:rPr>
                <w:rFonts w:ascii="Times New Roman" w:eastAsia="Calibri" w:hAnsi="Times New Roman" w:cs="Times New Roman"/>
                <w:color w:val="000000"/>
                <w:sz w:val="20"/>
                <w:szCs w:val="18"/>
                <w:u w:color="000000"/>
                <w:bdr w:val="nil"/>
                <w:lang w:eastAsia="pl-PL"/>
              </w:rPr>
              <w:t>iany należy całkowicie odrzucić</w:t>
            </w:r>
            <w:r w:rsidRPr="005F7220">
              <w:t xml:space="preserve"> </w:t>
            </w:r>
            <w:r w:rsidRPr="005F7220">
              <w:rPr>
                <w:rFonts w:ascii="Times New Roman" w:eastAsia="Calibri" w:hAnsi="Times New Roman" w:cs="Times New Roman"/>
                <w:color w:val="000000"/>
                <w:sz w:val="20"/>
                <w:szCs w:val="18"/>
                <w:u w:color="000000"/>
                <w:bdr w:val="nil"/>
                <w:lang w:eastAsia="pl-PL"/>
              </w:rPr>
              <w:t>ze względów merytorycznych - jako prowadzącą do demontażu systemowego spółki akcyjnej w prawie polskim i przekreślenia prawie stuletniej tradycji regulacji tej spółki w naszym prawie, jakkolwiek od „strony warsztatowej” nowelizacja jest przygotowania profesjonalnie.</w:t>
            </w:r>
            <w:r w:rsidRPr="005F7220">
              <w:rPr>
                <w:rFonts w:ascii="Times New Roman" w:eastAsia="SimSun" w:hAnsi="Times New Roman" w:cs="Times New Roman"/>
                <w:sz w:val="24"/>
                <w:szCs w:val="24"/>
                <w:lang w:eastAsia="zh-CN"/>
              </w:rPr>
              <w:t xml:space="preserve"> </w:t>
            </w:r>
            <w:r w:rsidRPr="005F7220">
              <w:rPr>
                <w:rFonts w:ascii="Times New Roman" w:eastAsia="Calibri" w:hAnsi="Times New Roman" w:cs="Times New Roman"/>
                <w:color w:val="000000"/>
                <w:sz w:val="20"/>
                <w:szCs w:val="18"/>
                <w:u w:color="000000"/>
                <w:bdr w:val="nil"/>
                <w:lang w:eastAsia="pl-PL"/>
              </w:rPr>
              <w:t xml:space="preserve">Zasadniczym motywem tej nowelizacji są </w:t>
            </w:r>
            <w:r w:rsidRPr="000C3100">
              <w:rPr>
                <w:rFonts w:ascii="Times New Roman" w:eastAsia="Calibri" w:hAnsi="Times New Roman" w:cs="Times New Roman"/>
                <w:b/>
                <w:bCs/>
                <w:color w:val="000000"/>
                <w:sz w:val="20"/>
                <w:szCs w:val="18"/>
                <w:u w:color="000000"/>
                <w:bdr w:val="nil"/>
                <w:lang w:eastAsia="pl-PL"/>
              </w:rPr>
              <w:t>względy fiskalne Państwa</w:t>
            </w:r>
            <w:r w:rsidRPr="000C3100">
              <w:rPr>
                <w:rFonts w:ascii="Times New Roman" w:eastAsia="Calibri" w:hAnsi="Times New Roman" w:cs="Times New Roman"/>
                <w:b/>
                <w:color w:val="000000"/>
                <w:sz w:val="20"/>
                <w:szCs w:val="18"/>
                <w:u w:color="000000"/>
                <w:bdr w:val="nil"/>
                <w:lang w:eastAsia="pl-PL"/>
              </w:rPr>
              <w:t>.</w:t>
            </w:r>
            <w:r w:rsidRPr="005F7220">
              <w:rPr>
                <w:rFonts w:ascii="Times New Roman" w:eastAsia="Calibri" w:hAnsi="Times New Roman" w:cs="Times New Roman"/>
                <w:color w:val="000000"/>
                <w:sz w:val="20"/>
                <w:szCs w:val="18"/>
                <w:u w:color="000000"/>
                <w:bdr w:val="nil"/>
                <w:lang w:eastAsia="pl-PL"/>
              </w:rPr>
              <w:t xml:space="preserve"> Odchodząc od konstrukcji akcji na okaziciela (posiadającej tradycję prawie 800 lat) przez system obowiązkowej dematerializacji akcji spółek prywatnych (niepublicznych) ustawodawca chce doprowadzić do „ujawnienia się” akcjonariuszy, których przychody z akcji bądź pozostające w związku z akcją, będzie można kontrolować i opodatkować, mimo składania zeznań podatkowych CIT czy PIT. Twierdzenie o podniesieniu </w:t>
            </w:r>
            <w:r w:rsidRPr="005F7220">
              <w:rPr>
                <w:rFonts w:ascii="Times New Roman" w:eastAsia="Calibri" w:hAnsi="Times New Roman" w:cs="Times New Roman"/>
                <w:bCs/>
                <w:color w:val="000000"/>
                <w:sz w:val="20"/>
                <w:szCs w:val="18"/>
                <w:u w:color="000000"/>
                <w:bdr w:val="nil"/>
                <w:lang w:eastAsia="pl-PL"/>
              </w:rPr>
              <w:t>bezpieczeństwa obrotu</w:t>
            </w:r>
            <w:r w:rsidRPr="005F7220">
              <w:rPr>
                <w:rFonts w:ascii="Times New Roman" w:eastAsia="Calibri" w:hAnsi="Times New Roman" w:cs="Times New Roman"/>
                <w:color w:val="000000"/>
                <w:sz w:val="20"/>
                <w:szCs w:val="18"/>
                <w:u w:color="000000"/>
                <w:bdr w:val="nil"/>
                <w:lang w:eastAsia="pl-PL"/>
              </w:rPr>
              <w:t xml:space="preserve"> akcjami wskutek ich obowiązkowej dematerializacji w spółkach niepublicznych oraz </w:t>
            </w:r>
            <w:r w:rsidRPr="005F7220">
              <w:rPr>
                <w:rFonts w:ascii="Times New Roman" w:eastAsia="Calibri" w:hAnsi="Times New Roman" w:cs="Times New Roman"/>
                <w:bCs/>
                <w:color w:val="000000"/>
                <w:sz w:val="20"/>
                <w:szCs w:val="18"/>
                <w:u w:color="000000"/>
                <w:bdr w:val="nil"/>
                <w:lang w:eastAsia="pl-PL"/>
              </w:rPr>
              <w:t>zmniejszeniu tzw. kosztów</w:t>
            </w:r>
            <w:r w:rsidRPr="005F7220">
              <w:rPr>
                <w:rFonts w:ascii="Times New Roman" w:eastAsia="Calibri" w:hAnsi="Times New Roman" w:cs="Times New Roman"/>
                <w:color w:val="000000"/>
                <w:sz w:val="20"/>
                <w:szCs w:val="18"/>
                <w:u w:color="000000"/>
                <w:bdr w:val="nil"/>
                <w:lang w:eastAsia="pl-PL"/>
              </w:rPr>
              <w:t xml:space="preserve"> transakcyjnych brzmi bardzo </w:t>
            </w:r>
            <w:r w:rsidRPr="000C3100">
              <w:rPr>
                <w:rFonts w:ascii="Times New Roman" w:eastAsia="Calibri" w:hAnsi="Times New Roman" w:cs="Times New Roman"/>
                <w:b/>
                <w:bCs/>
                <w:color w:val="000000"/>
                <w:sz w:val="20"/>
                <w:szCs w:val="18"/>
                <w:u w:color="000000"/>
                <w:bdr w:val="nil"/>
                <w:lang w:eastAsia="pl-PL"/>
              </w:rPr>
              <w:t>niewiarygodnie</w:t>
            </w:r>
            <w:r w:rsidRPr="005F7220">
              <w:rPr>
                <w:rFonts w:ascii="Times New Roman" w:eastAsia="Calibri" w:hAnsi="Times New Roman" w:cs="Times New Roman"/>
                <w:color w:val="000000"/>
                <w:sz w:val="20"/>
                <w:szCs w:val="18"/>
                <w:u w:color="000000"/>
                <w:bdr w:val="nil"/>
                <w:lang w:eastAsia="pl-PL"/>
              </w:rPr>
              <w:t xml:space="preserve">, gdy spółka liczy sobie niewielu akcjonariuszy np. 3 do 5. </w:t>
            </w:r>
            <w:r w:rsidRPr="005F7220">
              <w:rPr>
                <w:rFonts w:ascii="Times New Roman" w:eastAsia="Calibri" w:hAnsi="Times New Roman" w:cs="Times New Roman"/>
                <w:i/>
                <w:color w:val="000000"/>
                <w:sz w:val="20"/>
                <w:szCs w:val="18"/>
                <w:u w:color="000000"/>
                <w:bdr w:val="nil"/>
                <w:lang w:eastAsia="pl-PL"/>
              </w:rPr>
              <w:t>De facto</w:t>
            </w:r>
            <w:r w:rsidRPr="005F7220">
              <w:rPr>
                <w:rFonts w:ascii="Times New Roman" w:eastAsia="Calibri" w:hAnsi="Times New Roman" w:cs="Times New Roman"/>
                <w:color w:val="000000"/>
                <w:sz w:val="20"/>
                <w:szCs w:val="18"/>
                <w:u w:color="000000"/>
                <w:bdr w:val="nil"/>
                <w:lang w:eastAsia="pl-PL"/>
              </w:rPr>
              <w:t xml:space="preserve"> powinna być ona spółką z o.o., lecz z różnych względów jej wspólnicy podjęli decyzję o przyjęciu formy spółki akcyjnej (np. z racji doregulowania nabywania własnych akcji przez spółkę i ich umorzenia w spółce akcyjnej w przeciwieństwie do luk prawnych w tej materii i związanego z tym ryzyka prawnego w spółce z o.o.).</w:t>
            </w:r>
          </w:p>
          <w:p w:rsidR="00D13CCC" w:rsidRDefault="00D13CCC" w:rsidP="002B3EE6">
            <w:pPr>
              <w:pBdr>
                <w:top w:val="nil"/>
                <w:left w:val="nil"/>
                <w:bottom w:val="nil"/>
                <w:right w:val="nil"/>
                <w:between w:val="nil"/>
                <w:bar w:val="nil"/>
              </w:pBdr>
              <w:jc w:val="both"/>
              <w:rPr>
                <w:rFonts w:ascii="Times New Roman" w:eastAsia="Calibri" w:hAnsi="Times New Roman" w:cs="Times New Roman"/>
                <w:color w:val="000000"/>
                <w:sz w:val="20"/>
                <w:szCs w:val="18"/>
                <w:u w:color="000000"/>
                <w:bdr w:val="nil"/>
                <w:lang w:eastAsia="pl-PL"/>
              </w:rPr>
            </w:pPr>
            <w:r w:rsidRPr="000C3100">
              <w:rPr>
                <w:rFonts w:ascii="Times New Roman" w:eastAsia="Calibri" w:hAnsi="Times New Roman" w:cs="Times New Roman"/>
                <w:color w:val="000000"/>
                <w:sz w:val="20"/>
                <w:szCs w:val="18"/>
                <w:u w:color="000000"/>
                <w:bdr w:val="nil"/>
                <w:lang w:eastAsia="pl-PL"/>
              </w:rPr>
              <w:t xml:space="preserve">Oceniana nowelizacja jest </w:t>
            </w:r>
            <w:r w:rsidRPr="000C3100">
              <w:rPr>
                <w:rFonts w:ascii="Times New Roman" w:eastAsia="Calibri" w:hAnsi="Times New Roman" w:cs="Times New Roman"/>
                <w:b/>
                <w:bCs/>
                <w:color w:val="000000"/>
                <w:sz w:val="20"/>
                <w:szCs w:val="18"/>
                <w:u w:color="000000"/>
                <w:bdr w:val="nil"/>
                <w:lang w:eastAsia="pl-PL"/>
              </w:rPr>
              <w:t>„przeregulowana” .</w:t>
            </w:r>
            <w:r w:rsidRPr="000C3100">
              <w:rPr>
                <w:rFonts w:ascii="Times New Roman" w:eastAsia="Calibri" w:hAnsi="Times New Roman" w:cs="Times New Roman"/>
                <w:color w:val="000000"/>
                <w:sz w:val="20"/>
                <w:szCs w:val="18"/>
                <w:u w:color="000000"/>
                <w:bdr w:val="nil"/>
                <w:lang w:eastAsia="pl-PL"/>
              </w:rPr>
              <w:t xml:space="preserve"> W wielu kwestiach osiąga ona cele, które na gruncie obecnie obowiązującej regulacji były przedmiotem wystarczających ogólnie sformułowanych przepisów np. przeregulowanie dawnego unieważnienia dokumentu akcji z racji braku wpłaty na akcje. Do zmienionych przepisów art. 331 </w:t>
            </w:r>
            <w:r>
              <w:rPr>
                <w:rFonts w:ascii="Times New Roman" w:eastAsia="Calibri" w:hAnsi="Times New Roman" w:cs="Times New Roman"/>
                <w:color w:val="000000"/>
                <w:sz w:val="20"/>
                <w:szCs w:val="18"/>
                <w:u w:color="000000"/>
                <w:bdr w:val="nil"/>
                <w:lang w:eastAsia="pl-PL"/>
              </w:rPr>
              <w:t>k.s.h. dodano obszerne art. 331</w:t>
            </w:r>
            <w:r w:rsidRPr="00B27069">
              <w:rPr>
                <w:rFonts w:ascii="Times New Roman" w:eastAsia="Calibri" w:hAnsi="Times New Roman" w:cs="Times New Roman"/>
                <w:color w:val="000000"/>
                <w:sz w:val="20"/>
                <w:szCs w:val="18"/>
                <w:u w:color="000000"/>
                <w:bdr w:val="nil"/>
                <w:vertAlign w:val="superscript"/>
                <w:lang w:eastAsia="pl-PL"/>
              </w:rPr>
              <w:t>1</w:t>
            </w:r>
            <w:r>
              <w:rPr>
                <w:rFonts w:ascii="Times New Roman" w:eastAsia="Calibri" w:hAnsi="Times New Roman" w:cs="Times New Roman"/>
                <w:color w:val="000000"/>
                <w:sz w:val="20"/>
                <w:szCs w:val="18"/>
                <w:u w:color="000000"/>
                <w:bdr w:val="nil"/>
                <w:lang w:eastAsia="pl-PL"/>
              </w:rPr>
              <w:t xml:space="preserve"> – art. 331</w:t>
            </w:r>
            <w:r w:rsidRPr="00B27069">
              <w:rPr>
                <w:rFonts w:ascii="Times New Roman" w:eastAsia="Calibri" w:hAnsi="Times New Roman" w:cs="Times New Roman"/>
                <w:color w:val="000000"/>
                <w:sz w:val="20"/>
                <w:szCs w:val="18"/>
                <w:u w:color="000000"/>
                <w:bdr w:val="nil"/>
                <w:vertAlign w:val="superscript"/>
                <w:lang w:eastAsia="pl-PL"/>
              </w:rPr>
              <w:t>2</w:t>
            </w:r>
            <w:r>
              <w:rPr>
                <w:rFonts w:ascii="Times New Roman" w:eastAsia="Calibri" w:hAnsi="Times New Roman" w:cs="Times New Roman"/>
                <w:color w:val="000000"/>
                <w:sz w:val="20"/>
                <w:szCs w:val="18"/>
                <w:u w:color="000000"/>
                <w:bdr w:val="nil"/>
                <w:lang w:eastAsia="pl-PL"/>
              </w:rPr>
              <w:t>.</w:t>
            </w:r>
            <w:r w:rsidRPr="000C3100">
              <w:rPr>
                <w:rFonts w:ascii="Times New Roman" w:eastAsia="Calibri" w:hAnsi="Times New Roman" w:cs="Times New Roman"/>
                <w:color w:val="000000"/>
                <w:sz w:val="20"/>
                <w:szCs w:val="18"/>
                <w:u w:color="000000"/>
                <w:bdr w:val="nil"/>
                <w:lang w:eastAsia="pl-PL"/>
              </w:rPr>
              <w:t xml:space="preserve"> To samo można odnieść do obecnej </w:t>
            </w:r>
            <w:r w:rsidRPr="000C3100">
              <w:rPr>
                <w:rFonts w:ascii="Times New Roman" w:eastAsia="Calibri" w:hAnsi="Times New Roman" w:cs="Times New Roman"/>
                <w:color w:val="000000"/>
                <w:sz w:val="20"/>
                <w:szCs w:val="18"/>
                <w:u w:color="000000"/>
                <w:bdr w:val="nil"/>
                <w:lang w:eastAsia="pl-PL"/>
              </w:rPr>
              <w:lastRenderedPageBreak/>
              <w:t>ks</w:t>
            </w:r>
            <w:r>
              <w:rPr>
                <w:rFonts w:ascii="Times New Roman" w:eastAsia="Calibri" w:hAnsi="Times New Roman" w:cs="Times New Roman"/>
                <w:color w:val="000000"/>
                <w:sz w:val="20"/>
                <w:szCs w:val="18"/>
                <w:u w:color="000000"/>
                <w:bdr w:val="nil"/>
                <w:lang w:eastAsia="pl-PL"/>
              </w:rPr>
              <w:t>ięgi akcyjnej z art. 341-342 k.s.h.</w:t>
            </w:r>
            <w:r w:rsidRPr="000C3100">
              <w:rPr>
                <w:rFonts w:ascii="Times New Roman" w:eastAsia="Calibri" w:hAnsi="Times New Roman" w:cs="Times New Roman"/>
                <w:color w:val="000000"/>
                <w:sz w:val="20"/>
                <w:szCs w:val="18"/>
                <w:u w:color="000000"/>
                <w:bdr w:val="nil"/>
                <w:lang w:eastAsia="pl-PL"/>
              </w:rPr>
              <w:t>, która w świetle nowelizacji ma być z</w:t>
            </w:r>
            <w:r>
              <w:rPr>
                <w:rFonts w:ascii="Times New Roman" w:eastAsia="Calibri" w:hAnsi="Times New Roman" w:cs="Times New Roman"/>
                <w:color w:val="000000"/>
                <w:sz w:val="20"/>
                <w:szCs w:val="18"/>
                <w:u w:color="000000"/>
                <w:bdr w:val="nil"/>
                <w:lang w:eastAsia="pl-PL"/>
              </w:rPr>
              <w:t>astąpiona przepisami art. 328</w:t>
            </w:r>
            <w:r w:rsidRPr="00B47573">
              <w:rPr>
                <w:rFonts w:ascii="Times New Roman" w:eastAsia="Calibri" w:hAnsi="Times New Roman" w:cs="Times New Roman"/>
                <w:color w:val="000000"/>
                <w:sz w:val="20"/>
                <w:szCs w:val="18"/>
                <w:u w:color="000000"/>
                <w:bdr w:val="nil"/>
                <w:vertAlign w:val="superscript"/>
                <w:lang w:eastAsia="pl-PL"/>
              </w:rPr>
              <w:t>1</w:t>
            </w:r>
            <w:r w:rsidRPr="000C3100">
              <w:rPr>
                <w:rFonts w:ascii="Times New Roman" w:eastAsia="Calibri" w:hAnsi="Times New Roman" w:cs="Times New Roman"/>
                <w:color w:val="000000"/>
                <w:sz w:val="20"/>
                <w:szCs w:val="18"/>
                <w:u w:color="000000"/>
                <w:bdr w:val="nil"/>
                <w:lang w:eastAsia="pl-PL"/>
              </w:rPr>
              <w:t xml:space="preserve"> – art. </w:t>
            </w:r>
            <w:r>
              <w:rPr>
                <w:rFonts w:ascii="Times New Roman" w:eastAsia="Calibri" w:hAnsi="Times New Roman" w:cs="Times New Roman"/>
                <w:color w:val="000000"/>
                <w:sz w:val="20"/>
                <w:szCs w:val="18"/>
                <w:u w:color="000000"/>
                <w:bdr w:val="nil"/>
                <w:lang w:eastAsia="pl-PL"/>
              </w:rPr>
              <w:t>328</w:t>
            </w:r>
            <w:r w:rsidRPr="00B47573">
              <w:rPr>
                <w:rFonts w:ascii="Times New Roman" w:eastAsia="Calibri" w:hAnsi="Times New Roman" w:cs="Times New Roman"/>
                <w:color w:val="000000"/>
                <w:sz w:val="20"/>
                <w:szCs w:val="18"/>
                <w:u w:color="000000"/>
                <w:bdr w:val="nil"/>
                <w:vertAlign w:val="superscript"/>
                <w:lang w:eastAsia="pl-PL"/>
              </w:rPr>
              <w:t xml:space="preserve">15 </w:t>
            </w:r>
            <w:r w:rsidRPr="000C3100">
              <w:rPr>
                <w:rFonts w:ascii="Times New Roman" w:eastAsia="Calibri" w:hAnsi="Times New Roman" w:cs="Times New Roman"/>
                <w:color w:val="000000"/>
                <w:sz w:val="20"/>
                <w:szCs w:val="18"/>
                <w:u w:color="000000"/>
                <w:bdr w:val="nil"/>
                <w:lang w:eastAsia="pl-PL"/>
              </w:rPr>
              <w:t>, które zajmują 6 stron w formacie A4, obejmując łącznie aż 35 paragrafów, z których część podzielona jest wiele podpunktów.</w:t>
            </w:r>
          </w:p>
          <w:p w:rsidR="00D13CCC" w:rsidRPr="0023276E" w:rsidRDefault="00D13CCC" w:rsidP="002B3EE6">
            <w:pPr>
              <w:pBdr>
                <w:top w:val="nil"/>
                <w:left w:val="nil"/>
                <w:bottom w:val="nil"/>
                <w:right w:val="nil"/>
                <w:between w:val="nil"/>
                <w:bar w:val="nil"/>
              </w:pBdr>
              <w:jc w:val="both"/>
              <w:rPr>
                <w:rFonts w:ascii="Times New Roman" w:eastAsia="Calibri" w:hAnsi="Times New Roman" w:cs="Times New Roman"/>
                <w:color w:val="000000"/>
                <w:sz w:val="20"/>
                <w:szCs w:val="18"/>
                <w:u w:color="000000"/>
                <w:bdr w:val="nil"/>
                <w:lang w:eastAsia="pl-PL"/>
              </w:rPr>
            </w:pPr>
            <w:r w:rsidRPr="0023276E">
              <w:rPr>
                <w:rFonts w:ascii="Times New Roman" w:eastAsia="Calibri" w:hAnsi="Times New Roman" w:cs="Times New Roman"/>
                <w:b/>
                <w:bCs/>
                <w:color w:val="000000"/>
                <w:sz w:val="20"/>
                <w:szCs w:val="18"/>
                <w:u w:color="000000"/>
                <w:bdr w:val="nil"/>
                <w:lang w:eastAsia="pl-PL"/>
              </w:rPr>
              <w:t>Zacieranie się różnic</w:t>
            </w:r>
            <w:r w:rsidRPr="0023276E">
              <w:rPr>
                <w:rFonts w:ascii="Times New Roman" w:eastAsia="Calibri" w:hAnsi="Times New Roman" w:cs="Times New Roman"/>
                <w:color w:val="000000"/>
                <w:sz w:val="20"/>
                <w:szCs w:val="18"/>
                <w:u w:color="000000"/>
                <w:bdr w:val="nil"/>
                <w:lang w:eastAsia="pl-PL"/>
              </w:rPr>
              <w:t xml:space="preserve"> pomiędzy spółką akcyjną prywatną oraz publiczną należy od strony systemowej </w:t>
            </w:r>
            <w:r w:rsidRPr="0023276E">
              <w:rPr>
                <w:rFonts w:ascii="Times New Roman" w:eastAsia="Calibri" w:hAnsi="Times New Roman" w:cs="Times New Roman"/>
                <w:b/>
                <w:bCs/>
                <w:color w:val="000000"/>
                <w:sz w:val="20"/>
                <w:szCs w:val="18"/>
                <w:u w:color="000000"/>
                <w:bdr w:val="nil"/>
                <w:lang w:eastAsia="pl-PL"/>
              </w:rPr>
              <w:t>ocenić negatywnie</w:t>
            </w:r>
            <w:r w:rsidRPr="0023276E">
              <w:rPr>
                <w:rFonts w:ascii="Times New Roman" w:eastAsia="Calibri" w:hAnsi="Times New Roman" w:cs="Times New Roman"/>
                <w:color w:val="000000"/>
                <w:sz w:val="20"/>
                <w:szCs w:val="18"/>
                <w:u w:color="000000"/>
                <w:bdr w:val="nil"/>
                <w:lang w:eastAsia="pl-PL"/>
              </w:rPr>
              <w:t>, gdyż ustawodawca powinien dawać przedsiębiorcom wybór typu spółki, który będzie adekwatny do ich możliwości finansowych oraz przedmiotu działalności spółki. Im większy wybór oraz większy zakres wolności umów (w granicach nie zagrażających interesom osób trzecich) tym lepiej dla przedsiębiorców i gospodarki.</w:t>
            </w:r>
          </w:p>
          <w:p w:rsidR="00D13CCC" w:rsidRPr="0023276E" w:rsidRDefault="00D13CCC" w:rsidP="002B3EE6">
            <w:pPr>
              <w:pBdr>
                <w:top w:val="nil"/>
                <w:left w:val="nil"/>
                <w:bottom w:val="nil"/>
                <w:right w:val="nil"/>
                <w:between w:val="nil"/>
                <w:bar w:val="nil"/>
              </w:pBdr>
              <w:jc w:val="both"/>
              <w:rPr>
                <w:rFonts w:ascii="Times New Roman" w:eastAsia="Calibri" w:hAnsi="Times New Roman" w:cs="Times New Roman"/>
                <w:color w:val="000000"/>
                <w:sz w:val="20"/>
                <w:szCs w:val="18"/>
                <w:u w:color="000000"/>
                <w:bdr w:val="nil"/>
                <w:lang w:eastAsia="pl-PL"/>
              </w:rPr>
            </w:pPr>
            <w:r w:rsidRPr="0023276E">
              <w:rPr>
                <w:rFonts w:ascii="Times New Roman" w:eastAsia="Calibri" w:hAnsi="Times New Roman" w:cs="Times New Roman"/>
                <w:color w:val="000000"/>
                <w:sz w:val="20"/>
                <w:szCs w:val="18"/>
                <w:u w:color="000000"/>
                <w:bdr w:val="nil"/>
                <w:lang w:eastAsia="pl-PL"/>
              </w:rPr>
              <w:t>Z drugiej strony ustawodawca w noweli nie jest konsekwentny, gdyż „</w:t>
            </w:r>
            <w:r w:rsidRPr="0023276E">
              <w:rPr>
                <w:rFonts w:ascii="Times New Roman" w:eastAsia="Calibri" w:hAnsi="Times New Roman" w:cs="Times New Roman"/>
                <w:b/>
                <w:bCs/>
                <w:color w:val="000000"/>
                <w:sz w:val="20"/>
                <w:szCs w:val="18"/>
                <w:u w:color="000000"/>
                <w:bdr w:val="nil"/>
                <w:lang w:eastAsia="pl-PL"/>
              </w:rPr>
              <w:t>na siłę” robi ze spółki prywatnej spółkę publiczną</w:t>
            </w:r>
            <w:r w:rsidRPr="0023276E">
              <w:rPr>
                <w:rFonts w:ascii="Times New Roman" w:eastAsia="Calibri" w:hAnsi="Times New Roman" w:cs="Times New Roman"/>
                <w:color w:val="000000"/>
                <w:sz w:val="20"/>
                <w:szCs w:val="18"/>
                <w:u w:color="000000"/>
                <w:bdr w:val="nil"/>
                <w:lang w:eastAsia="pl-PL"/>
              </w:rPr>
              <w:t xml:space="preserve"> a jednocześnie tworzy dwa reżimy prawne dematerializacji, a nawet dopuszcza „trzeci reżim”.</w:t>
            </w:r>
          </w:p>
          <w:p w:rsidR="00D13CCC" w:rsidRPr="00B47573" w:rsidRDefault="00D13CCC" w:rsidP="002B3EE6">
            <w:pPr>
              <w:pBdr>
                <w:top w:val="nil"/>
                <w:left w:val="nil"/>
                <w:bottom w:val="nil"/>
                <w:right w:val="nil"/>
                <w:between w:val="nil"/>
                <w:bar w:val="nil"/>
              </w:pBdr>
              <w:jc w:val="both"/>
              <w:rPr>
                <w:rFonts w:ascii="Times New Roman" w:eastAsia="Calibri" w:hAnsi="Times New Roman" w:cs="Times New Roman"/>
                <w:color w:val="000000"/>
                <w:sz w:val="20"/>
                <w:szCs w:val="18"/>
                <w:u w:color="000000"/>
                <w:bdr w:val="nil"/>
                <w:lang w:eastAsia="pl-PL"/>
              </w:rPr>
            </w:pPr>
            <w:r w:rsidRPr="00B47573">
              <w:rPr>
                <w:rFonts w:ascii="Times New Roman" w:eastAsia="Calibri" w:hAnsi="Times New Roman" w:cs="Times New Roman"/>
                <w:color w:val="000000"/>
                <w:sz w:val="20"/>
                <w:szCs w:val="18"/>
                <w:u w:color="000000"/>
                <w:bdr w:val="nil"/>
                <w:lang w:eastAsia="pl-PL"/>
              </w:rPr>
              <w:t xml:space="preserve">Obowiązkowa dematerializacja akcji spółki akcyjnej prywatnej powoduje, że z polskiego prawa spółek </w:t>
            </w:r>
            <w:r w:rsidRPr="00220197">
              <w:rPr>
                <w:rFonts w:ascii="Times New Roman" w:eastAsia="Calibri" w:hAnsi="Times New Roman" w:cs="Times New Roman"/>
                <w:b/>
                <w:color w:val="000000"/>
                <w:sz w:val="20"/>
                <w:szCs w:val="18"/>
                <w:u w:color="000000"/>
                <w:bdr w:val="nil"/>
                <w:lang w:eastAsia="pl-PL"/>
              </w:rPr>
              <w:t>zostają wyeliminowane</w:t>
            </w:r>
            <w:r w:rsidRPr="00B47573">
              <w:rPr>
                <w:rFonts w:ascii="Times New Roman" w:eastAsia="Calibri" w:hAnsi="Times New Roman" w:cs="Times New Roman"/>
                <w:color w:val="000000"/>
                <w:sz w:val="20"/>
                <w:szCs w:val="18"/>
                <w:u w:color="000000"/>
                <w:bdr w:val="nil"/>
                <w:lang w:eastAsia="pl-PL"/>
              </w:rPr>
              <w:t xml:space="preserve"> takie ugruntowane w doktrynie oraz w  judykaturze kategorie prawne</w:t>
            </w:r>
            <w:r>
              <w:rPr>
                <w:rFonts w:ascii="Times New Roman" w:eastAsia="Calibri" w:hAnsi="Times New Roman" w:cs="Times New Roman"/>
                <w:color w:val="000000"/>
                <w:sz w:val="20"/>
                <w:szCs w:val="18"/>
                <w:u w:color="000000"/>
                <w:bdr w:val="nil"/>
                <w:lang w:eastAsia="pl-PL"/>
              </w:rPr>
              <w:t>,</w:t>
            </w:r>
            <w:r w:rsidRPr="00B47573">
              <w:rPr>
                <w:rFonts w:ascii="Times New Roman" w:eastAsia="Calibri" w:hAnsi="Times New Roman" w:cs="Times New Roman"/>
                <w:color w:val="000000"/>
                <w:sz w:val="20"/>
                <w:szCs w:val="18"/>
                <w:u w:color="000000"/>
                <w:bdr w:val="nil"/>
                <w:lang w:eastAsia="pl-PL"/>
              </w:rPr>
              <w:t xml:space="preserve">  jak m.in. :</w:t>
            </w:r>
          </w:p>
          <w:p w:rsidR="00D13CCC" w:rsidRPr="00B47573" w:rsidRDefault="00D13CCC" w:rsidP="002B3EE6">
            <w:pPr>
              <w:pBdr>
                <w:top w:val="nil"/>
                <w:left w:val="nil"/>
                <w:bottom w:val="nil"/>
                <w:right w:val="nil"/>
                <w:between w:val="nil"/>
                <w:bar w:val="nil"/>
              </w:pBdr>
              <w:jc w:val="both"/>
              <w:rPr>
                <w:rFonts w:ascii="Times New Roman" w:eastAsia="Calibri" w:hAnsi="Times New Roman" w:cs="Times New Roman"/>
                <w:color w:val="000000"/>
                <w:sz w:val="20"/>
                <w:szCs w:val="18"/>
                <w:u w:color="000000"/>
                <w:bdr w:val="nil"/>
                <w:lang w:eastAsia="pl-PL"/>
              </w:rPr>
            </w:pPr>
            <w:r w:rsidRPr="00B47573">
              <w:rPr>
                <w:rFonts w:ascii="Times New Roman" w:eastAsia="Calibri" w:hAnsi="Times New Roman" w:cs="Times New Roman"/>
                <w:color w:val="000000"/>
                <w:sz w:val="20"/>
                <w:szCs w:val="18"/>
                <w:u w:color="000000"/>
                <w:bdr w:val="nil"/>
                <w:lang w:eastAsia="pl-PL"/>
              </w:rPr>
              <w:t xml:space="preserve">a) akcje na okaziciela oraz akcje imienne, jakkolwiek nowe brzmienie art. 351 § 1 zd. 2 in fine </w:t>
            </w:r>
            <w:r>
              <w:rPr>
                <w:rFonts w:ascii="Times New Roman" w:eastAsia="Calibri" w:hAnsi="Times New Roman" w:cs="Times New Roman"/>
                <w:color w:val="000000"/>
                <w:sz w:val="20"/>
                <w:szCs w:val="18"/>
                <w:u w:color="000000"/>
                <w:bdr w:val="nil"/>
                <w:lang w:eastAsia="pl-PL"/>
              </w:rPr>
              <w:t>k.s.h.</w:t>
            </w:r>
            <w:r w:rsidRPr="00B47573">
              <w:rPr>
                <w:rFonts w:ascii="Times New Roman" w:eastAsia="Calibri" w:hAnsi="Times New Roman" w:cs="Times New Roman"/>
                <w:color w:val="000000"/>
                <w:sz w:val="20"/>
                <w:szCs w:val="18"/>
                <w:u w:color="000000"/>
                <w:bdr w:val="nil"/>
                <w:lang w:eastAsia="pl-PL"/>
              </w:rPr>
              <w:t xml:space="preserve"> wskazuje, że akcje uprzywilejowane mają być imienne, co nie koresponduje z uchyleniem podziału akcji na imienne i na okaziciela, </w:t>
            </w:r>
          </w:p>
          <w:p w:rsidR="00D13CCC" w:rsidRPr="00B47573" w:rsidRDefault="00D13CCC" w:rsidP="002B3EE6">
            <w:pPr>
              <w:pBdr>
                <w:top w:val="nil"/>
                <w:left w:val="nil"/>
                <w:bottom w:val="nil"/>
                <w:right w:val="nil"/>
                <w:between w:val="nil"/>
                <w:bar w:val="nil"/>
              </w:pBdr>
              <w:jc w:val="both"/>
              <w:rPr>
                <w:rFonts w:ascii="Times New Roman" w:eastAsia="Calibri" w:hAnsi="Times New Roman" w:cs="Times New Roman"/>
                <w:color w:val="000000"/>
                <w:sz w:val="20"/>
                <w:szCs w:val="18"/>
                <w:u w:color="000000"/>
                <w:bdr w:val="nil"/>
                <w:lang w:eastAsia="pl-PL"/>
              </w:rPr>
            </w:pPr>
            <w:r w:rsidRPr="00B47573">
              <w:rPr>
                <w:rFonts w:ascii="Times New Roman" w:eastAsia="Calibri" w:hAnsi="Times New Roman" w:cs="Times New Roman"/>
                <w:color w:val="000000"/>
                <w:sz w:val="20"/>
                <w:szCs w:val="18"/>
                <w:u w:color="000000"/>
                <w:bdr w:val="nil"/>
                <w:lang w:eastAsia="pl-PL"/>
              </w:rPr>
              <w:t xml:space="preserve">b) akcje </w:t>
            </w:r>
            <w:r>
              <w:rPr>
                <w:rFonts w:ascii="Times New Roman" w:eastAsia="Calibri" w:hAnsi="Times New Roman" w:cs="Times New Roman"/>
                <w:color w:val="000000"/>
                <w:sz w:val="20"/>
                <w:szCs w:val="18"/>
                <w:u w:color="000000"/>
                <w:bdr w:val="nil"/>
                <w:lang w:eastAsia="pl-PL"/>
              </w:rPr>
              <w:t>aportowe (uchylenie art. 336 k.s.h.</w:t>
            </w:r>
            <w:r w:rsidRPr="00B47573">
              <w:rPr>
                <w:rFonts w:ascii="Times New Roman" w:eastAsia="Calibri" w:hAnsi="Times New Roman" w:cs="Times New Roman"/>
                <w:color w:val="000000"/>
                <w:sz w:val="20"/>
                <w:szCs w:val="18"/>
                <w:u w:color="000000"/>
                <w:bdr w:val="nil"/>
                <w:lang w:eastAsia="pl-PL"/>
              </w:rPr>
              <w:t>),</w:t>
            </w:r>
          </w:p>
          <w:p w:rsidR="00D13CCC" w:rsidRPr="00B47573" w:rsidRDefault="00D13CCC" w:rsidP="002B3EE6">
            <w:pPr>
              <w:pBdr>
                <w:top w:val="nil"/>
                <w:left w:val="nil"/>
                <w:bottom w:val="nil"/>
                <w:right w:val="nil"/>
                <w:between w:val="nil"/>
                <w:bar w:val="nil"/>
              </w:pBdr>
              <w:jc w:val="both"/>
              <w:rPr>
                <w:rFonts w:ascii="Times New Roman" w:eastAsia="Calibri" w:hAnsi="Times New Roman" w:cs="Times New Roman"/>
                <w:color w:val="000000"/>
                <w:sz w:val="20"/>
                <w:szCs w:val="18"/>
                <w:u w:color="000000"/>
                <w:bdr w:val="nil"/>
                <w:lang w:eastAsia="pl-PL"/>
              </w:rPr>
            </w:pPr>
            <w:r w:rsidRPr="00B47573">
              <w:rPr>
                <w:rFonts w:ascii="Times New Roman" w:eastAsia="Calibri" w:hAnsi="Times New Roman" w:cs="Times New Roman"/>
                <w:color w:val="000000"/>
                <w:sz w:val="20"/>
                <w:szCs w:val="18"/>
                <w:u w:color="000000"/>
                <w:bdr w:val="nil"/>
                <w:lang w:eastAsia="pl-PL"/>
              </w:rPr>
              <w:t>c) dualizm reżimu prawnego zbywania akcji tj. akcji i</w:t>
            </w:r>
            <w:r>
              <w:rPr>
                <w:rFonts w:ascii="Times New Roman" w:eastAsia="Calibri" w:hAnsi="Times New Roman" w:cs="Times New Roman"/>
                <w:color w:val="000000"/>
                <w:sz w:val="20"/>
                <w:szCs w:val="18"/>
                <w:u w:color="000000"/>
                <w:bdr w:val="nil"/>
                <w:lang w:eastAsia="pl-PL"/>
              </w:rPr>
              <w:t>miennych (uchylenie art. 339 k.s.h.</w:t>
            </w:r>
            <w:r w:rsidRPr="00B47573">
              <w:rPr>
                <w:rFonts w:ascii="Times New Roman" w:eastAsia="Calibri" w:hAnsi="Times New Roman" w:cs="Times New Roman"/>
                <w:color w:val="000000"/>
                <w:sz w:val="20"/>
                <w:szCs w:val="18"/>
                <w:u w:color="000000"/>
                <w:bdr w:val="nil"/>
                <w:lang w:eastAsia="pl-PL"/>
              </w:rPr>
              <w:t>) oraz akcji na okaziciela (brak st</w:t>
            </w:r>
            <w:r>
              <w:rPr>
                <w:rFonts w:ascii="Times New Roman" w:eastAsia="Calibri" w:hAnsi="Times New Roman" w:cs="Times New Roman"/>
                <w:color w:val="000000"/>
                <w:sz w:val="20"/>
                <w:szCs w:val="18"/>
                <w:u w:color="000000"/>
                <w:bdr w:val="nil"/>
                <w:lang w:eastAsia="pl-PL"/>
              </w:rPr>
              <w:t>osowania art. 921</w:t>
            </w:r>
            <w:r w:rsidRPr="00220197">
              <w:rPr>
                <w:rFonts w:ascii="Times New Roman" w:eastAsia="Calibri" w:hAnsi="Times New Roman" w:cs="Times New Roman"/>
                <w:color w:val="000000"/>
                <w:sz w:val="20"/>
                <w:szCs w:val="18"/>
                <w:u w:color="000000"/>
                <w:bdr w:val="nil"/>
                <w:vertAlign w:val="superscript"/>
                <w:lang w:eastAsia="pl-PL"/>
              </w:rPr>
              <w:t>1</w:t>
            </w:r>
            <w:r>
              <w:rPr>
                <w:rFonts w:ascii="Times New Roman" w:eastAsia="Calibri" w:hAnsi="Times New Roman" w:cs="Times New Roman"/>
                <w:color w:val="000000"/>
                <w:sz w:val="20"/>
                <w:szCs w:val="18"/>
                <w:u w:color="000000"/>
                <w:bdr w:val="nil"/>
                <w:lang w:eastAsia="pl-PL"/>
              </w:rPr>
              <w:t xml:space="preserve"> k.c. w zw. z art. 2 k.s.h.</w:t>
            </w:r>
            <w:r w:rsidRPr="00B47573">
              <w:rPr>
                <w:rFonts w:ascii="Times New Roman" w:eastAsia="Calibri" w:hAnsi="Times New Roman" w:cs="Times New Roman"/>
                <w:color w:val="000000"/>
                <w:sz w:val="20"/>
                <w:szCs w:val="18"/>
                <w:u w:color="000000"/>
                <w:bdr w:val="nil"/>
                <w:lang w:eastAsia="pl-PL"/>
              </w:rPr>
              <w:t xml:space="preserve">),    </w:t>
            </w:r>
          </w:p>
          <w:p w:rsidR="00D13CCC" w:rsidRPr="00B47573" w:rsidRDefault="00D13CCC" w:rsidP="002B3EE6">
            <w:pPr>
              <w:pBdr>
                <w:top w:val="nil"/>
                <w:left w:val="nil"/>
                <w:bottom w:val="nil"/>
                <w:right w:val="nil"/>
                <w:between w:val="nil"/>
                <w:bar w:val="nil"/>
              </w:pBdr>
              <w:jc w:val="both"/>
              <w:rPr>
                <w:rFonts w:ascii="Times New Roman" w:eastAsia="Calibri" w:hAnsi="Times New Roman" w:cs="Times New Roman"/>
                <w:color w:val="000000"/>
                <w:sz w:val="20"/>
                <w:szCs w:val="18"/>
                <w:u w:color="000000"/>
                <w:bdr w:val="nil"/>
                <w:lang w:eastAsia="pl-PL"/>
              </w:rPr>
            </w:pPr>
            <w:r w:rsidRPr="00B47573">
              <w:rPr>
                <w:rFonts w:ascii="Times New Roman" w:eastAsia="Calibri" w:hAnsi="Times New Roman" w:cs="Times New Roman"/>
                <w:color w:val="000000"/>
                <w:sz w:val="20"/>
                <w:szCs w:val="18"/>
                <w:u w:color="000000"/>
                <w:bdr w:val="nil"/>
                <w:lang w:eastAsia="pl-PL"/>
              </w:rPr>
              <w:t>d) świadectwa tymczasowe,</w:t>
            </w:r>
          </w:p>
          <w:p w:rsidR="00D13CCC" w:rsidRDefault="00D13CCC" w:rsidP="002B3EE6">
            <w:pPr>
              <w:pBdr>
                <w:top w:val="nil"/>
                <w:left w:val="nil"/>
                <w:bottom w:val="nil"/>
                <w:right w:val="nil"/>
                <w:between w:val="nil"/>
                <w:bar w:val="nil"/>
              </w:pBdr>
              <w:jc w:val="both"/>
              <w:rPr>
                <w:rFonts w:ascii="Times New Roman" w:eastAsia="Calibri" w:hAnsi="Times New Roman" w:cs="Times New Roman"/>
                <w:color w:val="000000"/>
                <w:sz w:val="20"/>
                <w:szCs w:val="18"/>
                <w:u w:color="000000"/>
                <w:bdr w:val="nil"/>
                <w:lang w:eastAsia="pl-PL"/>
              </w:rPr>
            </w:pPr>
            <w:r w:rsidRPr="00B47573">
              <w:rPr>
                <w:rFonts w:ascii="Times New Roman" w:eastAsia="Calibri" w:hAnsi="Times New Roman" w:cs="Times New Roman"/>
                <w:color w:val="000000"/>
                <w:sz w:val="20"/>
                <w:szCs w:val="18"/>
                <w:u w:color="000000"/>
                <w:bdr w:val="nil"/>
                <w:lang w:eastAsia="pl-PL"/>
              </w:rPr>
              <w:t>e) księga akc</w:t>
            </w:r>
            <w:r>
              <w:rPr>
                <w:rFonts w:ascii="Times New Roman" w:eastAsia="Calibri" w:hAnsi="Times New Roman" w:cs="Times New Roman"/>
                <w:color w:val="000000"/>
                <w:sz w:val="20"/>
                <w:szCs w:val="18"/>
                <w:u w:color="000000"/>
                <w:bdr w:val="nil"/>
                <w:lang w:eastAsia="pl-PL"/>
              </w:rPr>
              <w:t>yjna (uchylenie art. 341-342 k.s.h.</w:t>
            </w:r>
            <w:r w:rsidRPr="00B47573">
              <w:rPr>
                <w:rFonts w:ascii="Times New Roman" w:eastAsia="Calibri" w:hAnsi="Times New Roman" w:cs="Times New Roman"/>
                <w:color w:val="000000"/>
                <w:sz w:val="20"/>
                <w:szCs w:val="18"/>
                <w:u w:color="000000"/>
                <w:bdr w:val="nil"/>
                <w:lang w:eastAsia="pl-PL"/>
              </w:rPr>
              <w:t xml:space="preserve">).  </w:t>
            </w:r>
          </w:p>
          <w:p w:rsidR="00D13CCC" w:rsidRPr="009F5512" w:rsidRDefault="00D13CCC" w:rsidP="002B3EE6">
            <w:pPr>
              <w:pBdr>
                <w:top w:val="nil"/>
                <w:left w:val="nil"/>
                <w:bottom w:val="nil"/>
                <w:right w:val="nil"/>
                <w:between w:val="nil"/>
                <w:bar w:val="nil"/>
              </w:pBdr>
              <w:jc w:val="both"/>
              <w:rPr>
                <w:rFonts w:ascii="Times New Roman" w:eastAsia="Calibri" w:hAnsi="Times New Roman" w:cs="Times New Roman"/>
                <w:color w:val="000000"/>
                <w:sz w:val="20"/>
                <w:szCs w:val="18"/>
                <w:u w:color="000000"/>
                <w:bdr w:val="nil"/>
                <w:lang w:eastAsia="pl-PL"/>
              </w:rPr>
            </w:pPr>
          </w:p>
          <w:p w:rsidR="00422BD2" w:rsidRDefault="00422BD2" w:rsidP="002B3EE6">
            <w:pPr>
              <w:pBdr>
                <w:top w:val="nil"/>
                <w:left w:val="nil"/>
                <w:bottom w:val="nil"/>
                <w:right w:val="nil"/>
                <w:between w:val="nil"/>
                <w:bar w:val="nil"/>
              </w:pBdr>
              <w:jc w:val="both"/>
              <w:rPr>
                <w:rFonts w:ascii="Times New Roman" w:eastAsia="Calibri" w:hAnsi="Times New Roman" w:cs="Times New Roman"/>
                <w:color w:val="000000"/>
                <w:sz w:val="20"/>
                <w:szCs w:val="18"/>
                <w:u w:color="000000"/>
                <w:bdr w:val="nil"/>
                <w:lang w:eastAsia="pl-PL"/>
              </w:rPr>
            </w:pPr>
          </w:p>
          <w:p w:rsidR="00D13CCC" w:rsidRDefault="00D13CCC" w:rsidP="002B3EE6">
            <w:pPr>
              <w:pBdr>
                <w:top w:val="nil"/>
                <w:left w:val="nil"/>
                <w:bottom w:val="nil"/>
                <w:right w:val="nil"/>
                <w:between w:val="nil"/>
                <w:bar w:val="nil"/>
              </w:pBdr>
              <w:jc w:val="both"/>
              <w:rPr>
                <w:rFonts w:ascii="Times New Roman" w:eastAsia="SimSun" w:hAnsi="Times New Roman" w:cs="Times New Roman"/>
                <w:sz w:val="24"/>
                <w:szCs w:val="24"/>
                <w:lang w:eastAsia="zh-CN"/>
              </w:rPr>
            </w:pPr>
            <w:r w:rsidRPr="009F5512">
              <w:rPr>
                <w:rFonts w:ascii="Times New Roman" w:eastAsia="Calibri" w:hAnsi="Times New Roman" w:cs="Times New Roman"/>
                <w:color w:val="000000"/>
                <w:sz w:val="20"/>
                <w:szCs w:val="18"/>
                <w:u w:color="000000"/>
                <w:bdr w:val="nil"/>
                <w:lang w:eastAsia="pl-PL"/>
              </w:rPr>
              <w:t xml:space="preserve">Wprowadzenie obowiązkowej dematerializacji akcji spółek prywatnych wiąże się </w:t>
            </w:r>
            <w:r>
              <w:rPr>
                <w:rFonts w:ascii="Times New Roman" w:eastAsia="Calibri" w:hAnsi="Times New Roman" w:cs="Times New Roman"/>
                <w:color w:val="000000"/>
                <w:sz w:val="20"/>
                <w:szCs w:val="18"/>
                <w:u w:color="000000"/>
                <w:bdr w:val="nil"/>
                <w:lang w:eastAsia="pl-PL"/>
              </w:rPr>
              <w:br/>
            </w:r>
            <w:r w:rsidRPr="009F5512">
              <w:rPr>
                <w:rFonts w:ascii="Times New Roman" w:eastAsia="Calibri" w:hAnsi="Times New Roman" w:cs="Times New Roman"/>
                <w:color w:val="000000"/>
                <w:sz w:val="20"/>
                <w:szCs w:val="18"/>
                <w:u w:color="000000"/>
                <w:bdr w:val="nil"/>
                <w:lang w:eastAsia="pl-PL"/>
              </w:rPr>
              <w:t xml:space="preserve">z </w:t>
            </w:r>
            <w:r w:rsidRPr="009F5512">
              <w:rPr>
                <w:rFonts w:ascii="Times New Roman" w:eastAsia="Calibri" w:hAnsi="Times New Roman" w:cs="Times New Roman"/>
                <w:bCs/>
                <w:color w:val="000000"/>
                <w:sz w:val="20"/>
                <w:szCs w:val="18"/>
                <w:u w:color="000000"/>
                <w:bdr w:val="nil"/>
                <w:lang w:eastAsia="pl-PL"/>
              </w:rPr>
              <w:t>kosztami,</w:t>
            </w:r>
            <w:r w:rsidRPr="009F5512">
              <w:rPr>
                <w:rFonts w:ascii="Times New Roman" w:eastAsia="Calibri" w:hAnsi="Times New Roman" w:cs="Times New Roman"/>
                <w:color w:val="000000"/>
                <w:sz w:val="20"/>
                <w:szCs w:val="18"/>
                <w:u w:color="000000"/>
                <w:bdr w:val="nil"/>
                <w:lang w:eastAsia="pl-PL"/>
              </w:rPr>
              <w:t xml:space="preserve"> które muszą ponieść akcjonariusze „małych” spółek akcyjnych. Akcjonariusze ci w takim stanie faktycznym nie będą zainteresowani obowiązkową dematerializacją akcji, która jedynie </w:t>
            </w:r>
            <w:r w:rsidRPr="009F5512">
              <w:rPr>
                <w:rFonts w:ascii="Times New Roman" w:eastAsia="Calibri" w:hAnsi="Times New Roman" w:cs="Times New Roman"/>
                <w:bCs/>
                <w:color w:val="000000"/>
                <w:sz w:val="20"/>
                <w:szCs w:val="18"/>
                <w:u w:color="000000"/>
                <w:bdr w:val="nil"/>
                <w:lang w:eastAsia="pl-PL"/>
              </w:rPr>
              <w:t>skomplikuje im funkcjonowanie spółki</w:t>
            </w:r>
            <w:r w:rsidRPr="009F5512">
              <w:rPr>
                <w:rFonts w:ascii="Times New Roman" w:eastAsia="Calibri" w:hAnsi="Times New Roman" w:cs="Times New Roman"/>
                <w:color w:val="000000"/>
                <w:sz w:val="20"/>
                <w:szCs w:val="18"/>
                <w:u w:color="000000"/>
                <w:bdr w:val="nil"/>
                <w:lang w:eastAsia="pl-PL"/>
              </w:rPr>
              <w:t xml:space="preserve">, a już na pewno nie będą chcieli ponosić kosztów tej dematerializacji wynikającej </w:t>
            </w:r>
            <w:r>
              <w:rPr>
                <w:rFonts w:ascii="Times New Roman" w:eastAsia="Calibri" w:hAnsi="Times New Roman" w:cs="Times New Roman"/>
                <w:color w:val="000000"/>
                <w:sz w:val="20"/>
                <w:szCs w:val="18"/>
                <w:u w:color="000000"/>
                <w:bdr w:val="nil"/>
                <w:lang w:eastAsia="pl-PL"/>
              </w:rPr>
              <w:br/>
            </w:r>
            <w:r w:rsidRPr="009F5512">
              <w:rPr>
                <w:rFonts w:ascii="Times New Roman" w:eastAsia="Calibri" w:hAnsi="Times New Roman" w:cs="Times New Roman"/>
                <w:color w:val="000000"/>
                <w:sz w:val="20"/>
                <w:szCs w:val="18"/>
                <w:u w:color="000000"/>
                <w:bdr w:val="nil"/>
                <w:lang w:eastAsia="pl-PL"/>
              </w:rPr>
              <w:t xml:space="preserve">z obowiązkowego zawarcia umowy o prowadzenie rejestru akcjonariuszy </w:t>
            </w:r>
            <w:r>
              <w:rPr>
                <w:rFonts w:ascii="Times New Roman" w:eastAsia="Calibri" w:hAnsi="Times New Roman" w:cs="Times New Roman"/>
                <w:color w:val="000000"/>
                <w:sz w:val="20"/>
                <w:szCs w:val="18"/>
                <w:u w:color="000000"/>
                <w:bdr w:val="nil"/>
                <w:lang w:eastAsia="pl-PL"/>
              </w:rPr>
              <w:br/>
            </w:r>
            <w:r w:rsidRPr="009F5512">
              <w:rPr>
                <w:rFonts w:ascii="Times New Roman" w:eastAsia="Calibri" w:hAnsi="Times New Roman" w:cs="Times New Roman"/>
                <w:color w:val="000000"/>
                <w:sz w:val="20"/>
                <w:szCs w:val="18"/>
                <w:u w:color="000000"/>
                <w:bdr w:val="nil"/>
                <w:lang w:eastAsia="pl-PL"/>
              </w:rPr>
              <w:t>z podmiotem uprawnionym do prowadzenia rachunku p</w:t>
            </w:r>
            <w:r>
              <w:rPr>
                <w:rFonts w:ascii="Times New Roman" w:eastAsia="Calibri" w:hAnsi="Times New Roman" w:cs="Times New Roman"/>
                <w:color w:val="000000"/>
                <w:sz w:val="20"/>
                <w:szCs w:val="18"/>
                <w:u w:color="000000"/>
                <w:bdr w:val="nil"/>
                <w:lang w:eastAsia="pl-PL"/>
              </w:rPr>
              <w:t xml:space="preserve">apierów wartościowych </w:t>
            </w:r>
            <w:r>
              <w:rPr>
                <w:rFonts w:ascii="Times New Roman" w:eastAsia="Calibri" w:hAnsi="Times New Roman" w:cs="Times New Roman"/>
                <w:color w:val="000000"/>
                <w:sz w:val="20"/>
                <w:szCs w:val="18"/>
                <w:u w:color="000000"/>
                <w:bdr w:val="nil"/>
                <w:lang w:eastAsia="pl-PL"/>
              </w:rPr>
              <w:br/>
              <w:t>(art. 328</w:t>
            </w:r>
            <w:r w:rsidRPr="009F5512">
              <w:rPr>
                <w:rFonts w:ascii="Times New Roman" w:eastAsia="Calibri" w:hAnsi="Times New Roman" w:cs="Times New Roman"/>
                <w:color w:val="000000"/>
                <w:sz w:val="20"/>
                <w:szCs w:val="18"/>
                <w:u w:color="000000"/>
                <w:bdr w:val="nil"/>
                <w:vertAlign w:val="superscript"/>
                <w:lang w:eastAsia="pl-PL"/>
              </w:rPr>
              <w:t>2</w:t>
            </w:r>
            <w:r>
              <w:rPr>
                <w:rFonts w:ascii="Times New Roman" w:eastAsia="Calibri" w:hAnsi="Times New Roman" w:cs="Times New Roman"/>
                <w:color w:val="000000"/>
                <w:sz w:val="20"/>
                <w:szCs w:val="18"/>
                <w:u w:color="000000"/>
                <w:bdr w:val="nil"/>
                <w:lang w:eastAsia="pl-PL"/>
              </w:rPr>
              <w:t xml:space="preserve"> k.s.h.</w:t>
            </w:r>
            <w:r w:rsidRPr="009F5512">
              <w:rPr>
                <w:rFonts w:ascii="Times New Roman" w:eastAsia="Calibri" w:hAnsi="Times New Roman" w:cs="Times New Roman"/>
                <w:color w:val="000000"/>
                <w:sz w:val="20"/>
                <w:szCs w:val="18"/>
                <w:u w:color="000000"/>
                <w:bdr w:val="nil"/>
                <w:lang w:eastAsia="pl-PL"/>
              </w:rPr>
              <w:t xml:space="preserve">). Podroży to koszty funkcjonowania tych spółek, co przełoży się na zmniejszenie ich konkurencyjności na rynku. Ponadto mamy tu do czynienia ze złym zjawiskiem realizowania </w:t>
            </w:r>
            <w:r w:rsidRPr="009F5512">
              <w:rPr>
                <w:rFonts w:ascii="Times New Roman" w:eastAsia="Calibri" w:hAnsi="Times New Roman" w:cs="Times New Roman"/>
                <w:bCs/>
                <w:color w:val="000000"/>
                <w:sz w:val="20"/>
                <w:szCs w:val="18"/>
                <w:u w:color="000000"/>
                <w:bdr w:val="nil"/>
                <w:lang w:eastAsia="pl-PL"/>
              </w:rPr>
              <w:t>polityki Państwa</w:t>
            </w:r>
            <w:r w:rsidRPr="009F5512">
              <w:rPr>
                <w:rFonts w:ascii="Times New Roman" w:eastAsia="Calibri" w:hAnsi="Times New Roman" w:cs="Times New Roman"/>
                <w:color w:val="000000"/>
                <w:sz w:val="20"/>
                <w:szCs w:val="18"/>
                <w:u w:color="000000"/>
                <w:bdr w:val="nil"/>
                <w:lang w:eastAsia="pl-PL"/>
              </w:rPr>
              <w:t xml:space="preserve"> (fiskalizacji) </w:t>
            </w:r>
            <w:r w:rsidRPr="009F5512">
              <w:rPr>
                <w:rFonts w:ascii="Times New Roman" w:eastAsia="Calibri" w:hAnsi="Times New Roman" w:cs="Times New Roman"/>
                <w:bCs/>
                <w:color w:val="000000"/>
                <w:sz w:val="20"/>
                <w:szCs w:val="18"/>
                <w:u w:color="000000"/>
                <w:bdr w:val="nil"/>
                <w:lang w:eastAsia="pl-PL"/>
              </w:rPr>
              <w:t>za pieniądze prywatne przedsiębiorców.</w:t>
            </w:r>
            <w:r w:rsidRPr="00D0417E">
              <w:rPr>
                <w:rFonts w:ascii="Times New Roman" w:eastAsia="SimSun" w:hAnsi="Times New Roman" w:cs="Times New Roman"/>
                <w:sz w:val="24"/>
                <w:szCs w:val="24"/>
                <w:lang w:eastAsia="zh-CN"/>
              </w:rPr>
              <w:t xml:space="preserve"> </w:t>
            </w:r>
          </w:p>
          <w:p w:rsidR="00D13CCC" w:rsidRPr="002E2741" w:rsidRDefault="00D13CCC" w:rsidP="002B3EE6">
            <w:pPr>
              <w:pBdr>
                <w:top w:val="nil"/>
                <w:left w:val="nil"/>
                <w:bottom w:val="nil"/>
                <w:right w:val="nil"/>
                <w:between w:val="nil"/>
                <w:bar w:val="nil"/>
              </w:pBdr>
              <w:jc w:val="both"/>
              <w:rPr>
                <w:rFonts w:ascii="Times New Roman" w:eastAsia="Calibri" w:hAnsi="Times New Roman" w:cs="Times New Roman"/>
                <w:bCs/>
                <w:color w:val="000000"/>
                <w:sz w:val="20"/>
                <w:szCs w:val="18"/>
                <w:u w:color="000000"/>
                <w:bdr w:val="nil"/>
                <w:lang w:eastAsia="pl-PL"/>
              </w:rPr>
            </w:pPr>
            <w:r w:rsidRPr="002E2741">
              <w:rPr>
                <w:rFonts w:ascii="Times New Roman" w:eastAsia="Calibri" w:hAnsi="Times New Roman" w:cs="Times New Roman"/>
                <w:bCs/>
                <w:color w:val="000000"/>
                <w:sz w:val="20"/>
                <w:szCs w:val="18"/>
                <w:u w:color="000000"/>
                <w:bdr w:val="nil"/>
                <w:lang w:eastAsia="pl-PL"/>
              </w:rPr>
              <w:t>To znacząco „za wysoka cena” płacona za uzasadnienie fiskalne noweli (potrzeby identyfikowania dla celów podatkowych właścicieli dawnych akcji na okaziciela). Ten sam efekt można bowiem osiągnąć znacznie prościej i „bezinwazyjnie”, wprowadzając w spółkach akcyjnych prywatnych (niepublicznych, zamkniętych) wymóg emisji tylko akcji imiennych, co z mocy prawa ma miejsce w niektórych instytucjach finansowych w formie spółek akcyjnych.</w:t>
            </w:r>
          </w:p>
          <w:p w:rsidR="00D13CCC" w:rsidRPr="00562F8C" w:rsidRDefault="00D13CCC" w:rsidP="002B3EE6">
            <w:pPr>
              <w:pBdr>
                <w:top w:val="nil"/>
                <w:left w:val="nil"/>
                <w:bottom w:val="nil"/>
                <w:right w:val="nil"/>
                <w:between w:val="nil"/>
                <w:bar w:val="nil"/>
              </w:pBdr>
              <w:jc w:val="both"/>
              <w:rPr>
                <w:rFonts w:ascii="Times New Roman" w:eastAsia="Calibri" w:hAnsi="Times New Roman" w:cs="Times New Roman"/>
                <w:bCs/>
                <w:color w:val="000000"/>
                <w:sz w:val="20"/>
                <w:szCs w:val="18"/>
                <w:u w:color="000000"/>
                <w:bdr w:val="nil"/>
                <w:lang w:eastAsia="pl-PL"/>
              </w:rPr>
            </w:pPr>
            <w:r w:rsidRPr="002E2741">
              <w:rPr>
                <w:rFonts w:ascii="Times New Roman" w:eastAsia="Calibri" w:hAnsi="Times New Roman" w:cs="Times New Roman"/>
                <w:bCs/>
                <w:color w:val="000000"/>
                <w:sz w:val="20"/>
                <w:szCs w:val="18"/>
                <w:u w:color="000000"/>
                <w:bdr w:val="nil"/>
                <w:lang w:eastAsia="pl-PL"/>
              </w:rPr>
              <w:t xml:space="preserve">Nie oznacza to całkowitego wyłączenia „dematerializacji” akcji spółek prywatnych, </w:t>
            </w:r>
            <w:r w:rsidRPr="002E2741">
              <w:rPr>
                <w:rFonts w:ascii="Times New Roman" w:eastAsia="Calibri" w:hAnsi="Times New Roman" w:cs="Times New Roman"/>
                <w:bCs/>
                <w:color w:val="000000"/>
                <w:sz w:val="20"/>
                <w:szCs w:val="18"/>
                <w:u w:color="000000"/>
                <w:bdr w:val="nil"/>
                <w:lang w:eastAsia="pl-PL"/>
              </w:rPr>
              <w:lastRenderedPageBreak/>
              <w:t>która może mieć sens w dużych spółkach niepublicznych (np. posiadających liczny akcjonariat pracowniczy). Powinna to być jedynie „możliwość” dla spółki, a nie zaś obowiązek, zaś stosowną regulację fakultatywnej dematerializacji akcji w spółkach niepublicznych należałoby znacząco uprościć w stosunku do proponowanej w nowelizacji</w:t>
            </w:r>
            <w:r w:rsidR="00422BD2">
              <w:rPr>
                <w:rFonts w:ascii="Times New Roman" w:eastAsia="Calibri" w:hAnsi="Times New Roman" w:cs="Times New Roman"/>
                <w:bCs/>
                <w:color w:val="000000"/>
                <w:sz w:val="20"/>
                <w:szCs w:val="18"/>
                <w:u w:color="000000"/>
                <w:bdr w:val="nil"/>
                <w:lang w:eastAsia="pl-PL"/>
              </w:rPr>
              <w:t>.</w:t>
            </w:r>
          </w:p>
        </w:tc>
        <w:tc>
          <w:tcPr>
            <w:tcW w:w="5126" w:type="dxa"/>
            <w:gridSpan w:val="2"/>
          </w:tcPr>
          <w:p w:rsidR="00D13CCC" w:rsidRPr="007937DC" w:rsidRDefault="00D13CCC" w:rsidP="002B3EE6">
            <w:pPr>
              <w:jc w:val="both"/>
              <w:rPr>
                <w:rFonts w:ascii="Times New Roman" w:hAnsi="Times New Roman" w:cs="Times New Roman"/>
                <w:b/>
                <w:sz w:val="20"/>
                <w:szCs w:val="20"/>
              </w:rPr>
            </w:pPr>
            <w:r w:rsidRPr="00C56C13">
              <w:rPr>
                <w:rFonts w:ascii="Times New Roman" w:hAnsi="Times New Roman" w:cs="Times New Roman"/>
                <w:b/>
                <w:sz w:val="20"/>
                <w:szCs w:val="20"/>
              </w:rPr>
              <w:lastRenderedPageBreak/>
              <w:t>Uwaga nieuwzględniona.</w:t>
            </w:r>
          </w:p>
          <w:p w:rsidR="00D13CCC" w:rsidRPr="00DA0D22" w:rsidRDefault="00D13CCC" w:rsidP="002B3EE6">
            <w:pPr>
              <w:jc w:val="both"/>
              <w:rPr>
                <w:rFonts w:ascii="Times New Roman" w:hAnsi="Times New Roman" w:cs="Times New Roman"/>
                <w:sz w:val="20"/>
                <w:szCs w:val="20"/>
              </w:rPr>
            </w:pPr>
            <w:r>
              <w:rPr>
                <w:rFonts w:ascii="Times New Roman" w:hAnsi="Times New Roman" w:cs="Times New Roman"/>
                <w:sz w:val="20"/>
                <w:szCs w:val="20"/>
              </w:rPr>
              <w:t>Należy</w:t>
            </w:r>
            <w:r w:rsidRPr="00DA0D22">
              <w:rPr>
                <w:rFonts w:ascii="Times New Roman" w:hAnsi="Times New Roman" w:cs="Times New Roman"/>
                <w:sz w:val="20"/>
                <w:szCs w:val="20"/>
              </w:rPr>
              <w:t xml:space="preserve"> zauważyć, że tego typu wątpliwości były już podnoszone na wcześniejszym etapie prac nad projektem.</w:t>
            </w:r>
          </w:p>
          <w:p w:rsidR="00D13CCC" w:rsidRPr="00DA0D22" w:rsidRDefault="00D13CCC" w:rsidP="002B3EE6">
            <w:pPr>
              <w:jc w:val="both"/>
              <w:rPr>
                <w:rFonts w:ascii="Times New Roman" w:hAnsi="Times New Roman"/>
                <w:iCs/>
                <w:sz w:val="20"/>
                <w:szCs w:val="20"/>
              </w:rPr>
            </w:pPr>
            <w:r w:rsidRPr="00DA0D22">
              <w:rPr>
                <w:rFonts w:ascii="Times New Roman" w:hAnsi="Times New Roman" w:cs="Times New Roman"/>
                <w:sz w:val="20"/>
                <w:szCs w:val="20"/>
              </w:rPr>
              <w:t>Szczegółowe wyjaśnienie istoty i celów projektu zostało omówione w uzasadnieniu do projektu.</w:t>
            </w:r>
            <w:r w:rsidRPr="00DA0D22">
              <w:rPr>
                <w:rFonts w:ascii="Times New Roman" w:hAnsi="Times New Roman"/>
                <w:iCs/>
                <w:sz w:val="20"/>
                <w:szCs w:val="20"/>
              </w:rPr>
              <w:t xml:space="preserve"> Umożliwienie identyfikacji akcjonariuszy dla potrzeb podatkowych  i związanych z wykonaniem obowiązków wynikających z ustawy z 1 marca 2018 r. o przeciwdziałaniu praniu pieniędzy oraz finansowaniu terroryzmu stanowi jeden z podstawowych celów projektowanej regulacji. Zgodnie z przepisami ww. ustawy podmioty zobowiązane </w:t>
            </w:r>
            <w:r w:rsidRPr="00DA0D22">
              <w:rPr>
                <w:rFonts w:ascii="Times New Roman" w:hAnsi="Times New Roman"/>
                <w:iCs/>
                <w:sz w:val="20"/>
                <w:szCs w:val="20"/>
              </w:rPr>
              <w:br/>
              <w:t xml:space="preserve">(w tym podmioty kwalifikowane, uprawnione do prowadzenia rachunków papierów wartościowych) stosują wobec swoich klientów środki bezpieczeństwa finansowego. Zgodnie z art. 34 tej ustawy do takich środków zalicza się identyfikację klienta oraz weryfikację jego tożsamości, a także identyfikację beneficjenta rzeczywistego. Tymczasem konstrukcja akcji na okaziciela nie umożliwia takiej identyfikacji. Należy mieć również na uwadze, że proponowane rozwiązania są spójne z rozwiązaniami wypracowywanymi na forum UE. W przypadku identyfikacji akcjonariuszy spółek publicznych w tym miejscu wypada wskazać na konieczność implementacji do </w:t>
            </w:r>
            <w:r w:rsidRPr="00DA0D22">
              <w:rPr>
                <w:rFonts w:ascii="Times New Roman" w:hAnsi="Times New Roman"/>
                <w:iCs/>
                <w:sz w:val="20"/>
                <w:szCs w:val="20"/>
              </w:rPr>
              <w:lastRenderedPageBreak/>
              <w:t xml:space="preserve">prawa krajowego </w:t>
            </w:r>
            <w:r w:rsidRPr="00DA0D22">
              <w:rPr>
                <w:rFonts w:ascii="Times New Roman" w:hAnsi="Times New Roman"/>
                <w:bCs/>
                <w:iCs/>
                <w:sz w:val="20"/>
                <w:szCs w:val="20"/>
              </w:rPr>
              <w:t>przepisów dyrektywy PE i Rady nr 2017/828/UE zmieniającej dyrektywę 2007/36/WE w zakresie zachęcania akcjonariuszy do długoterminowego zaangażowania. Ponadto, jak już wskazano dematerializacja akcji odpowiada na potrzeby i wyzwania XXI wieku, zaś szczegółowe korzyści płynące z tego procesu wskazano w uzasadnieniu do projektu (str. 8-10).</w:t>
            </w:r>
          </w:p>
          <w:p w:rsidR="00D13CCC" w:rsidRPr="00DA0D22" w:rsidRDefault="00D13CCC" w:rsidP="002B3EE6">
            <w:pPr>
              <w:jc w:val="both"/>
              <w:rPr>
                <w:rFonts w:ascii="Times New Roman" w:hAnsi="Times New Roman"/>
                <w:iCs/>
                <w:sz w:val="20"/>
                <w:szCs w:val="20"/>
              </w:rPr>
            </w:pPr>
            <w:r w:rsidRPr="00DA0D22">
              <w:rPr>
                <w:rFonts w:ascii="Times New Roman" w:hAnsi="Times New Roman"/>
                <w:iCs/>
                <w:sz w:val="20"/>
                <w:szCs w:val="20"/>
              </w:rPr>
              <w:t xml:space="preserve">Niewątpliwie, dematerializacja akcji spółek tak publicznych, jak i niepublicznych jest znakiem czasu. Zwiększa się przy tym poziom bezpieczeństwa obrotu akcjami spółek nienotowanych na rynku regulowanym, jak i jego efektywność (z uwagi na powierzenie prowadzenia rejestrów lub rachunków podmiotom kwalifikowanych). Należy zauważyć, iż w warunkach dematerializacji udałoby się np. uniknąć problemów związanych z obrotem akcjami reaktywowanych, przedwojennych spółek. Dodatkowo, zmniejszy się poziom kosztów dla spółki związany z produkcją i przechowywaniem akcji w papierowej postaci. </w:t>
            </w:r>
          </w:p>
          <w:p w:rsidR="00D13CCC" w:rsidRPr="00DA0D22" w:rsidRDefault="00D13CCC" w:rsidP="002B3EE6">
            <w:pPr>
              <w:jc w:val="both"/>
              <w:rPr>
                <w:rFonts w:ascii="Times New Roman" w:hAnsi="Times New Roman"/>
                <w:iCs/>
                <w:sz w:val="20"/>
                <w:szCs w:val="20"/>
              </w:rPr>
            </w:pPr>
            <w:r w:rsidRPr="00DA0D22">
              <w:rPr>
                <w:rFonts w:ascii="Times New Roman" w:hAnsi="Times New Roman"/>
                <w:iCs/>
                <w:sz w:val="20"/>
                <w:szCs w:val="20"/>
              </w:rPr>
              <w:t>Projekt nie zmierza do zrównania statusu spółek publicznych i niepublicznych; reżim prawny właściwy spółce publicznej nie zostanie w żaden sposób naruszony poprzez wprowadzenie projektowanych zmian. Zmianie ulega wprawdzie definicja spółki publicznej, jednakże podział na spółki publiczne i nie będące spółkami publicznymi będzie nadal klarowny.</w:t>
            </w:r>
          </w:p>
          <w:p w:rsidR="00D13CCC" w:rsidRPr="00422BD2" w:rsidRDefault="00D13CCC" w:rsidP="002B3EE6">
            <w:pPr>
              <w:jc w:val="both"/>
              <w:rPr>
                <w:rFonts w:ascii="Times New Roman" w:hAnsi="Times New Roman"/>
                <w:iCs/>
                <w:sz w:val="20"/>
                <w:szCs w:val="20"/>
              </w:rPr>
            </w:pPr>
            <w:r>
              <w:rPr>
                <w:rFonts w:ascii="Times New Roman" w:hAnsi="Times New Roman"/>
                <w:iCs/>
                <w:sz w:val="20"/>
                <w:szCs w:val="20"/>
              </w:rPr>
              <w:t xml:space="preserve">Odnosząc się do </w:t>
            </w:r>
            <w:r w:rsidRPr="00173D8A">
              <w:rPr>
                <w:rFonts w:ascii="Times New Roman" w:hAnsi="Times New Roman"/>
                <w:iCs/>
                <w:sz w:val="20"/>
                <w:szCs w:val="20"/>
              </w:rPr>
              <w:t xml:space="preserve">możliwości realizacji celów zapewnienia bezpieczeństwa obrotu za pomocą wymagania emisji wyłącznie akcji imiennych, należy wskazać, że – wprowadzenie tego rodzaju ograniczenia – także stanowiłoby istotną zmianę systemową. Z badań empirycznych wynika, że ponad 90% spółek akcyjnych to spółki niepubliczne. Powyższe oznacza, że wprowadzenie ograniczenia możliwości emisji akcji na okaziciela dotknęłoby znaczną liczbę podmiotów obecnych na rynku. Nadto spowodowałoby </w:t>
            </w:r>
            <w:r w:rsidRPr="00173D8A">
              <w:rPr>
                <w:rFonts w:ascii="Times New Roman" w:hAnsi="Times New Roman"/>
                <w:i/>
                <w:iCs/>
                <w:sz w:val="20"/>
                <w:szCs w:val="20"/>
              </w:rPr>
              <w:t>de iure</w:t>
            </w:r>
            <w:r w:rsidRPr="00173D8A">
              <w:rPr>
                <w:rFonts w:ascii="Times New Roman" w:hAnsi="Times New Roman"/>
                <w:iCs/>
                <w:sz w:val="20"/>
                <w:szCs w:val="20"/>
              </w:rPr>
              <w:t xml:space="preserve"> odejście od jednolitej konstrukcji spółki akcyjnej.   </w:t>
            </w:r>
          </w:p>
        </w:tc>
      </w:tr>
      <w:tr w:rsidR="00D13CCC" w:rsidRPr="00251378" w:rsidTr="002B3EE6">
        <w:tc>
          <w:tcPr>
            <w:tcW w:w="15614" w:type="dxa"/>
            <w:gridSpan w:val="6"/>
          </w:tcPr>
          <w:p w:rsidR="00422BD2" w:rsidRDefault="00422BD2" w:rsidP="002B3EE6">
            <w:pPr>
              <w:jc w:val="center"/>
              <w:rPr>
                <w:rFonts w:ascii="Times New Roman" w:hAnsi="Times New Roman" w:cs="Times New Roman"/>
                <w:b/>
                <w:bCs/>
                <w:sz w:val="28"/>
                <w:szCs w:val="28"/>
              </w:rPr>
            </w:pPr>
          </w:p>
          <w:p w:rsidR="00D13CCC" w:rsidRDefault="00D13CCC" w:rsidP="002B3EE6">
            <w:pPr>
              <w:jc w:val="center"/>
              <w:rPr>
                <w:rFonts w:ascii="Times New Roman" w:hAnsi="Times New Roman" w:cs="Times New Roman"/>
                <w:b/>
                <w:bCs/>
                <w:sz w:val="28"/>
                <w:szCs w:val="28"/>
              </w:rPr>
            </w:pPr>
            <w:r w:rsidRPr="003637C4">
              <w:rPr>
                <w:rFonts w:ascii="Times New Roman" w:hAnsi="Times New Roman" w:cs="Times New Roman"/>
                <w:b/>
                <w:bCs/>
                <w:sz w:val="28"/>
                <w:szCs w:val="28"/>
              </w:rPr>
              <w:t>I. UWAGI SZCZEGÓŁOWE</w:t>
            </w:r>
          </w:p>
          <w:p w:rsidR="00D13CCC" w:rsidRPr="003637C4" w:rsidRDefault="00D13CCC" w:rsidP="002B3EE6">
            <w:pPr>
              <w:jc w:val="center"/>
              <w:rPr>
                <w:rFonts w:ascii="Times New Roman" w:hAnsi="Times New Roman" w:cs="Times New Roman"/>
                <w:sz w:val="28"/>
                <w:szCs w:val="28"/>
              </w:rPr>
            </w:pPr>
          </w:p>
        </w:tc>
      </w:tr>
      <w:tr w:rsidR="00D13CCC" w:rsidRPr="003B1FD1" w:rsidTr="002B3EE6">
        <w:trPr>
          <w:trHeight w:val="848"/>
        </w:trPr>
        <w:tc>
          <w:tcPr>
            <w:tcW w:w="571" w:type="dxa"/>
          </w:tcPr>
          <w:p w:rsidR="00D13CCC" w:rsidRDefault="00D13CCC" w:rsidP="002B3EE6">
            <w:pPr>
              <w:rPr>
                <w:rFonts w:ascii="Times New Roman" w:hAnsi="Times New Roman" w:cs="Times New Roman"/>
                <w:sz w:val="20"/>
                <w:szCs w:val="20"/>
              </w:rPr>
            </w:pPr>
            <w:r>
              <w:rPr>
                <w:rFonts w:ascii="Times New Roman" w:hAnsi="Times New Roman" w:cs="Times New Roman"/>
                <w:sz w:val="20"/>
                <w:szCs w:val="20"/>
              </w:rPr>
              <w:t>13.</w:t>
            </w:r>
          </w:p>
        </w:tc>
        <w:tc>
          <w:tcPr>
            <w:tcW w:w="1706" w:type="dxa"/>
          </w:tcPr>
          <w:p w:rsidR="00D13CCC"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Projektowany art. 5 § 5 k.s.h.</w:t>
            </w:r>
          </w:p>
        </w:tc>
        <w:tc>
          <w:tcPr>
            <w:tcW w:w="1161" w:type="dxa"/>
          </w:tcPr>
          <w:p w:rsidR="00D13CCC"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SII</w:t>
            </w:r>
          </w:p>
        </w:tc>
        <w:tc>
          <w:tcPr>
            <w:tcW w:w="7050" w:type="dxa"/>
          </w:tcPr>
          <w:p w:rsidR="00D13CCC" w:rsidRPr="00722433" w:rsidRDefault="00D13CCC" w:rsidP="002B3EE6">
            <w:pPr>
              <w:pBdr>
                <w:top w:val="nil"/>
                <w:left w:val="nil"/>
                <w:bottom w:val="nil"/>
                <w:right w:val="nil"/>
                <w:between w:val="nil"/>
                <w:bar w:val="nil"/>
              </w:pBdr>
              <w:rPr>
                <w:rFonts w:ascii="Times New Roman" w:eastAsia="Calibri" w:hAnsi="Times New Roman" w:cs="Times New Roman"/>
                <w:color w:val="000000"/>
                <w:sz w:val="20"/>
                <w:szCs w:val="18"/>
                <w:u w:val="single" w:color="000000"/>
                <w:bdr w:val="nil"/>
                <w:lang w:eastAsia="pl-PL"/>
              </w:rPr>
            </w:pPr>
            <w:r w:rsidRPr="00722433">
              <w:rPr>
                <w:rFonts w:ascii="Times New Roman" w:eastAsia="Calibri" w:hAnsi="Times New Roman" w:cs="Times New Roman"/>
                <w:color w:val="000000"/>
                <w:sz w:val="20"/>
                <w:szCs w:val="18"/>
                <w:u w:color="000000"/>
                <w:bdr w:val="nil"/>
                <w:lang w:eastAsia="pl-PL"/>
              </w:rPr>
              <w:t xml:space="preserve">Prowadzenie aktualnej strony internetowej wiąże się z koniecznością ponoszenia dodatkowego kosztu przez spółki. </w:t>
            </w:r>
            <w:r w:rsidRPr="00722433">
              <w:rPr>
                <w:rFonts w:ascii="Times New Roman" w:eastAsia="Calibri" w:hAnsi="Times New Roman" w:cs="Times New Roman"/>
                <w:color w:val="000000"/>
                <w:sz w:val="20"/>
                <w:szCs w:val="18"/>
                <w:u w:val="single" w:color="000000"/>
                <w:bdr w:val="nil"/>
                <w:lang w:eastAsia="pl-PL"/>
              </w:rPr>
              <w:t>W przypadku spółek akcyjnych z nielicznym akcjonariatem jego ponoszenie może zniechęcać do zakładania spółek kapitałowych w tej formie.</w:t>
            </w:r>
          </w:p>
          <w:p w:rsidR="00D13CCC" w:rsidRPr="00722433" w:rsidRDefault="00D13CCC" w:rsidP="002B3EE6">
            <w:pPr>
              <w:pBdr>
                <w:top w:val="nil"/>
                <w:left w:val="nil"/>
                <w:bottom w:val="nil"/>
                <w:right w:val="nil"/>
                <w:between w:val="nil"/>
                <w:bar w:val="nil"/>
              </w:pBdr>
              <w:rPr>
                <w:rFonts w:ascii="Times New Roman" w:eastAsia="Arial" w:hAnsi="Times New Roman" w:cs="Times New Roman"/>
                <w:color w:val="000000"/>
                <w:sz w:val="20"/>
                <w:szCs w:val="18"/>
                <w:u w:color="000000"/>
                <w:bdr w:val="nil"/>
                <w:lang w:eastAsia="pl-PL"/>
              </w:rPr>
            </w:pPr>
          </w:p>
          <w:p w:rsidR="00D13CCC" w:rsidRDefault="00D13CCC" w:rsidP="002B3EE6">
            <w:pPr>
              <w:pBdr>
                <w:top w:val="nil"/>
                <w:left w:val="nil"/>
                <w:bottom w:val="nil"/>
                <w:right w:val="nil"/>
                <w:between w:val="nil"/>
                <w:bar w:val="nil"/>
              </w:pBdr>
              <w:jc w:val="both"/>
              <w:rPr>
                <w:rFonts w:ascii="Times New Roman" w:eastAsia="Calibri" w:hAnsi="Times New Roman" w:cs="Times New Roman"/>
                <w:color w:val="000000"/>
                <w:sz w:val="20"/>
                <w:szCs w:val="18"/>
                <w:u w:color="000000"/>
                <w:bdr w:val="nil"/>
                <w:lang w:eastAsia="pl-PL"/>
              </w:rPr>
            </w:pPr>
            <w:r w:rsidRPr="00722433">
              <w:rPr>
                <w:rFonts w:ascii="Times New Roman" w:eastAsia="Calibri" w:hAnsi="Times New Roman" w:cs="Times New Roman"/>
                <w:color w:val="000000"/>
                <w:sz w:val="20"/>
                <w:szCs w:val="18"/>
                <w:u w:color="000000"/>
                <w:bdr w:val="nil"/>
                <w:lang w:eastAsia="pl-PL"/>
              </w:rPr>
              <w:t>Ponadto, pojawią się problemy w związku z mającym zostać wprowadzonym niniejszą nowelizacją obowiązkiem zamieszczania na stronie internetowej spółki ogłoszenia o zwołaniu walnego zgromadzenia.</w:t>
            </w:r>
            <w:r>
              <w:rPr>
                <w:rFonts w:ascii="Times New Roman" w:eastAsia="Calibri" w:hAnsi="Times New Roman" w:cs="Times New Roman"/>
                <w:color w:val="000000"/>
                <w:sz w:val="20"/>
                <w:szCs w:val="18"/>
                <w:u w:color="000000"/>
                <w:bdr w:val="nil"/>
                <w:lang w:eastAsia="pl-PL"/>
              </w:rPr>
              <w:t xml:space="preserve"> Wymóg ten powoduje całkowite uzależnienie możliwości zwołania WZ od zgody zarządu. WZ nie będzie w stanie zwołać ani Rada Nadzorcza, w sytuacjach, o których mowa w art. 399 § 2 k.s.h.,  ani akcjonariusze reprezentujący co najmniej połowę kapitału zakładowego (art. 399 § 3 k.s.h.), ani nawet akcjonariusze upoważnieni przez sąd (art.400 § 3 k.s.h.). To zarząd jako prowadzący sprawy spółki będzie posiadał kody dostępu do strony internetowej.</w:t>
            </w:r>
          </w:p>
          <w:p w:rsidR="00D13CCC" w:rsidRPr="00722433" w:rsidRDefault="00D13CCC" w:rsidP="002B3EE6">
            <w:pPr>
              <w:pBdr>
                <w:top w:val="nil"/>
                <w:left w:val="nil"/>
                <w:bottom w:val="nil"/>
                <w:right w:val="nil"/>
                <w:between w:val="nil"/>
                <w:bar w:val="nil"/>
              </w:pBdr>
              <w:jc w:val="both"/>
              <w:rPr>
                <w:rFonts w:ascii="Times New Roman" w:eastAsia="Arial" w:hAnsi="Times New Roman" w:cs="Times New Roman"/>
                <w:color w:val="000000"/>
                <w:sz w:val="20"/>
                <w:szCs w:val="18"/>
                <w:u w:color="000000"/>
                <w:bdr w:val="nil"/>
                <w:lang w:eastAsia="pl-PL"/>
              </w:rPr>
            </w:pPr>
          </w:p>
          <w:p w:rsidR="00D13CCC" w:rsidRPr="00722433" w:rsidRDefault="00D13CCC" w:rsidP="002B3EE6">
            <w:pPr>
              <w:pBdr>
                <w:top w:val="nil"/>
                <w:left w:val="nil"/>
                <w:bottom w:val="nil"/>
                <w:right w:val="nil"/>
                <w:between w:val="nil"/>
                <w:bar w:val="nil"/>
              </w:pBdr>
              <w:jc w:val="both"/>
              <w:rPr>
                <w:rFonts w:ascii="Times New Roman" w:eastAsia="Arial" w:hAnsi="Times New Roman" w:cs="Times New Roman"/>
                <w:color w:val="000000"/>
                <w:sz w:val="20"/>
                <w:szCs w:val="18"/>
                <w:u w:val="single" w:color="000000"/>
                <w:bdr w:val="nil"/>
                <w:lang w:eastAsia="pl-PL"/>
              </w:rPr>
            </w:pPr>
            <w:r w:rsidRPr="00722433">
              <w:rPr>
                <w:rFonts w:ascii="Times New Roman" w:eastAsia="Calibri" w:hAnsi="Times New Roman" w:cs="Times New Roman"/>
                <w:color w:val="000000"/>
                <w:sz w:val="20"/>
                <w:szCs w:val="18"/>
                <w:u w:val="single" w:color="000000"/>
                <w:bdr w:val="nil"/>
                <w:lang w:eastAsia="pl-PL"/>
              </w:rPr>
              <w:t>Obowiązek publikacji ogłoszenia o zwołaniu walnego zgromadzenia na stronie internetowej spółki będzie stanowił istotną barierę uniemożliwiającą reaktywację działalnoś</w:t>
            </w:r>
            <w:r w:rsidRPr="00722433">
              <w:rPr>
                <w:rFonts w:ascii="Times New Roman" w:eastAsia="Calibri" w:hAnsi="Times New Roman" w:cs="Times New Roman"/>
                <w:color w:val="000000"/>
                <w:sz w:val="20"/>
                <w:szCs w:val="18"/>
                <w:u w:val="single" w:color="000000"/>
                <w:bdr w:val="nil"/>
                <w:lang w:val="it-IT" w:eastAsia="pl-PL"/>
              </w:rPr>
              <w:t>ci sp</w:t>
            </w:r>
            <w:r w:rsidRPr="00722433">
              <w:rPr>
                <w:rFonts w:ascii="Times New Roman" w:eastAsia="Calibri" w:hAnsi="Times New Roman" w:cs="Times New Roman"/>
                <w:color w:val="000000"/>
                <w:sz w:val="20"/>
                <w:szCs w:val="18"/>
                <w:u w:val="single" w:color="000000"/>
                <w:bdr w:val="nil"/>
                <w:lang w:eastAsia="pl-PL"/>
              </w:rPr>
              <w:t>ółki, w przypadku pr</w:t>
            </w:r>
            <w:r w:rsidRPr="00722433">
              <w:rPr>
                <w:rFonts w:ascii="Times New Roman" w:eastAsia="Calibri" w:hAnsi="Times New Roman" w:cs="Times New Roman"/>
                <w:color w:val="000000"/>
                <w:sz w:val="20"/>
                <w:szCs w:val="18"/>
                <w:u w:val="single" w:color="000000"/>
                <w:bdr w:val="nil"/>
                <w:lang w:val="es-ES_tradnl" w:eastAsia="pl-PL"/>
              </w:rPr>
              <w:t>ó</w:t>
            </w:r>
            <w:r w:rsidRPr="00722433">
              <w:rPr>
                <w:rFonts w:ascii="Times New Roman" w:eastAsia="Calibri" w:hAnsi="Times New Roman" w:cs="Times New Roman"/>
                <w:color w:val="000000"/>
                <w:sz w:val="20"/>
                <w:szCs w:val="18"/>
                <w:u w:val="single" w:color="000000"/>
                <w:bdr w:val="nil"/>
                <w:lang w:eastAsia="pl-PL"/>
              </w:rPr>
              <w:t>by powołania zarządu w spółce, kt</w:t>
            </w:r>
            <w:r w:rsidRPr="00722433">
              <w:rPr>
                <w:rFonts w:ascii="Times New Roman" w:eastAsia="Calibri" w:hAnsi="Times New Roman" w:cs="Times New Roman"/>
                <w:color w:val="000000"/>
                <w:sz w:val="20"/>
                <w:szCs w:val="18"/>
                <w:u w:val="single" w:color="000000"/>
                <w:bdr w:val="nil"/>
                <w:lang w:val="es-ES_tradnl" w:eastAsia="pl-PL"/>
              </w:rPr>
              <w:t>ó</w:t>
            </w:r>
            <w:r w:rsidRPr="00722433">
              <w:rPr>
                <w:rFonts w:ascii="Times New Roman" w:eastAsia="Calibri" w:hAnsi="Times New Roman" w:cs="Times New Roman"/>
                <w:color w:val="000000"/>
                <w:sz w:val="20"/>
                <w:szCs w:val="18"/>
                <w:u w:val="single" w:color="000000"/>
                <w:bdr w:val="nil"/>
                <w:lang w:eastAsia="pl-PL"/>
              </w:rPr>
              <w:t>rej takowy organ nie funkcjonuje.</w:t>
            </w:r>
          </w:p>
          <w:p w:rsidR="00D13CCC" w:rsidRPr="00722433" w:rsidRDefault="00D13CCC" w:rsidP="002B3EE6">
            <w:pPr>
              <w:pBdr>
                <w:top w:val="nil"/>
                <w:left w:val="nil"/>
                <w:bottom w:val="nil"/>
                <w:right w:val="nil"/>
                <w:between w:val="nil"/>
                <w:bar w:val="nil"/>
              </w:pBdr>
              <w:jc w:val="both"/>
              <w:rPr>
                <w:rFonts w:ascii="Times New Roman" w:eastAsia="Arial" w:hAnsi="Times New Roman" w:cs="Times New Roman"/>
                <w:color w:val="000000"/>
                <w:sz w:val="20"/>
                <w:szCs w:val="18"/>
                <w:u w:color="000000"/>
                <w:bdr w:val="nil"/>
                <w:lang w:eastAsia="pl-PL"/>
              </w:rPr>
            </w:pPr>
          </w:p>
          <w:p w:rsidR="00D13CCC" w:rsidRDefault="00D13CCC" w:rsidP="002B3EE6">
            <w:pPr>
              <w:jc w:val="both"/>
              <w:rPr>
                <w:rFonts w:ascii="Times New Roman" w:hAnsi="Times New Roman" w:cs="Times New Roman"/>
                <w:bCs/>
                <w:sz w:val="20"/>
                <w:szCs w:val="20"/>
              </w:rPr>
            </w:pPr>
            <w:r w:rsidRPr="00722433">
              <w:rPr>
                <w:rFonts w:ascii="Times New Roman" w:eastAsia="Calibri" w:hAnsi="Times New Roman" w:cs="Times New Roman"/>
                <w:color w:val="000000"/>
                <w:sz w:val="20"/>
                <w:szCs w:val="18"/>
                <w:u w:color="000000"/>
                <w:bdr w:val="nil"/>
                <w:lang w:eastAsia="pl-PL"/>
              </w:rPr>
              <w:t>Zamieszczanie na stronie internetowej spółki ogłoszeń wymaganych przez prawo lub jej statut powinno mieć charakter fakultatywny, zaś podstawowym sposobem zwoływania walnych zgromadzeń w przypadku spółek akcyjnych niebędących spółkami publicznymi powinno być opublikowanie ogłoszenia w Monitorze Sądowym i Gospodarczym.</w:t>
            </w:r>
          </w:p>
        </w:tc>
        <w:tc>
          <w:tcPr>
            <w:tcW w:w="5126" w:type="dxa"/>
            <w:gridSpan w:val="2"/>
          </w:tcPr>
          <w:p w:rsidR="00D13CCC" w:rsidRPr="00DB448C" w:rsidRDefault="00D13CCC" w:rsidP="002B3EE6">
            <w:pPr>
              <w:jc w:val="both"/>
              <w:rPr>
                <w:rFonts w:ascii="Times New Roman" w:hAnsi="Times New Roman" w:cs="Times New Roman"/>
                <w:b/>
                <w:sz w:val="20"/>
                <w:szCs w:val="20"/>
              </w:rPr>
            </w:pPr>
            <w:r w:rsidRPr="00DB448C">
              <w:rPr>
                <w:rFonts w:ascii="Times New Roman" w:hAnsi="Times New Roman" w:cs="Times New Roman"/>
                <w:b/>
                <w:sz w:val="20"/>
                <w:szCs w:val="20"/>
              </w:rPr>
              <w:t xml:space="preserve">Uwaga nieuwzględniona. </w:t>
            </w:r>
          </w:p>
          <w:p w:rsidR="00D13CCC" w:rsidRDefault="00D13CCC" w:rsidP="002B3EE6">
            <w:pPr>
              <w:jc w:val="both"/>
              <w:rPr>
                <w:rFonts w:ascii="Times New Roman" w:hAnsi="Times New Roman" w:cs="Times New Roman"/>
                <w:sz w:val="20"/>
                <w:szCs w:val="20"/>
              </w:rPr>
            </w:pPr>
            <w:r w:rsidRPr="00D65212">
              <w:rPr>
                <w:rFonts w:ascii="Times New Roman" w:hAnsi="Times New Roman" w:cs="Times New Roman"/>
                <w:sz w:val="20"/>
                <w:szCs w:val="20"/>
              </w:rPr>
              <w:t xml:space="preserve">Problem </w:t>
            </w:r>
            <w:r>
              <w:rPr>
                <w:rFonts w:ascii="Times New Roman" w:hAnsi="Times New Roman" w:cs="Times New Roman"/>
                <w:sz w:val="20"/>
                <w:szCs w:val="20"/>
              </w:rPr>
              <w:t xml:space="preserve">był </w:t>
            </w:r>
            <w:r w:rsidRPr="00D65212">
              <w:rPr>
                <w:rFonts w:ascii="Times New Roman" w:hAnsi="Times New Roman" w:cs="Times New Roman"/>
                <w:sz w:val="20"/>
                <w:szCs w:val="20"/>
              </w:rPr>
              <w:t>zgłaszany na wcześniejszym etapie.</w:t>
            </w:r>
          </w:p>
          <w:p w:rsidR="00D13CCC" w:rsidRPr="00D65212" w:rsidRDefault="00D13CCC" w:rsidP="002B3EE6">
            <w:pPr>
              <w:jc w:val="both"/>
              <w:rPr>
                <w:rFonts w:ascii="Times New Roman" w:hAnsi="Times New Roman" w:cs="Times New Roman"/>
                <w:sz w:val="20"/>
                <w:szCs w:val="20"/>
              </w:rPr>
            </w:pPr>
            <w:r w:rsidRPr="00D65212">
              <w:rPr>
                <w:rFonts w:ascii="Times New Roman" w:hAnsi="Times New Roman" w:cs="Times New Roman"/>
                <w:sz w:val="20"/>
                <w:szCs w:val="20"/>
              </w:rPr>
              <w:t>Koszty nie będą stanowić istotnego obciążenia</w:t>
            </w:r>
            <w:r>
              <w:rPr>
                <w:rFonts w:ascii="Times New Roman" w:hAnsi="Times New Roman" w:cs="Times New Roman"/>
                <w:sz w:val="20"/>
                <w:szCs w:val="20"/>
              </w:rPr>
              <w:t>, biorąc pod uwagę rozmiar działalności gospodarczej, dla jakiej dedykowana jest forma prawna spółki akcyjnej</w:t>
            </w:r>
            <w:r w:rsidRPr="00D65212">
              <w:rPr>
                <w:rFonts w:ascii="Times New Roman" w:hAnsi="Times New Roman" w:cs="Times New Roman"/>
                <w:sz w:val="20"/>
                <w:szCs w:val="20"/>
              </w:rPr>
              <w:t xml:space="preserve"> (vide: wyliczenia zawarte w OSR). </w:t>
            </w:r>
          </w:p>
          <w:p w:rsidR="00D13CCC" w:rsidRPr="00D65212"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r w:rsidRPr="00D65212">
              <w:rPr>
                <w:rFonts w:ascii="Times New Roman" w:hAnsi="Times New Roman" w:cs="Times New Roman"/>
                <w:sz w:val="20"/>
                <w:szCs w:val="20"/>
              </w:rPr>
              <w:t xml:space="preserve">Publikacja na stronie internetowej nie wyłącza publikacji </w:t>
            </w:r>
            <w:r>
              <w:rPr>
                <w:rFonts w:ascii="Times New Roman" w:hAnsi="Times New Roman" w:cs="Times New Roman"/>
                <w:sz w:val="20"/>
                <w:szCs w:val="20"/>
              </w:rPr>
              <w:br/>
            </w:r>
            <w:r w:rsidRPr="00D65212">
              <w:rPr>
                <w:rFonts w:ascii="Times New Roman" w:hAnsi="Times New Roman" w:cs="Times New Roman"/>
                <w:sz w:val="20"/>
                <w:szCs w:val="20"/>
              </w:rPr>
              <w:t>w Monitorze Sądowym i Gospodarczym.</w:t>
            </w: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Pr="00D65212" w:rsidRDefault="00D13CCC" w:rsidP="002B3EE6">
            <w:pPr>
              <w:jc w:val="both"/>
              <w:rPr>
                <w:rFonts w:ascii="Times New Roman" w:hAnsi="Times New Roman" w:cs="Times New Roman"/>
                <w:sz w:val="20"/>
                <w:szCs w:val="20"/>
              </w:rPr>
            </w:pPr>
            <w:r w:rsidRPr="00D65212">
              <w:rPr>
                <w:rFonts w:ascii="Times New Roman" w:hAnsi="Times New Roman" w:cs="Times New Roman"/>
                <w:sz w:val="20"/>
                <w:szCs w:val="20"/>
              </w:rPr>
              <w:t xml:space="preserve">Takie rozwiązanie </w:t>
            </w:r>
            <w:r w:rsidR="002B3EE6">
              <w:rPr>
                <w:rFonts w:ascii="Times New Roman" w:hAnsi="Times New Roman" w:cs="Times New Roman"/>
                <w:sz w:val="20"/>
                <w:szCs w:val="20"/>
              </w:rPr>
              <w:t>z</w:t>
            </w:r>
            <w:r w:rsidRPr="00D65212">
              <w:rPr>
                <w:rFonts w:ascii="Times New Roman" w:hAnsi="Times New Roman" w:cs="Times New Roman"/>
                <w:sz w:val="20"/>
                <w:szCs w:val="20"/>
              </w:rPr>
              <w:t>niwe</w:t>
            </w:r>
            <w:r w:rsidR="002B3EE6">
              <w:rPr>
                <w:rFonts w:ascii="Times New Roman" w:hAnsi="Times New Roman" w:cs="Times New Roman"/>
                <w:sz w:val="20"/>
                <w:szCs w:val="20"/>
              </w:rPr>
              <w:t xml:space="preserve">czyłoby </w:t>
            </w:r>
            <w:r w:rsidRPr="00D65212">
              <w:rPr>
                <w:rFonts w:ascii="Times New Roman" w:hAnsi="Times New Roman" w:cs="Times New Roman"/>
                <w:sz w:val="20"/>
                <w:szCs w:val="20"/>
              </w:rPr>
              <w:t>cel regulacji.</w:t>
            </w:r>
          </w:p>
          <w:p w:rsidR="00D13CCC" w:rsidRPr="00251378" w:rsidRDefault="00D13CCC" w:rsidP="002B3EE6">
            <w:pPr>
              <w:jc w:val="both"/>
              <w:rPr>
                <w:rFonts w:ascii="Times New Roman" w:hAnsi="Times New Roman" w:cs="Times New Roman"/>
                <w:sz w:val="20"/>
                <w:szCs w:val="20"/>
              </w:rPr>
            </w:pPr>
          </w:p>
        </w:tc>
      </w:tr>
      <w:tr w:rsidR="00D13CCC" w:rsidRPr="003B1FD1" w:rsidTr="002B3EE6">
        <w:trPr>
          <w:trHeight w:val="848"/>
        </w:trPr>
        <w:tc>
          <w:tcPr>
            <w:tcW w:w="571" w:type="dxa"/>
            <w:shd w:val="clear" w:color="auto" w:fill="auto"/>
          </w:tcPr>
          <w:p w:rsidR="00D13CCC" w:rsidRDefault="00D13CCC" w:rsidP="002B3EE6">
            <w:pPr>
              <w:rPr>
                <w:rFonts w:ascii="Times New Roman" w:hAnsi="Times New Roman" w:cs="Times New Roman"/>
                <w:sz w:val="20"/>
                <w:szCs w:val="20"/>
              </w:rPr>
            </w:pPr>
            <w:r>
              <w:rPr>
                <w:rFonts w:ascii="Times New Roman" w:hAnsi="Times New Roman" w:cs="Times New Roman"/>
                <w:sz w:val="20"/>
                <w:szCs w:val="20"/>
              </w:rPr>
              <w:t>14.</w:t>
            </w:r>
          </w:p>
        </w:tc>
        <w:tc>
          <w:tcPr>
            <w:tcW w:w="1706" w:type="dxa"/>
          </w:tcPr>
          <w:p w:rsidR="00D13CCC" w:rsidRDefault="00D13CCC" w:rsidP="002B3EE6">
            <w:pPr>
              <w:jc w:val="center"/>
              <w:rPr>
                <w:rFonts w:ascii="Times New Roman" w:hAnsi="Times New Roman" w:cs="Times New Roman"/>
                <w:b/>
                <w:sz w:val="20"/>
                <w:szCs w:val="20"/>
              </w:rPr>
            </w:pPr>
            <w:r w:rsidRPr="00BF6201">
              <w:rPr>
                <w:rFonts w:ascii="Times New Roman" w:hAnsi="Times New Roman" w:cs="Times New Roman"/>
                <w:b/>
                <w:sz w:val="20"/>
                <w:szCs w:val="20"/>
              </w:rPr>
              <w:t>Projektowany art. 5 § 5 k.s.h.</w:t>
            </w:r>
          </w:p>
        </w:tc>
        <w:tc>
          <w:tcPr>
            <w:tcW w:w="1161" w:type="dxa"/>
          </w:tcPr>
          <w:p w:rsidR="00D13CCC"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FKPH</w:t>
            </w:r>
          </w:p>
        </w:tc>
        <w:tc>
          <w:tcPr>
            <w:tcW w:w="7050" w:type="dxa"/>
          </w:tcPr>
          <w:p w:rsidR="00D13CCC" w:rsidRDefault="00D13CCC" w:rsidP="002B3EE6">
            <w:pPr>
              <w:pBdr>
                <w:top w:val="nil"/>
                <w:left w:val="nil"/>
                <w:bottom w:val="nil"/>
                <w:right w:val="nil"/>
                <w:between w:val="nil"/>
                <w:bar w:val="nil"/>
              </w:pBdr>
              <w:jc w:val="both"/>
              <w:rPr>
                <w:rFonts w:ascii="Times New Roman" w:eastAsia="Calibri" w:hAnsi="Times New Roman" w:cs="Times New Roman"/>
                <w:color w:val="000000"/>
                <w:sz w:val="20"/>
                <w:szCs w:val="18"/>
                <w:u w:color="000000"/>
                <w:bdr w:val="nil"/>
                <w:lang w:eastAsia="pl-PL"/>
              </w:rPr>
            </w:pPr>
            <w:r>
              <w:rPr>
                <w:rFonts w:ascii="Times New Roman" w:eastAsia="Calibri" w:hAnsi="Times New Roman" w:cs="Times New Roman"/>
                <w:color w:val="000000"/>
                <w:sz w:val="20"/>
                <w:szCs w:val="18"/>
                <w:u w:color="000000"/>
                <w:bdr w:val="nil"/>
                <w:lang w:eastAsia="pl-PL"/>
              </w:rPr>
              <w:t>(…)</w:t>
            </w:r>
            <w:r w:rsidRPr="00BF6201">
              <w:rPr>
                <w:rFonts w:ascii="Times New Roman" w:eastAsia="Calibri" w:hAnsi="Times New Roman" w:cs="Times New Roman"/>
                <w:color w:val="000000"/>
                <w:sz w:val="20"/>
                <w:szCs w:val="18"/>
                <w:u w:color="000000"/>
                <w:bdr w:val="nil"/>
                <w:lang w:eastAsia="pl-PL"/>
              </w:rPr>
              <w:t xml:space="preserve"> aspektem godnym uwagi jest obrany kierunek zmian, w postaci ujednolicenia procedur dla różnych podmiotów obrotu gospodarczego. Związany jest on bezpośrednio z  </w:t>
            </w:r>
            <w:r w:rsidRPr="00D52639">
              <w:rPr>
                <w:rFonts w:ascii="Times New Roman" w:eastAsia="Calibri" w:hAnsi="Times New Roman" w:cs="Times New Roman"/>
                <w:b/>
                <w:color w:val="000000"/>
                <w:sz w:val="20"/>
                <w:szCs w:val="18"/>
                <w:u w:color="000000"/>
                <w:bdr w:val="nil"/>
                <w:lang w:eastAsia="pl-PL"/>
              </w:rPr>
              <w:t>cyfryzacją działalności spółek.</w:t>
            </w:r>
            <w:r w:rsidRPr="00BF6201">
              <w:rPr>
                <w:rFonts w:ascii="Times New Roman" w:eastAsia="Calibri" w:hAnsi="Times New Roman" w:cs="Times New Roman"/>
                <w:color w:val="000000"/>
                <w:sz w:val="20"/>
                <w:szCs w:val="18"/>
                <w:u w:color="000000"/>
                <w:bdr w:val="nil"/>
                <w:lang w:eastAsia="pl-PL"/>
              </w:rPr>
              <w:t xml:space="preserve"> W dobie rozwoju nowoczesnych technologii wydaje się być to </w:t>
            </w:r>
            <w:r w:rsidRPr="00D52639">
              <w:rPr>
                <w:rFonts w:ascii="Times New Roman" w:eastAsia="Calibri" w:hAnsi="Times New Roman" w:cs="Times New Roman"/>
                <w:color w:val="000000"/>
                <w:sz w:val="20"/>
                <w:szCs w:val="18"/>
                <w:u w:val="single"/>
                <w:bdr w:val="nil"/>
                <w:lang w:eastAsia="pl-PL"/>
              </w:rPr>
              <w:t>krok we właściwym kierunku</w:t>
            </w:r>
            <w:r w:rsidRPr="00BF6201">
              <w:rPr>
                <w:rFonts w:ascii="Times New Roman" w:eastAsia="Calibri" w:hAnsi="Times New Roman" w:cs="Times New Roman"/>
                <w:color w:val="000000"/>
                <w:sz w:val="20"/>
                <w:szCs w:val="18"/>
                <w:u w:color="000000"/>
                <w:bdr w:val="nil"/>
                <w:lang w:eastAsia="pl-PL"/>
              </w:rPr>
              <w:t xml:space="preserve">. Poza zasadniczą zmianą w postaci dematerializacji akcji na spółki zostanie nałożony obowiązek prowadzenia strony internetowej. </w:t>
            </w:r>
            <w:r w:rsidRPr="00D52639">
              <w:rPr>
                <w:rFonts w:ascii="Times New Roman" w:eastAsia="Calibri" w:hAnsi="Times New Roman" w:cs="Times New Roman"/>
                <w:b/>
                <w:color w:val="000000"/>
                <w:sz w:val="20"/>
                <w:szCs w:val="18"/>
                <w:u w:color="000000"/>
                <w:bdr w:val="nil"/>
                <w:lang w:eastAsia="pl-PL"/>
              </w:rPr>
              <w:t>W dobie informatyzacji zmiana jest uzasadniona i pożądana</w:t>
            </w:r>
            <w:r w:rsidRPr="00BF6201">
              <w:rPr>
                <w:rFonts w:ascii="Times New Roman" w:eastAsia="Calibri" w:hAnsi="Times New Roman" w:cs="Times New Roman"/>
                <w:color w:val="000000"/>
                <w:sz w:val="20"/>
                <w:szCs w:val="18"/>
                <w:u w:color="000000"/>
                <w:bdr w:val="nil"/>
                <w:lang w:eastAsia="pl-PL"/>
              </w:rPr>
              <w:t xml:space="preserve">. Ponadto, analogiczny obowiązek, choć niewyartykułowany wprost w </w:t>
            </w:r>
            <w:r w:rsidRPr="00BF6201">
              <w:rPr>
                <w:rFonts w:ascii="Times New Roman" w:eastAsia="Calibri" w:hAnsi="Times New Roman" w:cs="Times New Roman"/>
                <w:color w:val="000000"/>
                <w:sz w:val="20"/>
                <w:szCs w:val="18"/>
                <w:u w:color="000000"/>
                <w:bdr w:val="nil"/>
                <w:lang w:eastAsia="pl-PL"/>
              </w:rPr>
              <w:lastRenderedPageBreak/>
              <w:t xml:space="preserve">przepisach prawa, ciąży już na emitentach obligacji. Sama zaś dematerializacja akcji jest zjawiskiem coraz częściej spotykanym i w najbliższych latach powinna stać się regułą. Co więcej, proponowane zmiany podążają śladem regulacji przewidzianych dla spółek publicznych. Ujednolicenie zasad rynkowych dla różnych kategorii spółek także należy ocenić </w:t>
            </w:r>
            <w:r w:rsidRPr="00D52639">
              <w:rPr>
                <w:rFonts w:ascii="Times New Roman" w:eastAsia="Calibri" w:hAnsi="Times New Roman" w:cs="Times New Roman"/>
                <w:b/>
                <w:color w:val="000000"/>
                <w:sz w:val="20"/>
                <w:szCs w:val="18"/>
                <w:u w:color="000000"/>
                <w:bdr w:val="nil"/>
                <w:lang w:eastAsia="pl-PL"/>
              </w:rPr>
              <w:t>pozytywnie</w:t>
            </w:r>
            <w:r w:rsidRPr="00BF6201">
              <w:rPr>
                <w:rFonts w:ascii="Times New Roman" w:eastAsia="Calibri" w:hAnsi="Times New Roman" w:cs="Times New Roman"/>
                <w:color w:val="000000"/>
                <w:sz w:val="20"/>
                <w:szCs w:val="18"/>
                <w:u w:color="000000"/>
                <w:bdr w:val="nil"/>
                <w:lang w:eastAsia="pl-PL"/>
              </w:rPr>
              <w:t xml:space="preserve">. Jednakże również w tym kontekście ustawodawcy zabrakło konsekwencji. Wskazać bowiem należy, że rozwiązania odnoszące się do identyfikacji akcjonariuszy spółek publicznych będą musiały zostać wprowadzone na etapie implementacji dyrektywy (UE) 2017/828 Parlamentu Europejskiego i Rady (UE) zmieniającej dyrektywę 2007/36/WE w zakresie zachęcania akcjonariuszy do długoterminowego zaangażowania (co powinno nastąpić do dnia 1 czerwca 2019 r., a więc przed wejściem w życie niniejszej ustawy). </w:t>
            </w:r>
            <w:r w:rsidRPr="00D52639">
              <w:rPr>
                <w:rFonts w:ascii="Times New Roman" w:eastAsia="Calibri" w:hAnsi="Times New Roman" w:cs="Times New Roman"/>
                <w:color w:val="000000"/>
                <w:sz w:val="20"/>
                <w:szCs w:val="18"/>
                <w:u w:val="single"/>
                <w:bdr w:val="nil"/>
                <w:lang w:eastAsia="pl-PL"/>
              </w:rPr>
              <w:t>Tym samym, ustawodawca dążąc do ujednolicenia procedury dematerializacji akcji w spółkach publicznych i niepublicznych już na etapie tworzenia jednolitego systemu zakłada rozbieżności w tej procedurze</w:t>
            </w:r>
            <w:r w:rsidRPr="00BF6201">
              <w:rPr>
                <w:rFonts w:ascii="Times New Roman" w:eastAsia="Calibri" w:hAnsi="Times New Roman" w:cs="Times New Roman"/>
                <w:color w:val="000000"/>
                <w:sz w:val="20"/>
                <w:szCs w:val="18"/>
                <w:u w:color="000000"/>
                <w:bdr w:val="nil"/>
                <w:lang w:eastAsia="pl-PL"/>
              </w:rPr>
              <w:t>. Pytaniem otwartym pozostaje jaki przyjmą one rozmiar i czy będą uzasadnione odmiennościami występującymi między spółką publiczną a niepubliczną.</w:t>
            </w:r>
          </w:p>
          <w:p w:rsidR="00D13CCC" w:rsidRDefault="00D13CCC" w:rsidP="002B3EE6">
            <w:pPr>
              <w:pBdr>
                <w:top w:val="nil"/>
                <w:left w:val="nil"/>
                <w:bottom w:val="nil"/>
                <w:right w:val="nil"/>
                <w:between w:val="nil"/>
                <w:bar w:val="nil"/>
              </w:pBdr>
              <w:jc w:val="both"/>
              <w:rPr>
                <w:rFonts w:ascii="Times New Roman" w:eastAsia="Calibri" w:hAnsi="Times New Roman" w:cs="Times New Roman"/>
                <w:color w:val="000000"/>
                <w:sz w:val="20"/>
                <w:szCs w:val="18"/>
                <w:u w:color="000000"/>
                <w:bdr w:val="nil"/>
                <w:lang w:eastAsia="pl-PL"/>
              </w:rPr>
            </w:pPr>
            <w:r>
              <w:rPr>
                <w:rFonts w:ascii="Times New Roman" w:eastAsia="Calibri" w:hAnsi="Times New Roman" w:cs="Times New Roman"/>
                <w:color w:val="000000"/>
                <w:sz w:val="20"/>
                <w:szCs w:val="18"/>
                <w:u w:color="000000"/>
                <w:bdr w:val="nil"/>
                <w:lang w:eastAsia="pl-PL"/>
              </w:rPr>
              <w:t>(…)</w:t>
            </w:r>
            <w:r w:rsidRPr="00A4606C">
              <w:rPr>
                <w:rFonts w:ascii="Times New Roman" w:eastAsia="Calibri" w:hAnsi="Times New Roman" w:cs="Times New Roman"/>
                <w:color w:val="000000"/>
                <w:sz w:val="20"/>
                <w:szCs w:val="18"/>
                <w:u w:color="000000"/>
                <w:bdr w:val="nil"/>
                <w:lang w:eastAsia="pl-PL"/>
              </w:rPr>
              <w:t xml:space="preserve"> wątkiem, który wymaga głębszej analizy jest </w:t>
            </w:r>
            <w:r w:rsidRPr="001B6D82">
              <w:rPr>
                <w:rFonts w:ascii="Times New Roman" w:eastAsia="Calibri" w:hAnsi="Times New Roman" w:cs="Times New Roman"/>
                <w:b/>
                <w:color w:val="000000"/>
                <w:sz w:val="20"/>
                <w:szCs w:val="18"/>
                <w:u w:color="000000"/>
                <w:bdr w:val="nil"/>
                <w:lang w:eastAsia="pl-PL"/>
              </w:rPr>
              <w:t>zagadnienie kosztów</w:t>
            </w:r>
            <w:r w:rsidRPr="00A4606C">
              <w:rPr>
                <w:rFonts w:ascii="Times New Roman" w:eastAsia="Calibri" w:hAnsi="Times New Roman" w:cs="Times New Roman"/>
                <w:color w:val="000000"/>
                <w:sz w:val="20"/>
                <w:szCs w:val="18"/>
                <w:u w:color="000000"/>
                <w:bdr w:val="nil"/>
                <w:lang w:eastAsia="pl-PL"/>
              </w:rPr>
              <w:t xml:space="preserve"> związanych z wdrożeniem w spółkach akcyjnych i komandytowo-akcyjnych proponowanych zmian. </w:t>
            </w:r>
            <w:r w:rsidRPr="001B6D82">
              <w:rPr>
                <w:rFonts w:ascii="Times New Roman" w:eastAsia="Calibri" w:hAnsi="Times New Roman" w:cs="Times New Roman"/>
                <w:color w:val="000000"/>
                <w:sz w:val="20"/>
                <w:szCs w:val="18"/>
                <w:u w:val="single"/>
                <w:bdr w:val="nil"/>
                <w:lang w:eastAsia="pl-PL"/>
              </w:rPr>
              <w:t>Projektodawcy wskazują na dodatkowe korzyści</w:t>
            </w:r>
            <w:r w:rsidRPr="00A4606C">
              <w:rPr>
                <w:rFonts w:ascii="Times New Roman" w:eastAsia="Calibri" w:hAnsi="Times New Roman" w:cs="Times New Roman"/>
                <w:color w:val="000000"/>
                <w:sz w:val="20"/>
                <w:szCs w:val="18"/>
                <w:u w:color="000000"/>
                <w:bdr w:val="nil"/>
                <w:lang w:eastAsia="pl-PL"/>
              </w:rPr>
              <w:t xml:space="preserve"> wynikające z procesu dematerializacji akcji związane przede wszystkim z redukcją kosztów druku, przechowywania i transportowania dokumentowych papierów wartościowych (akcji). W przedstawionych przez projektodawców wyliczeniach </w:t>
            </w:r>
            <w:r w:rsidRPr="001B6D82">
              <w:rPr>
                <w:rFonts w:ascii="Times New Roman" w:eastAsia="Calibri" w:hAnsi="Times New Roman" w:cs="Times New Roman"/>
                <w:color w:val="000000"/>
                <w:sz w:val="20"/>
                <w:szCs w:val="18"/>
                <w:u w:val="single"/>
                <w:bdr w:val="nil"/>
                <w:lang w:eastAsia="pl-PL"/>
              </w:rPr>
              <w:t>brakuje próby precyzyjnego oszacowania tych korzyści</w:t>
            </w:r>
            <w:r w:rsidRPr="00A4606C">
              <w:rPr>
                <w:rFonts w:ascii="Times New Roman" w:eastAsia="Calibri" w:hAnsi="Times New Roman" w:cs="Times New Roman"/>
                <w:color w:val="000000"/>
                <w:sz w:val="20"/>
                <w:szCs w:val="18"/>
                <w:u w:color="000000"/>
                <w:bdr w:val="nil"/>
                <w:lang w:eastAsia="pl-PL"/>
              </w:rPr>
              <w:t xml:space="preserve">. Poprzestają oni wyłącznie na twierdzeniu, że oszczędności w tym zakresie powinny rekompensować spółkom koszty związane z wdrożeniem rejestrów akcjonariuszy. Koszty te wydają się być jednakże znacząco większe od korzyści. Z samych wyliczeń przedstawionych przez projektodawców wynika, że wyniosą one nawet kilkadziesiąt tysięcy złotych. </w:t>
            </w:r>
          </w:p>
          <w:p w:rsidR="00D13CCC" w:rsidRDefault="00D13CCC" w:rsidP="002B3EE6">
            <w:pPr>
              <w:pBdr>
                <w:top w:val="nil"/>
                <w:left w:val="nil"/>
                <w:bottom w:val="nil"/>
                <w:right w:val="nil"/>
                <w:between w:val="nil"/>
                <w:bar w:val="nil"/>
              </w:pBdr>
              <w:jc w:val="both"/>
              <w:rPr>
                <w:rFonts w:ascii="Times New Roman" w:eastAsia="Calibri" w:hAnsi="Times New Roman" w:cs="Times New Roman"/>
                <w:color w:val="000000"/>
                <w:sz w:val="20"/>
                <w:szCs w:val="18"/>
                <w:u w:color="000000"/>
                <w:bdr w:val="nil"/>
                <w:lang w:eastAsia="pl-PL"/>
              </w:rPr>
            </w:pPr>
            <w:r w:rsidRPr="00A4606C">
              <w:rPr>
                <w:rFonts w:ascii="Times New Roman" w:eastAsia="Calibri" w:hAnsi="Times New Roman" w:cs="Times New Roman"/>
                <w:color w:val="000000"/>
                <w:sz w:val="20"/>
                <w:szCs w:val="18"/>
                <w:u w:color="000000"/>
                <w:bdr w:val="nil"/>
                <w:lang w:eastAsia="pl-PL"/>
              </w:rPr>
              <w:t xml:space="preserve">Ponadto, spółki będą musiały ponieść każdego roku koszt rzędu co najmniej kilku tysięcy złotych związany z utrzymaniem funkcjonowania rejestrów. W kontekście terminu wejścia w życie planowanych zmian należy wskazać, że szczególnie dla </w:t>
            </w:r>
            <w:r w:rsidRPr="001B6D82">
              <w:rPr>
                <w:rFonts w:ascii="Times New Roman" w:eastAsia="Calibri" w:hAnsi="Times New Roman" w:cs="Times New Roman"/>
                <w:b/>
                <w:color w:val="000000"/>
                <w:sz w:val="20"/>
                <w:szCs w:val="18"/>
                <w:u w:color="000000"/>
                <w:bdr w:val="nil"/>
                <w:lang w:eastAsia="pl-PL"/>
              </w:rPr>
              <w:t>mniejszych podmiotów wskazywane koszty mogą okazać się znacznym obciążeniem</w:t>
            </w:r>
            <w:r w:rsidRPr="00A4606C">
              <w:rPr>
                <w:rFonts w:ascii="Times New Roman" w:eastAsia="Calibri" w:hAnsi="Times New Roman" w:cs="Times New Roman"/>
                <w:color w:val="000000"/>
                <w:sz w:val="20"/>
                <w:szCs w:val="18"/>
                <w:u w:color="000000"/>
                <w:bdr w:val="nil"/>
                <w:lang w:eastAsia="pl-PL"/>
              </w:rPr>
              <w:t xml:space="preserve">. </w:t>
            </w:r>
          </w:p>
          <w:p w:rsidR="00D13CCC" w:rsidRPr="00A4606C" w:rsidRDefault="00D13CCC" w:rsidP="002B3EE6">
            <w:pPr>
              <w:pBdr>
                <w:top w:val="nil"/>
                <w:left w:val="nil"/>
                <w:bottom w:val="nil"/>
                <w:right w:val="nil"/>
                <w:between w:val="nil"/>
                <w:bar w:val="nil"/>
              </w:pBdr>
              <w:jc w:val="both"/>
              <w:rPr>
                <w:rFonts w:ascii="Times New Roman" w:eastAsia="Calibri" w:hAnsi="Times New Roman" w:cs="Times New Roman"/>
                <w:color w:val="000000"/>
                <w:sz w:val="20"/>
                <w:szCs w:val="18"/>
                <w:u w:color="000000"/>
                <w:bdr w:val="nil"/>
                <w:lang w:eastAsia="pl-PL"/>
              </w:rPr>
            </w:pPr>
            <w:r w:rsidRPr="00A4606C">
              <w:rPr>
                <w:rFonts w:ascii="Times New Roman" w:eastAsia="Calibri" w:hAnsi="Times New Roman" w:cs="Times New Roman"/>
                <w:color w:val="000000"/>
                <w:sz w:val="20"/>
                <w:szCs w:val="18"/>
                <w:u w:color="000000"/>
                <w:bdr w:val="nil"/>
                <w:lang w:eastAsia="pl-PL"/>
              </w:rPr>
              <w:t xml:space="preserve">Co więcej, w zakresie obowiązku tworzenia rejestrów dla spółek, które będą tworzone w przyszłości należy zwrócić uwagę na fakt, iż </w:t>
            </w:r>
            <w:r w:rsidRPr="008063D6">
              <w:rPr>
                <w:rFonts w:ascii="Times New Roman" w:eastAsia="Calibri" w:hAnsi="Times New Roman" w:cs="Times New Roman"/>
                <w:bCs/>
                <w:color w:val="000000"/>
                <w:sz w:val="20"/>
                <w:szCs w:val="18"/>
                <w:u w:val="single"/>
                <w:bdr w:val="nil"/>
                <w:lang w:eastAsia="pl-PL"/>
              </w:rPr>
              <w:t>w proponowanych zmianach nie określono wymaganego terminu, w jakim rejestr powinien zostać założony</w:t>
            </w:r>
            <w:r w:rsidRPr="00A4606C">
              <w:rPr>
                <w:rFonts w:ascii="Times New Roman" w:eastAsia="Calibri" w:hAnsi="Times New Roman" w:cs="Times New Roman"/>
                <w:bCs/>
                <w:color w:val="000000"/>
                <w:sz w:val="20"/>
                <w:szCs w:val="18"/>
                <w:u w:color="000000"/>
                <w:bdr w:val="nil"/>
                <w:lang w:eastAsia="pl-PL"/>
              </w:rPr>
              <w:t xml:space="preserve">. </w:t>
            </w:r>
            <w:r w:rsidRPr="008063D6">
              <w:rPr>
                <w:rFonts w:ascii="Times New Roman" w:eastAsia="Calibri" w:hAnsi="Times New Roman" w:cs="Times New Roman"/>
                <w:bCs/>
                <w:color w:val="000000"/>
                <w:sz w:val="20"/>
                <w:szCs w:val="18"/>
                <w:u w:val="single"/>
                <w:bdr w:val="nil"/>
                <w:lang w:eastAsia="pl-PL"/>
              </w:rPr>
              <w:t>Nie wprowadzono także regulacji, która obligowałaby do założenia rejestru akcjonariuszy przed uzyskaniem wpisu do Krajowego Rejestru Sądowego, jak również, która uzależniałaby możliwość zarejestrowania spółki od uprzedniego podpisania umowy z podmiotem uprawnionym do prowadzenia rejestru akcjonariuszy.</w:t>
            </w:r>
            <w:r w:rsidRPr="00A4606C">
              <w:rPr>
                <w:rFonts w:ascii="Times New Roman" w:eastAsia="Calibri" w:hAnsi="Times New Roman" w:cs="Times New Roman"/>
                <w:bCs/>
                <w:color w:val="000000"/>
                <w:sz w:val="20"/>
                <w:szCs w:val="18"/>
                <w:u w:color="000000"/>
                <w:bdr w:val="nil"/>
                <w:lang w:eastAsia="pl-PL"/>
              </w:rPr>
              <w:t xml:space="preserve"> Rodzi się zatem pytanie, w jaki sposób organy państwa miałyby w przyszłości egzekwować wywiązywanie się przez spółki z tego obowiązku.</w:t>
            </w:r>
          </w:p>
          <w:p w:rsidR="00D13CCC" w:rsidRPr="00A4606C" w:rsidRDefault="00D13CCC" w:rsidP="002B3EE6">
            <w:pPr>
              <w:pBdr>
                <w:top w:val="nil"/>
                <w:left w:val="nil"/>
                <w:bottom w:val="nil"/>
                <w:right w:val="nil"/>
                <w:between w:val="nil"/>
                <w:bar w:val="nil"/>
              </w:pBdr>
              <w:jc w:val="both"/>
              <w:rPr>
                <w:rFonts w:ascii="Times New Roman" w:eastAsia="Calibri" w:hAnsi="Times New Roman" w:cs="Times New Roman"/>
                <w:color w:val="000000"/>
                <w:sz w:val="20"/>
                <w:szCs w:val="18"/>
                <w:u w:color="000000"/>
                <w:bdr w:val="nil"/>
                <w:lang w:eastAsia="pl-PL"/>
              </w:rPr>
            </w:pPr>
            <w:r>
              <w:rPr>
                <w:rFonts w:ascii="Times New Roman" w:eastAsia="Calibri" w:hAnsi="Times New Roman" w:cs="Times New Roman"/>
                <w:color w:val="000000"/>
                <w:sz w:val="20"/>
                <w:szCs w:val="18"/>
                <w:u w:color="000000"/>
                <w:bdr w:val="nil"/>
                <w:lang w:eastAsia="pl-PL"/>
              </w:rPr>
              <w:t xml:space="preserve">(…) </w:t>
            </w:r>
            <w:r w:rsidRPr="00A4606C">
              <w:rPr>
                <w:rFonts w:ascii="Times New Roman" w:eastAsia="Calibri" w:hAnsi="Times New Roman" w:cs="Times New Roman"/>
                <w:color w:val="000000"/>
                <w:sz w:val="20"/>
                <w:szCs w:val="18"/>
                <w:u w:color="000000"/>
                <w:bdr w:val="nil"/>
                <w:lang w:eastAsia="pl-PL"/>
              </w:rPr>
              <w:t xml:space="preserve"> projektodawcy jako pozytywny element wprowadzenia nowelizacji wskazują </w:t>
            </w:r>
            <w:r w:rsidRPr="008063D6">
              <w:rPr>
                <w:rFonts w:ascii="Times New Roman" w:eastAsia="Calibri" w:hAnsi="Times New Roman" w:cs="Times New Roman"/>
                <w:b/>
                <w:color w:val="000000"/>
                <w:sz w:val="20"/>
                <w:szCs w:val="18"/>
                <w:u w:color="000000"/>
                <w:bdr w:val="nil"/>
                <w:lang w:eastAsia="pl-PL"/>
              </w:rPr>
              <w:t>redukcję ryzyka związanego ze skutkami utraty papierów wartościowych</w:t>
            </w:r>
            <w:r w:rsidRPr="00A4606C">
              <w:rPr>
                <w:rFonts w:ascii="Times New Roman" w:eastAsia="Calibri" w:hAnsi="Times New Roman" w:cs="Times New Roman"/>
                <w:color w:val="000000"/>
                <w:sz w:val="20"/>
                <w:szCs w:val="18"/>
                <w:u w:color="000000"/>
                <w:bdr w:val="nil"/>
                <w:lang w:eastAsia="pl-PL"/>
              </w:rPr>
              <w:t xml:space="preserve">, </w:t>
            </w:r>
            <w:r w:rsidRPr="00A4606C">
              <w:rPr>
                <w:rFonts w:ascii="Times New Roman" w:eastAsia="Calibri" w:hAnsi="Times New Roman" w:cs="Times New Roman"/>
                <w:color w:val="000000"/>
                <w:sz w:val="20"/>
                <w:szCs w:val="18"/>
                <w:u w:color="000000"/>
                <w:bdr w:val="nil"/>
                <w:lang w:eastAsia="pl-PL"/>
              </w:rPr>
              <w:lastRenderedPageBreak/>
              <w:t>dostania się ich w niepowołane ręce lub nieautoryzowanych działań. Nowelizacja rzeczywiście doprowadzi do redukcji ryzyka we wskazanych aspektach. Projektodawcy nie analizują jednakże ryzyk związanych z włamaniami do systemów obsługujących rejestry akcjonariuszy. Brakuje wskazania czy ocena w tym aspekcie została dokonana i jak przedstawiają się jej wyniki.</w:t>
            </w:r>
          </w:p>
          <w:p w:rsidR="00D13CCC" w:rsidRPr="00A4606C" w:rsidRDefault="00D13CCC" w:rsidP="002B3EE6">
            <w:pPr>
              <w:pBdr>
                <w:top w:val="nil"/>
                <w:left w:val="nil"/>
                <w:bottom w:val="nil"/>
                <w:right w:val="nil"/>
                <w:between w:val="nil"/>
                <w:bar w:val="nil"/>
              </w:pBdr>
              <w:jc w:val="both"/>
              <w:rPr>
                <w:rFonts w:ascii="Times New Roman" w:eastAsia="Calibri" w:hAnsi="Times New Roman" w:cs="Times New Roman"/>
                <w:color w:val="000000"/>
                <w:sz w:val="20"/>
                <w:szCs w:val="18"/>
                <w:u w:color="000000"/>
                <w:bdr w:val="nil"/>
                <w:lang w:eastAsia="pl-PL"/>
              </w:rPr>
            </w:pPr>
            <w:r>
              <w:rPr>
                <w:rFonts w:ascii="Times New Roman" w:eastAsia="Calibri" w:hAnsi="Times New Roman" w:cs="Times New Roman"/>
                <w:color w:val="000000"/>
                <w:sz w:val="20"/>
                <w:szCs w:val="18"/>
                <w:u w:color="000000"/>
                <w:bdr w:val="nil"/>
                <w:lang w:eastAsia="pl-PL"/>
              </w:rPr>
              <w:t>(…)</w:t>
            </w:r>
            <w:r w:rsidRPr="00A4606C">
              <w:rPr>
                <w:rFonts w:ascii="Times New Roman" w:eastAsia="Calibri" w:hAnsi="Times New Roman" w:cs="Times New Roman"/>
                <w:color w:val="000000"/>
                <w:sz w:val="20"/>
                <w:szCs w:val="18"/>
                <w:u w:color="000000"/>
                <w:bdr w:val="nil"/>
                <w:lang w:eastAsia="pl-PL"/>
              </w:rPr>
              <w:t xml:space="preserve"> projekt utrzymuje podział na akcje imienne i na okaziciela. Projektodawcy wskazują, że całkowite odejście od akcji na okaziciela wymaga pogłębionych badań. Powstaje jednak pytanie jaką funkcję miałyby spełniać akcje na okaziciela skoro każdorazowa zmiana właściciela będzie skutkowała obowiązkiem wpisu do rejestru akcjonariuszy.</w:t>
            </w:r>
          </w:p>
          <w:p w:rsidR="00D13CCC" w:rsidRPr="00722433" w:rsidRDefault="00D13CCC" w:rsidP="002B3EE6">
            <w:pPr>
              <w:pBdr>
                <w:top w:val="nil"/>
                <w:left w:val="nil"/>
                <w:bottom w:val="nil"/>
                <w:right w:val="nil"/>
                <w:between w:val="nil"/>
                <w:bar w:val="nil"/>
              </w:pBdr>
              <w:jc w:val="both"/>
              <w:rPr>
                <w:rFonts w:ascii="Times New Roman" w:eastAsia="Calibri" w:hAnsi="Times New Roman" w:cs="Times New Roman"/>
                <w:color w:val="000000"/>
                <w:sz w:val="20"/>
                <w:szCs w:val="18"/>
                <w:u w:color="000000"/>
                <w:bdr w:val="nil"/>
                <w:lang w:eastAsia="pl-PL"/>
              </w:rPr>
            </w:pPr>
            <w:r w:rsidRPr="00792EC8">
              <w:rPr>
                <w:rFonts w:ascii="Times New Roman" w:eastAsia="Calibri" w:hAnsi="Times New Roman" w:cs="Times New Roman"/>
                <w:color w:val="000000"/>
                <w:sz w:val="20"/>
                <w:szCs w:val="18"/>
                <w:u w:color="000000"/>
                <w:bdr w:val="nil"/>
                <w:lang w:eastAsia="pl-PL"/>
              </w:rPr>
              <w:t>(…) nowelizacja zmierza do poprawy sytuacji organów państwa, a nie spółek i ich akcjonariuszy. Jednocześnie przerzucając na podmioty prywatne cały koszt wdrożenia reformy.</w:t>
            </w:r>
          </w:p>
        </w:tc>
        <w:tc>
          <w:tcPr>
            <w:tcW w:w="5126" w:type="dxa"/>
            <w:gridSpan w:val="2"/>
          </w:tcPr>
          <w:p w:rsidR="00D13CCC" w:rsidRDefault="00D13CCC" w:rsidP="002B3EE6">
            <w:pPr>
              <w:jc w:val="both"/>
              <w:rPr>
                <w:rFonts w:ascii="Times New Roman" w:hAnsi="Times New Roman" w:cs="Times New Roman"/>
                <w:sz w:val="20"/>
                <w:szCs w:val="20"/>
              </w:rPr>
            </w:pPr>
            <w:r>
              <w:rPr>
                <w:rFonts w:ascii="Times New Roman" w:hAnsi="Times New Roman" w:cs="Times New Roman"/>
                <w:sz w:val="20"/>
                <w:szCs w:val="20"/>
              </w:rPr>
              <w:lastRenderedPageBreak/>
              <w:t xml:space="preserve">Procedura dematerializacji akcji spółki publicznej nie jest przedmiotem projektowanej regulacji. Oprzyrządowanie techniczne oraz doświadczenie podmiotów działających na rynku publicznym będą wykorzystane w ramach systemu dematerializacji akcji spółek niepublicznych, co ma wpłynąć na bezpieczeństwo obrotu i wysoki poziom świadczonych usług. Nie bez znaczenia pozostaje również okoliczność, że </w:t>
            </w:r>
            <w:r>
              <w:rPr>
                <w:rFonts w:ascii="Times New Roman" w:hAnsi="Times New Roman" w:cs="Times New Roman"/>
                <w:sz w:val="20"/>
                <w:szCs w:val="20"/>
              </w:rPr>
              <w:lastRenderedPageBreak/>
              <w:t>podmioty, które będą prowadzić rejestry to podmioty licencjonowane, nadzorowane przez KNF. Nie oznacza to jednak połączenia na poziomie prawnym obu reżimów w jeden wspólny reżim.</w:t>
            </w:r>
          </w:p>
          <w:p w:rsidR="00D13CCC" w:rsidRDefault="00D13CCC" w:rsidP="002B3EE6">
            <w:pPr>
              <w:jc w:val="both"/>
              <w:rPr>
                <w:rFonts w:ascii="Times New Roman" w:hAnsi="Times New Roman" w:cs="Times New Roman"/>
                <w:sz w:val="20"/>
                <w:szCs w:val="20"/>
              </w:rPr>
            </w:pPr>
            <w:r>
              <w:rPr>
                <w:rFonts w:ascii="Times New Roman" w:hAnsi="Times New Roman" w:cs="Times New Roman"/>
                <w:sz w:val="20"/>
                <w:szCs w:val="20"/>
              </w:rPr>
              <w:t>Wymagania związane z implementacją wskazanej dyrektywy nie dotyczą spółek niepublicznych.</w:t>
            </w: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r>
              <w:rPr>
                <w:rFonts w:ascii="Times New Roman" w:hAnsi="Times New Roman" w:cs="Times New Roman"/>
                <w:sz w:val="20"/>
                <w:szCs w:val="20"/>
              </w:rPr>
              <w:t xml:space="preserve">Bardziej precyzyjne oszacowanie kosztów, ponad wskazane w OSR, nie wydaje się na tym etapie możliwe. </w:t>
            </w: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r>
              <w:rPr>
                <w:rFonts w:ascii="Times New Roman" w:hAnsi="Times New Roman" w:cs="Times New Roman"/>
                <w:sz w:val="20"/>
                <w:szCs w:val="20"/>
              </w:rPr>
              <w:t xml:space="preserve">Projekt zawiera zarówno przepisy określające termin wejścia w życie zmian, jak również tryb postępowania przy  ujawnieniu akcji w dotychczasowej formie  w rejestrze akcjonariuszy. Jednocześnie, w ocenie projektodawcy niezasadne (i zbyt daleko idące) jest uzależnienie uzyskania przez spółkę wpisu do KRS od zawarcia umowy z podmiotem prowadzącym rejestr akcjonariuszy. Powstanie akcji nie jest bowiem związane z jej zarejestrowaniem w rejestrze akcjonariuszy. Niezawarcie umowy o prowadzenie rejestru akcjonariuszy spowoduje brak możliwości obrotu akcjami. Nadto, projektodawca przewidział sankcję o charakterze karnym – w przypadku niezawarcia umowy o </w:t>
            </w:r>
            <w:r w:rsidRPr="000A1C43">
              <w:rPr>
                <w:rFonts w:ascii="Times New Roman" w:hAnsi="Times New Roman" w:cs="Times New Roman"/>
                <w:sz w:val="20"/>
                <w:szCs w:val="20"/>
              </w:rPr>
              <w:t xml:space="preserve"> prowadzenie rejestru akcjonariuszy albo umowy o rejestracji akcji w depozycie papierów wartościowych</w:t>
            </w:r>
            <w:r>
              <w:rPr>
                <w:rFonts w:ascii="Times New Roman" w:hAnsi="Times New Roman" w:cs="Times New Roman"/>
                <w:sz w:val="20"/>
                <w:szCs w:val="20"/>
              </w:rPr>
              <w:t xml:space="preserve">.    </w:t>
            </w: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Pr="00D65212" w:rsidRDefault="00D13CCC" w:rsidP="002B3EE6">
            <w:pPr>
              <w:jc w:val="both"/>
              <w:rPr>
                <w:rFonts w:ascii="Times New Roman" w:hAnsi="Times New Roman" w:cs="Times New Roman"/>
                <w:sz w:val="20"/>
                <w:szCs w:val="20"/>
              </w:rPr>
            </w:pPr>
          </w:p>
        </w:tc>
      </w:tr>
      <w:tr w:rsidR="00D13CCC" w:rsidRPr="003B1FD1" w:rsidTr="002B3EE6">
        <w:trPr>
          <w:trHeight w:val="848"/>
        </w:trPr>
        <w:tc>
          <w:tcPr>
            <w:tcW w:w="571" w:type="dxa"/>
            <w:shd w:val="clear" w:color="auto" w:fill="auto"/>
          </w:tcPr>
          <w:p w:rsidR="00D13CCC" w:rsidRPr="00251378" w:rsidRDefault="00D13CCC" w:rsidP="002B3EE6">
            <w:pPr>
              <w:rPr>
                <w:rFonts w:ascii="Times New Roman" w:hAnsi="Times New Roman" w:cs="Times New Roman"/>
                <w:sz w:val="20"/>
                <w:szCs w:val="20"/>
              </w:rPr>
            </w:pPr>
            <w:r>
              <w:rPr>
                <w:rFonts w:ascii="Times New Roman" w:hAnsi="Times New Roman" w:cs="Times New Roman"/>
                <w:sz w:val="20"/>
                <w:szCs w:val="20"/>
              </w:rPr>
              <w:lastRenderedPageBreak/>
              <w:t>15.</w:t>
            </w:r>
          </w:p>
        </w:tc>
        <w:tc>
          <w:tcPr>
            <w:tcW w:w="1706" w:type="dxa"/>
          </w:tcPr>
          <w:p w:rsidR="00D13CCC" w:rsidRPr="00251378"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 xml:space="preserve">Projektowany art. 328 </w:t>
            </w:r>
            <w:r w:rsidRPr="00CD3C71">
              <w:rPr>
                <w:rFonts w:ascii="Times New Roman" w:hAnsi="Times New Roman" w:cs="Times New Roman"/>
                <w:b/>
                <w:sz w:val="20"/>
                <w:szCs w:val="20"/>
              </w:rPr>
              <w:t>§</w:t>
            </w:r>
            <w:r>
              <w:rPr>
                <w:rFonts w:ascii="Times New Roman" w:hAnsi="Times New Roman" w:cs="Times New Roman"/>
                <w:b/>
                <w:sz w:val="20"/>
                <w:szCs w:val="20"/>
              </w:rPr>
              <w:t xml:space="preserve"> 1 k.s.h.</w:t>
            </w:r>
          </w:p>
        </w:tc>
        <w:tc>
          <w:tcPr>
            <w:tcW w:w="1161" w:type="dxa"/>
          </w:tcPr>
          <w:p w:rsidR="00D13CCC" w:rsidRPr="00251378"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SII</w:t>
            </w:r>
          </w:p>
        </w:tc>
        <w:tc>
          <w:tcPr>
            <w:tcW w:w="7050" w:type="dxa"/>
          </w:tcPr>
          <w:p w:rsidR="00D13CCC" w:rsidRDefault="00D13CCC" w:rsidP="002B3EE6">
            <w:pPr>
              <w:jc w:val="both"/>
              <w:rPr>
                <w:rFonts w:ascii="Times New Roman" w:hAnsi="Times New Roman" w:cs="Times New Roman"/>
                <w:bCs/>
                <w:sz w:val="20"/>
                <w:szCs w:val="20"/>
              </w:rPr>
            </w:pPr>
            <w:r>
              <w:rPr>
                <w:rFonts w:ascii="Times New Roman" w:hAnsi="Times New Roman" w:cs="Times New Roman"/>
                <w:bCs/>
                <w:sz w:val="20"/>
                <w:szCs w:val="20"/>
              </w:rPr>
              <w:t xml:space="preserve">Brzmienie przepisu będzie powodowało istotne problemy praktyczne. Czy mogą one mieć formę zapisu elektronicznego opartego o technologię </w:t>
            </w:r>
            <w:r w:rsidRPr="00D32768">
              <w:rPr>
                <w:rFonts w:ascii="Times New Roman" w:hAnsi="Times New Roman" w:cs="Times New Roman"/>
                <w:bCs/>
                <w:i/>
                <w:sz w:val="20"/>
                <w:szCs w:val="20"/>
              </w:rPr>
              <w:t>blo</w:t>
            </w:r>
            <w:r>
              <w:rPr>
                <w:rFonts w:ascii="Times New Roman" w:hAnsi="Times New Roman" w:cs="Times New Roman"/>
                <w:bCs/>
                <w:i/>
                <w:sz w:val="20"/>
                <w:szCs w:val="20"/>
              </w:rPr>
              <w:t>c</w:t>
            </w:r>
            <w:r w:rsidRPr="00D32768">
              <w:rPr>
                <w:rFonts w:ascii="Times New Roman" w:hAnsi="Times New Roman" w:cs="Times New Roman"/>
                <w:bCs/>
                <w:i/>
                <w:sz w:val="20"/>
                <w:szCs w:val="20"/>
              </w:rPr>
              <w:t>kchain,</w:t>
            </w:r>
            <w:r>
              <w:rPr>
                <w:rFonts w:ascii="Times New Roman" w:hAnsi="Times New Roman" w:cs="Times New Roman"/>
                <w:bCs/>
                <w:sz w:val="20"/>
                <w:szCs w:val="20"/>
              </w:rPr>
              <w:t xml:space="preserve"> co pozwoliłoby na przenoszenie ich na zewnętrznych nośnikach danych? </w:t>
            </w:r>
          </w:p>
          <w:p w:rsidR="00D13CCC" w:rsidRDefault="00D13CCC" w:rsidP="002B3EE6">
            <w:pPr>
              <w:jc w:val="both"/>
              <w:rPr>
                <w:rFonts w:ascii="Times New Roman" w:hAnsi="Times New Roman" w:cs="Times New Roman"/>
                <w:bCs/>
                <w:sz w:val="20"/>
                <w:szCs w:val="20"/>
              </w:rPr>
            </w:pPr>
            <w:r>
              <w:rPr>
                <w:rFonts w:ascii="Times New Roman" w:hAnsi="Times New Roman" w:cs="Times New Roman"/>
                <w:bCs/>
                <w:sz w:val="20"/>
                <w:szCs w:val="20"/>
              </w:rPr>
              <w:t>Zdaniem opiniującego przepis nie powinien konstruować definicji akcji w oparciu o to czym nie może ona być, a pozytywnie wskazywać jaką formę mają akcje.</w:t>
            </w:r>
          </w:p>
          <w:p w:rsidR="00D13CCC" w:rsidRDefault="00D13CCC" w:rsidP="002B3EE6">
            <w:pPr>
              <w:jc w:val="both"/>
              <w:rPr>
                <w:rFonts w:ascii="Times New Roman" w:hAnsi="Times New Roman" w:cs="Times New Roman"/>
                <w:bCs/>
                <w:sz w:val="20"/>
                <w:szCs w:val="20"/>
              </w:rPr>
            </w:pPr>
          </w:p>
          <w:p w:rsidR="00D13CCC" w:rsidRDefault="00D13CCC" w:rsidP="002B3EE6">
            <w:pPr>
              <w:jc w:val="both"/>
              <w:rPr>
                <w:rFonts w:ascii="Times New Roman" w:hAnsi="Times New Roman" w:cs="Times New Roman"/>
                <w:bCs/>
                <w:sz w:val="20"/>
                <w:szCs w:val="20"/>
              </w:rPr>
            </w:pPr>
            <w:r>
              <w:rPr>
                <w:rFonts w:ascii="Times New Roman" w:hAnsi="Times New Roman" w:cs="Times New Roman"/>
                <w:bCs/>
                <w:sz w:val="20"/>
                <w:szCs w:val="20"/>
              </w:rPr>
              <w:t xml:space="preserve">Warto zwrócić uwagę na art. 7 ust.1 </w:t>
            </w:r>
            <w:r w:rsidRPr="003D29C6">
              <w:rPr>
                <w:rFonts w:ascii="Times New Roman" w:hAnsi="Times New Roman" w:cs="Times New Roman"/>
                <w:bCs/>
                <w:i/>
                <w:sz w:val="20"/>
                <w:szCs w:val="20"/>
              </w:rPr>
              <w:t>ustawy o obrocie instrumentami finansowymi</w:t>
            </w:r>
            <w:r>
              <w:rPr>
                <w:rFonts w:ascii="Times New Roman" w:hAnsi="Times New Roman" w:cs="Times New Roman"/>
                <w:bCs/>
                <w:sz w:val="20"/>
                <w:szCs w:val="20"/>
              </w:rPr>
              <w:t>;</w:t>
            </w:r>
          </w:p>
          <w:p w:rsidR="00D13CCC" w:rsidRDefault="00D13CCC" w:rsidP="002B3EE6">
            <w:pPr>
              <w:jc w:val="both"/>
              <w:rPr>
                <w:rFonts w:ascii="Times New Roman" w:hAnsi="Times New Roman" w:cs="Times New Roman"/>
                <w:bCs/>
                <w:sz w:val="20"/>
                <w:szCs w:val="20"/>
              </w:rPr>
            </w:pPr>
            <w:r>
              <w:rPr>
                <w:rFonts w:ascii="Times New Roman" w:hAnsi="Times New Roman" w:cs="Times New Roman"/>
                <w:bCs/>
                <w:sz w:val="20"/>
                <w:szCs w:val="20"/>
              </w:rPr>
              <w:t>Wynika z niego jednoznacznie, że prawa ze zdematerializowanych papierów wartościowych powstają z chwilą zapisania ich po raz pierwszy na rachunku papierów wartościowych i przysługują osobie będącej posiadaczem tego rachunku.</w:t>
            </w:r>
          </w:p>
          <w:p w:rsidR="00D13CCC" w:rsidRDefault="00D13CCC" w:rsidP="002B3EE6">
            <w:pPr>
              <w:jc w:val="both"/>
              <w:rPr>
                <w:rFonts w:ascii="Times New Roman" w:hAnsi="Times New Roman" w:cs="Times New Roman"/>
                <w:bCs/>
                <w:sz w:val="20"/>
                <w:szCs w:val="20"/>
              </w:rPr>
            </w:pPr>
            <w:r>
              <w:rPr>
                <w:rFonts w:ascii="Times New Roman" w:hAnsi="Times New Roman" w:cs="Times New Roman"/>
                <w:bCs/>
                <w:sz w:val="20"/>
                <w:szCs w:val="20"/>
              </w:rPr>
              <w:t>Z ww. przepisu wynika jednoznacznie, że akcje zdematerializowane przyjmują postać zapisu elektronicznego na odpowiednich rachunkach prowadzonych przez domy maklerskie.</w:t>
            </w:r>
          </w:p>
          <w:p w:rsidR="00D13CCC" w:rsidRDefault="00D13CCC" w:rsidP="002B3EE6">
            <w:pPr>
              <w:jc w:val="both"/>
              <w:rPr>
                <w:rFonts w:ascii="Times New Roman" w:hAnsi="Times New Roman" w:cs="Times New Roman"/>
                <w:bCs/>
                <w:sz w:val="20"/>
                <w:szCs w:val="20"/>
              </w:rPr>
            </w:pPr>
          </w:p>
          <w:p w:rsidR="00D13CCC" w:rsidRDefault="00D13CCC" w:rsidP="002B3EE6">
            <w:pPr>
              <w:jc w:val="both"/>
              <w:rPr>
                <w:rFonts w:ascii="Times New Roman" w:hAnsi="Times New Roman" w:cs="Times New Roman"/>
                <w:bCs/>
                <w:sz w:val="20"/>
                <w:szCs w:val="20"/>
              </w:rPr>
            </w:pPr>
          </w:p>
          <w:p w:rsidR="00D13CCC" w:rsidRDefault="00D13CCC" w:rsidP="002B3EE6">
            <w:pPr>
              <w:jc w:val="both"/>
              <w:rPr>
                <w:rFonts w:ascii="Times New Roman" w:hAnsi="Times New Roman" w:cs="Times New Roman"/>
                <w:bCs/>
                <w:sz w:val="20"/>
                <w:szCs w:val="20"/>
              </w:rPr>
            </w:pPr>
          </w:p>
          <w:p w:rsidR="00D13CCC" w:rsidRDefault="00D13CCC" w:rsidP="002B3EE6">
            <w:pPr>
              <w:jc w:val="both"/>
              <w:rPr>
                <w:rFonts w:ascii="Times New Roman" w:hAnsi="Times New Roman" w:cs="Times New Roman"/>
                <w:bCs/>
                <w:sz w:val="20"/>
                <w:szCs w:val="20"/>
              </w:rPr>
            </w:pPr>
          </w:p>
          <w:p w:rsidR="00D13CCC" w:rsidRDefault="00D13CCC" w:rsidP="002B3EE6">
            <w:pPr>
              <w:jc w:val="both"/>
              <w:rPr>
                <w:rFonts w:ascii="Times New Roman" w:hAnsi="Times New Roman" w:cs="Times New Roman"/>
                <w:bCs/>
                <w:sz w:val="20"/>
                <w:szCs w:val="20"/>
              </w:rPr>
            </w:pPr>
          </w:p>
          <w:p w:rsidR="00D13CCC" w:rsidRDefault="00D13CCC" w:rsidP="002B3EE6">
            <w:pPr>
              <w:jc w:val="both"/>
              <w:rPr>
                <w:rFonts w:ascii="Times New Roman" w:hAnsi="Times New Roman" w:cs="Times New Roman"/>
                <w:bCs/>
                <w:sz w:val="20"/>
                <w:szCs w:val="20"/>
              </w:rPr>
            </w:pPr>
          </w:p>
          <w:p w:rsidR="00D13CCC" w:rsidRDefault="00D13CCC" w:rsidP="002B3EE6">
            <w:pPr>
              <w:jc w:val="both"/>
              <w:rPr>
                <w:rFonts w:ascii="Times New Roman" w:hAnsi="Times New Roman" w:cs="Times New Roman"/>
                <w:bCs/>
                <w:sz w:val="20"/>
                <w:szCs w:val="20"/>
              </w:rPr>
            </w:pPr>
            <w:r>
              <w:rPr>
                <w:rFonts w:ascii="Times New Roman" w:hAnsi="Times New Roman" w:cs="Times New Roman"/>
                <w:bCs/>
                <w:sz w:val="20"/>
                <w:szCs w:val="20"/>
              </w:rPr>
              <w:t xml:space="preserve">Art. 328 § 1 powinien zatem pozytywnie definiować akcje poprzez wskazanie czy również są to zapisy na rachunkach maklerskich, czy zapisy elektroniczne w technologii </w:t>
            </w:r>
            <w:r w:rsidRPr="00213D34">
              <w:rPr>
                <w:rFonts w:ascii="Times New Roman" w:hAnsi="Times New Roman" w:cs="Times New Roman"/>
                <w:bCs/>
                <w:i/>
                <w:sz w:val="20"/>
                <w:szCs w:val="20"/>
              </w:rPr>
              <w:t>blockchain</w:t>
            </w:r>
            <w:r>
              <w:rPr>
                <w:rFonts w:ascii="Times New Roman" w:hAnsi="Times New Roman" w:cs="Times New Roman"/>
                <w:bCs/>
                <w:sz w:val="20"/>
                <w:szCs w:val="20"/>
              </w:rPr>
              <w:t>, czy może w dowolnej postaci elektronicznej.</w:t>
            </w:r>
          </w:p>
          <w:p w:rsidR="00D13CCC" w:rsidRDefault="00D13CCC" w:rsidP="002B3EE6">
            <w:pPr>
              <w:jc w:val="both"/>
              <w:rPr>
                <w:rFonts w:ascii="Times New Roman" w:hAnsi="Times New Roman" w:cs="Times New Roman"/>
                <w:bCs/>
                <w:sz w:val="20"/>
                <w:szCs w:val="20"/>
              </w:rPr>
            </w:pPr>
            <w:r>
              <w:rPr>
                <w:rFonts w:ascii="Times New Roman" w:hAnsi="Times New Roman" w:cs="Times New Roman"/>
                <w:bCs/>
                <w:sz w:val="20"/>
                <w:szCs w:val="20"/>
              </w:rPr>
              <w:t>Z treści projektu można wywnioskować, że akcje mają mieć wyłącznie postać zapisu w rejestrze prowadzonym przez dom maklerski, co powinno przybrać odpowiednią treść normatywną.</w:t>
            </w:r>
          </w:p>
          <w:p w:rsidR="00D13CCC" w:rsidRPr="00562F8C" w:rsidRDefault="00D13CCC" w:rsidP="002B3EE6">
            <w:pPr>
              <w:jc w:val="both"/>
              <w:rPr>
                <w:rFonts w:ascii="Times New Roman" w:hAnsi="Times New Roman" w:cs="Times New Roman"/>
                <w:bCs/>
                <w:sz w:val="20"/>
                <w:szCs w:val="20"/>
                <w:u w:val="single"/>
              </w:rPr>
            </w:pPr>
            <w:r w:rsidRPr="00562F8C">
              <w:rPr>
                <w:rFonts w:ascii="Times New Roman" w:hAnsi="Times New Roman" w:cs="Times New Roman"/>
                <w:bCs/>
                <w:sz w:val="20"/>
                <w:szCs w:val="20"/>
                <w:u w:val="single"/>
              </w:rPr>
              <w:t>Proponuje się, aby art.328 § 1 przybrał następującą treść:</w:t>
            </w:r>
          </w:p>
          <w:p w:rsidR="00D13CCC" w:rsidRDefault="00D13CCC" w:rsidP="002B3EE6">
            <w:pPr>
              <w:jc w:val="both"/>
              <w:rPr>
                <w:rFonts w:ascii="Times New Roman" w:hAnsi="Times New Roman" w:cs="Times New Roman"/>
                <w:b/>
                <w:bCs/>
                <w:sz w:val="20"/>
                <w:szCs w:val="20"/>
              </w:rPr>
            </w:pPr>
            <w:r w:rsidRPr="00562F8C">
              <w:rPr>
                <w:rFonts w:ascii="Times New Roman" w:hAnsi="Times New Roman" w:cs="Times New Roman"/>
                <w:b/>
                <w:bCs/>
                <w:sz w:val="20"/>
                <w:szCs w:val="20"/>
              </w:rPr>
              <w:t>Akcje mają postać elektronicznego zapisu w rejestrze akcjonariuszy, o którym mowa w § 2.</w:t>
            </w:r>
          </w:p>
          <w:p w:rsidR="00422BD2" w:rsidRDefault="00422BD2" w:rsidP="002B3EE6">
            <w:pPr>
              <w:jc w:val="both"/>
              <w:rPr>
                <w:rFonts w:ascii="Times New Roman" w:hAnsi="Times New Roman" w:cs="Times New Roman"/>
                <w:b/>
                <w:bCs/>
                <w:sz w:val="20"/>
                <w:szCs w:val="20"/>
              </w:rPr>
            </w:pPr>
          </w:p>
          <w:p w:rsidR="00422BD2" w:rsidRPr="00251378" w:rsidRDefault="00422BD2" w:rsidP="002B3EE6">
            <w:pPr>
              <w:jc w:val="both"/>
              <w:rPr>
                <w:rFonts w:ascii="Times New Roman" w:hAnsi="Times New Roman" w:cs="Times New Roman"/>
                <w:bCs/>
                <w:sz w:val="20"/>
                <w:szCs w:val="20"/>
              </w:rPr>
            </w:pPr>
          </w:p>
        </w:tc>
        <w:tc>
          <w:tcPr>
            <w:tcW w:w="5126" w:type="dxa"/>
            <w:gridSpan w:val="2"/>
          </w:tcPr>
          <w:p w:rsidR="00D13CCC" w:rsidRPr="00FE11D5" w:rsidRDefault="00D13CCC" w:rsidP="002B3EE6">
            <w:pPr>
              <w:jc w:val="both"/>
              <w:rPr>
                <w:rFonts w:ascii="Times New Roman" w:hAnsi="Times New Roman" w:cs="Times New Roman"/>
                <w:b/>
                <w:sz w:val="20"/>
                <w:szCs w:val="20"/>
              </w:rPr>
            </w:pPr>
            <w:r w:rsidRPr="00FE11D5">
              <w:rPr>
                <w:rFonts w:ascii="Times New Roman" w:hAnsi="Times New Roman" w:cs="Times New Roman"/>
                <w:b/>
                <w:sz w:val="20"/>
                <w:szCs w:val="20"/>
              </w:rPr>
              <w:t>Uwaga była już podnoszona i wyjaśniana na wcześniejszym etapie.</w:t>
            </w:r>
          </w:p>
          <w:p w:rsidR="00D13CCC" w:rsidRPr="00213D34" w:rsidRDefault="00D13CCC" w:rsidP="002B3EE6">
            <w:pPr>
              <w:jc w:val="both"/>
              <w:rPr>
                <w:rFonts w:ascii="Times New Roman" w:hAnsi="Times New Roman" w:cs="Times New Roman"/>
                <w:b/>
                <w:sz w:val="20"/>
                <w:szCs w:val="20"/>
              </w:rPr>
            </w:pPr>
            <w:r w:rsidRPr="00E35A45">
              <w:rPr>
                <w:rFonts w:ascii="Times New Roman" w:hAnsi="Times New Roman" w:cs="Times New Roman"/>
                <w:sz w:val="20"/>
                <w:szCs w:val="20"/>
              </w:rPr>
              <w:t xml:space="preserve">Vide: wyjaśnienia do uwagi nr 15 tabeli z I tury </w:t>
            </w:r>
            <w:r>
              <w:rPr>
                <w:rFonts w:ascii="Times New Roman" w:hAnsi="Times New Roman" w:cs="Times New Roman"/>
                <w:sz w:val="20"/>
                <w:szCs w:val="20"/>
              </w:rPr>
              <w:t>konsultacji</w:t>
            </w:r>
            <w:r w:rsidRPr="00E35A45">
              <w:rPr>
                <w:rFonts w:ascii="Times New Roman" w:hAnsi="Times New Roman" w:cs="Times New Roman"/>
                <w:sz w:val="20"/>
                <w:szCs w:val="20"/>
              </w:rPr>
              <w:t>.</w:t>
            </w:r>
            <w:r w:rsidR="002B3EE6">
              <w:rPr>
                <w:rFonts w:ascii="Times New Roman" w:hAnsi="Times New Roman" w:cs="Times New Roman"/>
                <w:sz w:val="20"/>
                <w:szCs w:val="20"/>
              </w:rPr>
              <w:t xml:space="preserve"> </w:t>
            </w:r>
            <w:r>
              <w:rPr>
                <w:rFonts w:ascii="Times New Roman" w:hAnsi="Times New Roman" w:cs="Times New Roman"/>
                <w:sz w:val="20"/>
                <w:szCs w:val="20"/>
              </w:rPr>
              <w:t>Projektowany art. 328</w:t>
            </w:r>
            <w:r w:rsidRPr="00213D34">
              <w:rPr>
                <w:rFonts w:ascii="Times New Roman" w:hAnsi="Times New Roman" w:cs="Times New Roman"/>
                <w:sz w:val="20"/>
                <w:szCs w:val="20"/>
                <w:vertAlign w:val="superscript"/>
              </w:rPr>
              <w:t>1</w:t>
            </w:r>
            <w:r>
              <w:rPr>
                <w:rFonts w:ascii="Times New Roman" w:hAnsi="Times New Roman" w:cs="Times New Roman"/>
                <w:sz w:val="20"/>
                <w:szCs w:val="20"/>
              </w:rPr>
              <w:t xml:space="preserve"> § 2 wprost przewiduje </w:t>
            </w:r>
            <w:r w:rsidRPr="00213D34">
              <w:rPr>
                <w:rFonts w:ascii="Times New Roman" w:hAnsi="Times New Roman" w:cs="Times New Roman"/>
                <w:sz w:val="20"/>
                <w:szCs w:val="20"/>
              </w:rPr>
              <w:t xml:space="preserve"> Postać elektroniczna rejestru może mieć formę rozproszonej i zdecentralizowanej bazy danych</w:t>
            </w:r>
            <w:r>
              <w:rPr>
                <w:rFonts w:ascii="Times New Roman" w:hAnsi="Times New Roman" w:cs="Times New Roman"/>
                <w:sz w:val="20"/>
                <w:szCs w:val="20"/>
              </w:rPr>
              <w:t xml:space="preserve">, co oznacza możliwość użycia do prowadzenia rejestru technologii </w:t>
            </w:r>
            <w:r w:rsidRPr="00213D34">
              <w:rPr>
                <w:rFonts w:ascii="Times New Roman" w:hAnsi="Times New Roman" w:cs="Times New Roman"/>
                <w:i/>
                <w:sz w:val="20"/>
                <w:szCs w:val="20"/>
              </w:rPr>
              <w:t>blockchain</w:t>
            </w:r>
            <w:r>
              <w:rPr>
                <w:rFonts w:ascii="Times New Roman" w:hAnsi="Times New Roman" w:cs="Times New Roman"/>
                <w:i/>
                <w:sz w:val="20"/>
                <w:szCs w:val="20"/>
              </w:rPr>
              <w:t>.</w:t>
            </w:r>
          </w:p>
          <w:p w:rsidR="00D13CCC" w:rsidRPr="00213D34"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r>
              <w:rPr>
                <w:rFonts w:ascii="Times New Roman" w:hAnsi="Times New Roman" w:cs="Times New Roman"/>
                <w:sz w:val="20"/>
                <w:szCs w:val="20"/>
              </w:rPr>
              <w:t xml:space="preserve">To nie jest definicja akcji, a jedynie wskazanie jej formy od strony negatywnej. </w:t>
            </w:r>
          </w:p>
          <w:p w:rsidR="00D13CCC" w:rsidRDefault="00D13CCC" w:rsidP="002B3EE6">
            <w:pPr>
              <w:jc w:val="both"/>
              <w:rPr>
                <w:rFonts w:ascii="Times New Roman" w:hAnsi="Times New Roman" w:cs="Times New Roman"/>
                <w:sz w:val="20"/>
                <w:szCs w:val="20"/>
              </w:rPr>
            </w:pPr>
            <w:r>
              <w:rPr>
                <w:rFonts w:ascii="Times New Roman" w:hAnsi="Times New Roman" w:cs="Times New Roman"/>
                <w:sz w:val="20"/>
                <w:szCs w:val="20"/>
              </w:rPr>
              <w:t xml:space="preserve">Należy wskazać, iż w innych aktach prawnych regulujących autonomicznie dematerializację określonych instrumentów finansowych stosowana jest analogiczna formuła legislacyjna (vide: zdematerializowane  obligacje, certyfikaty inwestycyjne, listy zastawne czy bankowe papiery wartościowe). W celu ujednolicenia terminologii w projekcie zamiast sformułowania „akcje nie mogą mieć formy dokumentu” zostało użyte sformułowanie „akcje nie mają formy dokumentu”. </w:t>
            </w:r>
          </w:p>
          <w:p w:rsidR="00D13CCC" w:rsidRPr="00F70606" w:rsidRDefault="00D13CCC" w:rsidP="002B3EE6">
            <w:pPr>
              <w:jc w:val="both"/>
              <w:rPr>
                <w:rFonts w:ascii="Times New Roman" w:hAnsi="Times New Roman" w:cs="Times New Roman"/>
                <w:sz w:val="20"/>
                <w:szCs w:val="20"/>
              </w:rPr>
            </w:pPr>
            <w:r w:rsidRPr="00F70606">
              <w:rPr>
                <w:rFonts w:ascii="Times New Roman" w:hAnsi="Times New Roman" w:cs="Times New Roman"/>
                <w:sz w:val="20"/>
                <w:szCs w:val="20"/>
              </w:rPr>
              <w:t>Dodatkowo, projektodawca wyjaśnia, że dopuszcza każdą formę elektroniczną prowadzenia rejestru (w tym także formę rozproszonej i zdecentralizowanej bazy danych</w:t>
            </w:r>
            <w:r>
              <w:rPr>
                <w:rFonts w:ascii="Times New Roman" w:hAnsi="Times New Roman" w:cs="Times New Roman"/>
                <w:sz w:val="20"/>
                <w:szCs w:val="20"/>
              </w:rPr>
              <w:t xml:space="preserve"> – o co projekt został uzupełniony</w:t>
            </w:r>
            <w:r w:rsidRPr="00F70606">
              <w:rPr>
                <w:rFonts w:ascii="Times New Roman" w:hAnsi="Times New Roman" w:cs="Times New Roman"/>
                <w:sz w:val="20"/>
                <w:szCs w:val="20"/>
              </w:rPr>
              <w:t xml:space="preserve">), o ile zapewni ona bezpieczeństwo i integralność danych zawartych w rejestrze. </w:t>
            </w: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Pr="00251378" w:rsidRDefault="00D13CCC" w:rsidP="002B3EE6">
            <w:pPr>
              <w:jc w:val="both"/>
              <w:rPr>
                <w:rFonts w:ascii="Times New Roman" w:hAnsi="Times New Roman" w:cs="Times New Roman"/>
                <w:sz w:val="20"/>
                <w:szCs w:val="20"/>
              </w:rPr>
            </w:pPr>
          </w:p>
        </w:tc>
      </w:tr>
      <w:tr w:rsidR="00D13CCC" w:rsidRPr="003B1FD1" w:rsidTr="002B3EE6">
        <w:tc>
          <w:tcPr>
            <w:tcW w:w="571" w:type="dxa"/>
          </w:tcPr>
          <w:p w:rsidR="00D13CCC" w:rsidRPr="00251378" w:rsidRDefault="00D13CCC" w:rsidP="002B3EE6">
            <w:pPr>
              <w:rPr>
                <w:rFonts w:ascii="Times New Roman" w:hAnsi="Times New Roman" w:cs="Times New Roman"/>
                <w:sz w:val="20"/>
                <w:szCs w:val="20"/>
              </w:rPr>
            </w:pPr>
            <w:r>
              <w:rPr>
                <w:rFonts w:ascii="Times New Roman" w:hAnsi="Times New Roman" w:cs="Times New Roman"/>
                <w:sz w:val="20"/>
                <w:szCs w:val="20"/>
              </w:rPr>
              <w:lastRenderedPageBreak/>
              <w:t>16.</w:t>
            </w:r>
          </w:p>
        </w:tc>
        <w:tc>
          <w:tcPr>
            <w:tcW w:w="1706" w:type="dxa"/>
          </w:tcPr>
          <w:p w:rsidR="00D13CCC" w:rsidRPr="00251378" w:rsidRDefault="00D13CCC" w:rsidP="002B3EE6">
            <w:pPr>
              <w:jc w:val="center"/>
              <w:rPr>
                <w:rFonts w:ascii="Times New Roman" w:hAnsi="Times New Roman" w:cs="Times New Roman"/>
                <w:b/>
                <w:sz w:val="20"/>
                <w:szCs w:val="20"/>
              </w:rPr>
            </w:pPr>
            <w:r w:rsidRPr="0080282B">
              <w:rPr>
                <w:rFonts w:ascii="Times New Roman" w:hAnsi="Times New Roman" w:cs="Times New Roman"/>
                <w:b/>
                <w:sz w:val="20"/>
                <w:szCs w:val="20"/>
              </w:rPr>
              <w:t>Projektowany art. 328 §</w:t>
            </w:r>
            <w:r>
              <w:rPr>
                <w:rFonts w:ascii="Times New Roman" w:hAnsi="Times New Roman" w:cs="Times New Roman"/>
                <w:b/>
                <w:sz w:val="20"/>
                <w:szCs w:val="20"/>
              </w:rPr>
              <w:t xml:space="preserve"> 2</w:t>
            </w:r>
            <w:r w:rsidRPr="0080282B">
              <w:rPr>
                <w:rFonts w:ascii="Times New Roman" w:hAnsi="Times New Roman" w:cs="Times New Roman"/>
                <w:b/>
                <w:sz w:val="20"/>
                <w:szCs w:val="20"/>
              </w:rPr>
              <w:t xml:space="preserve"> k.s.h</w:t>
            </w:r>
          </w:p>
        </w:tc>
        <w:tc>
          <w:tcPr>
            <w:tcW w:w="1161" w:type="dxa"/>
          </w:tcPr>
          <w:p w:rsidR="00D13CCC" w:rsidRPr="00251378"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KDPW</w:t>
            </w:r>
          </w:p>
        </w:tc>
        <w:tc>
          <w:tcPr>
            <w:tcW w:w="7050" w:type="dxa"/>
          </w:tcPr>
          <w:p w:rsidR="00D13CCC" w:rsidRPr="00251378" w:rsidRDefault="00D13CCC" w:rsidP="002B3EE6">
            <w:pPr>
              <w:jc w:val="both"/>
              <w:rPr>
                <w:rFonts w:ascii="Times New Roman" w:hAnsi="Times New Roman" w:cs="Times New Roman"/>
                <w:sz w:val="20"/>
                <w:szCs w:val="20"/>
              </w:rPr>
            </w:pPr>
            <w:r>
              <w:rPr>
                <w:rFonts w:ascii="Times New Roman" w:hAnsi="Times New Roman" w:cs="Times New Roman"/>
                <w:sz w:val="20"/>
                <w:szCs w:val="20"/>
              </w:rPr>
              <w:t>W związku z tym, że § 1 dotyczy formy akcji, proponujemy w ust. 2 doprecyzować, że przepisy o formie akcji (zamiast „przepisy o akcjach”, co wydaje się sformułowaniem dość szerokim) stosuje się odpowiednio do świadectw użytkowych, świadectw założycielskich, itd.</w:t>
            </w:r>
          </w:p>
        </w:tc>
        <w:tc>
          <w:tcPr>
            <w:tcW w:w="5126" w:type="dxa"/>
            <w:gridSpan w:val="2"/>
          </w:tcPr>
          <w:p w:rsidR="00D13CCC" w:rsidRPr="00DA0D22" w:rsidRDefault="00D13CCC" w:rsidP="002B3EE6">
            <w:pPr>
              <w:jc w:val="both"/>
              <w:rPr>
                <w:rFonts w:ascii="Times New Roman" w:hAnsi="Times New Roman" w:cs="Times New Roman"/>
                <w:b/>
                <w:sz w:val="20"/>
                <w:szCs w:val="20"/>
              </w:rPr>
            </w:pPr>
            <w:r w:rsidRPr="00DA0D22">
              <w:rPr>
                <w:rFonts w:ascii="Times New Roman" w:hAnsi="Times New Roman" w:cs="Times New Roman"/>
                <w:b/>
                <w:sz w:val="20"/>
                <w:szCs w:val="20"/>
              </w:rPr>
              <w:t>Uwaga nieuwzględniona.</w:t>
            </w:r>
          </w:p>
          <w:p w:rsidR="00D13CCC" w:rsidRPr="002F2531" w:rsidRDefault="00D13CCC" w:rsidP="002B3EE6">
            <w:pPr>
              <w:jc w:val="both"/>
              <w:rPr>
                <w:rFonts w:ascii="Times New Roman" w:hAnsi="Times New Roman" w:cs="Times New Roman"/>
                <w:sz w:val="20"/>
                <w:szCs w:val="20"/>
              </w:rPr>
            </w:pPr>
            <w:r w:rsidRPr="00DA0D22">
              <w:rPr>
                <w:rFonts w:ascii="Times New Roman" w:hAnsi="Times New Roman" w:cs="Times New Roman"/>
                <w:sz w:val="20"/>
                <w:szCs w:val="20"/>
              </w:rPr>
              <w:t>Uwzględnienie uwagi prowadziłoby do zawężenia zakresu projektowanego przepisu, co nie jest intencją projektu.</w:t>
            </w:r>
          </w:p>
        </w:tc>
      </w:tr>
      <w:tr w:rsidR="00D13CCC" w:rsidRPr="003B1FD1" w:rsidTr="002B3EE6">
        <w:tc>
          <w:tcPr>
            <w:tcW w:w="571" w:type="dxa"/>
          </w:tcPr>
          <w:p w:rsidR="00D13CCC" w:rsidRPr="00251378" w:rsidRDefault="00D13CCC" w:rsidP="002B3EE6">
            <w:pPr>
              <w:rPr>
                <w:rFonts w:ascii="Times New Roman" w:hAnsi="Times New Roman" w:cs="Times New Roman"/>
                <w:sz w:val="20"/>
                <w:szCs w:val="20"/>
              </w:rPr>
            </w:pPr>
            <w:r>
              <w:rPr>
                <w:rFonts w:ascii="Times New Roman" w:hAnsi="Times New Roman" w:cs="Times New Roman"/>
                <w:sz w:val="20"/>
                <w:szCs w:val="20"/>
              </w:rPr>
              <w:t>17.</w:t>
            </w:r>
          </w:p>
        </w:tc>
        <w:tc>
          <w:tcPr>
            <w:tcW w:w="1706" w:type="dxa"/>
          </w:tcPr>
          <w:p w:rsidR="00D13CCC" w:rsidRPr="00251378" w:rsidRDefault="00D13CCC" w:rsidP="002B3EE6">
            <w:pPr>
              <w:jc w:val="center"/>
              <w:rPr>
                <w:rFonts w:ascii="Times New Roman" w:hAnsi="Times New Roman" w:cs="Times New Roman"/>
                <w:b/>
                <w:sz w:val="20"/>
                <w:szCs w:val="20"/>
              </w:rPr>
            </w:pPr>
            <w:r w:rsidRPr="00CA7336">
              <w:rPr>
                <w:rFonts w:ascii="Times New Roman" w:hAnsi="Times New Roman" w:cs="Times New Roman"/>
                <w:b/>
                <w:sz w:val="20"/>
                <w:szCs w:val="20"/>
              </w:rPr>
              <w:t>Projektowany art. 328</w:t>
            </w:r>
            <w:r>
              <w:rPr>
                <w:rFonts w:ascii="Times New Roman" w:hAnsi="Times New Roman" w:cs="Times New Roman"/>
                <w:b/>
                <w:sz w:val="20"/>
                <w:szCs w:val="20"/>
                <w:vertAlign w:val="superscript"/>
              </w:rPr>
              <w:t>1</w:t>
            </w:r>
            <w:r w:rsidRPr="00CA7336">
              <w:rPr>
                <w:rFonts w:ascii="Times New Roman" w:hAnsi="Times New Roman" w:cs="Times New Roman"/>
                <w:b/>
                <w:sz w:val="20"/>
                <w:szCs w:val="20"/>
              </w:rPr>
              <w:t xml:space="preserve"> k.s.h</w:t>
            </w:r>
          </w:p>
        </w:tc>
        <w:tc>
          <w:tcPr>
            <w:tcW w:w="1161" w:type="dxa"/>
          </w:tcPr>
          <w:p w:rsidR="00D13CCC" w:rsidRPr="00251378"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ZBP</w:t>
            </w:r>
          </w:p>
        </w:tc>
        <w:tc>
          <w:tcPr>
            <w:tcW w:w="7050" w:type="dxa"/>
          </w:tcPr>
          <w:p w:rsidR="00D13CCC" w:rsidRPr="00251378" w:rsidRDefault="00D13CCC" w:rsidP="002B3EE6">
            <w:pPr>
              <w:jc w:val="both"/>
              <w:rPr>
                <w:rFonts w:ascii="Times New Roman" w:hAnsi="Times New Roman" w:cs="Times New Roman"/>
                <w:sz w:val="20"/>
                <w:szCs w:val="20"/>
              </w:rPr>
            </w:pPr>
            <w:r>
              <w:rPr>
                <w:rFonts w:ascii="Times New Roman" w:hAnsi="Times New Roman" w:cs="Times New Roman"/>
                <w:sz w:val="20"/>
                <w:szCs w:val="20"/>
              </w:rPr>
              <w:t>Wątpliwości w związku z faktem, że przyjęte rozwiązanie dot. akcji rejestrowych nie jest optymalne z punktu widzenia inwestorów (akcjonariuszy); akcjonariusz kilku spółek akcyjnych będzie musiał rejestrować swoje akcje w kilku różnych podmiotach, w oparciu o różne umowy z podmiotami prowadzącymi – zagrożenie utrudnienia zarządzania portfelem akcji zwłaszcza w przypadku inwestorów detalicznych. Lepszym rozwiązaniem byłby model rejestru na poziomie KDPW S.A.</w:t>
            </w:r>
          </w:p>
        </w:tc>
        <w:tc>
          <w:tcPr>
            <w:tcW w:w="5126" w:type="dxa"/>
            <w:gridSpan w:val="2"/>
          </w:tcPr>
          <w:p w:rsidR="00D13CCC" w:rsidRDefault="00D13CCC" w:rsidP="002B3EE6">
            <w:pPr>
              <w:jc w:val="both"/>
              <w:rPr>
                <w:rFonts w:ascii="Times New Roman" w:hAnsi="Times New Roman" w:cs="Times New Roman"/>
                <w:sz w:val="20"/>
                <w:szCs w:val="20"/>
              </w:rPr>
            </w:pPr>
            <w:r w:rsidRPr="00FE11D5">
              <w:rPr>
                <w:rFonts w:ascii="Times New Roman" w:hAnsi="Times New Roman" w:cs="Times New Roman"/>
                <w:b/>
                <w:sz w:val="20"/>
                <w:szCs w:val="20"/>
              </w:rPr>
              <w:t>Uwaga wyjaśniona</w:t>
            </w:r>
            <w:r>
              <w:rPr>
                <w:rFonts w:ascii="Times New Roman" w:hAnsi="Times New Roman" w:cs="Times New Roman"/>
                <w:sz w:val="20"/>
                <w:szCs w:val="20"/>
              </w:rPr>
              <w:t>.</w:t>
            </w:r>
          </w:p>
          <w:p w:rsidR="00D13CCC" w:rsidRPr="002264F5" w:rsidRDefault="00D13CCC" w:rsidP="002B3EE6">
            <w:pPr>
              <w:jc w:val="both"/>
              <w:rPr>
                <w:rFonts w:ascii="Times New Roman" w:hAnsi="Times New Roman" w:cs="Times New Roman"/>
                <w:sz w:val="20"/>
                <w:szCs w:val="20"/>
              </w:rPr>
            </w:pPr>
            <w:r>
              <w:rPr>
                <w:rFonts w:ascii="Times New Roman" w:hAnsi="Times New Roman" w:cs="Times New Roman"/>
                <w:sz w:val="20"/>
                <w:szCs w:val="20"/>
              </w:rPr>
              <w:t xml:space="preserve"> Na gruncie projektu spółka uzyskuje możliwość wyboru reżimu dematerializacji akcji, który uważa za bardziej korzystny.</w:t>
            </w:r>
          </w:p>
          <w:p w:rsidR="00D13CCC" w:rsidRPr="002264F5" w:rsidRDefault="00D13CCC" w:rsidP="002B3EE6">
            <w:pPr>
              <w:jc w:val="both"/>
              <w:rPr>
                <w:rFonts w:ascii="Times New Roman" w:hAnsi="Times New Roman" w:cs="Times New Roman"/>
                <w:sz w:val="20"/>
                <w:szCs w:val="20"/>
              </w:rPr>
            </w:pPr>
          </w:p>
          <w:p w:rsidR="00D13CCC" w:rsidRPr="002264F5" w:rsidRDefault="00D13CCC" w:rsidP="002B3EE6">
            <w:pPr>
              <w:jc w:val="both"/>
              <w:rPr>
                <w:rFonts w:ascii="Times New Roman" w:hAnsi="Times New Roman" w:cs="Times New Roman"/>
                <w:sz w:val="20"/>
                <w:szCs w:val="20"/>
              </w:rPr>
            </w:pPr>
            <w:r w:rsidRPr="002264F5">
              <w:rPr>
                <w:rFonts w:ascii="Times New Roman" w:hAnsi="Times New Roman" w:cs="Times New Roman"/>
                <w:sz w:val="20"/>
                <w:szCs w:val="20"/>
              </w:rPr>
              <w:t xml:space="preserve">W obecnym systemie, jeśli inwestor jest akcjonariuszem w kilku spółkach to również musi się „rejestrować” w kilku księgach akcyjnych.  </w:t>
            </w:r>
          </w:p>
          <w:p w:rsidR="00D13CCC" w:rsidRPr="00251378" w:rsidRDefault="00D13CCC" w:rsidP="002B3EE6">
            <w:pPr>
              <w:jc w:val="both"/>
              <w:rPr>
                <w:rFonts w:ascii="Times New Roman" w:hAnsi="Times New Roman" w:cs="Times New Roman"/>
                <w:sz w:val="20"/>
                <w:szCs w:val="20"/>
              </w:rPr>
            </w:pPr>
            <w:r w:rsidRPr="002264F5">
              <w:rPr>
                <w:rFonts w:ascii="Times New Roman" w:hAnsi="Times New Roman" w:cs="Times New Roman"/>
                <w:sz w:val="20"/>
                <w:szCs w:val="20"/>
              </w:rPr>
              <w:t>Należy brać pod uwagę nie tylko interes akcjonariuszy, ale również spółki.</w:t>
            </w:r>
          </w:p>
        </w:tc>
      </w:tr>
      <w:tr w:rsidR="00D13CCC" w:rsidRPr="003B1FD1" w:rsidTr="002B3EE6">
        <w:trPr>
          <w:trHeight w:val="1569"/>
        </w:trPr>
        <w:tc>
          <w:tcPr>
            <w:tcW w:w="571" w:type="dxa"/>
          </w:tcPr>
          <w:p w:rsidR="00D13CCC" w:rsidRPr="00251378" w:rsidRDefault="00D13CCC" w:rsidP="002B3EE6">
            <w:pPr>
              <w:jc w:val="center"/>
              <w:rPr>
                <w:rFonts w:ascii="Times New Roman" w:hAnsi="Times New Roman" w:cs="Times New Roman"/>
                <w:sz w:val="20"/>
                <w:szCs w:val="20"/>
              </w:rPr>
            </w:pPr>
            <w:r>
              <w:rPr>
                <w:rFonts w:ascii="Times New Roman" w:hAnsi="Times New Roman" w:cs="Times New Roman"/>
                <w:sz w:val="20"/>
                <w:szCs w:val="20"/>
              </w:rPr>
              <w:t>18.</w:t>
            </w:r>
          </w:p>
        </w:tc>
        <w:tc>
          <w:tcPr>
            <w:tcW w:w="1706" w:type="dxa"/>
          </w:tcPr>
          <w:p w:rsidR="00D13CCC" w:rsidRPr="00251378" w:rsidRDefault="00D13CCC" w:rsidP="002B3EE6">
            <w:pPr>
              <w:jc w:val="center"/>
              <w:rPr>
                <w:rFonts w:ascii="Times New Roman" w:hAnsi="Times New Roman" w:cs="Times New Roman"/>
                <w:b/>
                <w:sz w:val="20"/>
                <w:szCs w:val="20"/>
              </w:rPr>
            </w:pPr>
            <w:r w:rsidRPr="006A078D">
              <w:rPr>
                <w:rFonts w:ascii="Times New Roman" w:hAnsi="Times New Roman" w:cs="Times New Roman"/>
                <w:b/>
                <w:sz w:val="20"/>
                <w:szCs w:val="20"/>
              </w:rPr>
              <w:t>Projektowany art. 328</w:t>
            </w:r>
            <w:r w:rsidRPr="006A078D">
              <w:rPr>
                <w:rFonts w:ascii="Times New Roman" w:hAnsi="Times New Roman" w:cs="Times New Roman"/>
                <w:b/>
                <w:sz w:val="20"/>
                <w:szCs w:val="20"/>
                <w:vertAlign w:val="superscript"/>
              </w:rPr>
              <w:t>1</w:t>
            </w:r>
            <w:r w:rsidRPr="006A078D">
              <w:rPr>
                <w:rFonts w:ascii="Times New Roman" w:hAnsi="Times New Roman" w:cs="Times New Roman"/>
                <w:b/>
                <w:sz w:val="20"/>
                <w:szCs w:val="20"/>
              </w:rPr>
              <w:t xml:space="preserve"> k.s.h</w:t>
            </w:r>
          </w:p>
        </w:tc>
        <w:tc>
          <w:tcPr>
            <w:tcW w:w="1161" w:type="dxa"/>
          </w:tcPr>
          <w:p w:rsidR="00D13CCC" w:rsidRPr="00251378"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RBD</w:t>
            </w:r>
          </w:p>
        </w:tc>
        <w:tc>
          <w:tcPr>
            <w:tcW w:w="7050" w:type="dxa"/>
          </w:tcPr>
          <w:p w:rsidR="00D13CCC" w:rsidRDefault="00D13CCC" w:rsidP="002B3EE6">
            <w:pPr>
              <w:jc w:val="both"/>
              <w:rPr>
                <w:rFonts w:ascii="Times New Roman" w:hAnsi="Times New Roman" w:cs="Times New Roman"/>
                <w:sz w:val="20"/>
                <w:szCs w:val="20"/>
              </w:rPr>
            </w:pPr>
            <w:r w:rsidRPr="00AE4197">
              <w:rPr>
                <w:rFonts w:ascii="Times New Roman" w:hAnsi="Times New Roman" w:cs="Times New Roman"/>
                <w:sz w:val="20"/>
                <w:szCs w:val="20"/>
              </w:rPr>
              <w:t>Propozycja przeniesienia systemu rejestracji do depozytu papierów wartościowych, odpadnie konieczność tworzenia nowych narzędzi ewidencyjnych</w:t>
            </w:r>
            <w:r>
              <w:rPr>
                <w:rFonts w:ascii="Times New Roman" w:hAnsi="Times New Roman" w:cs="Times New Roman"/>
                <w:sz w:val="20"/>
                <w:szCs w:val="20"/>
              </w:rPr>
              <w:t>, ponoszenia kosztów przez spółki, a także potrzeby zapewnienia ochrony interesu inwestorów (akcjonariuszy) - kilka podmiotów rejestrujących akcje jednego akcjonariusza.</w:t>
            </w:r>
          </w:p>
          <w:p w:rsidR="00D13CCC" w:rsidRPr="00251378" w:rsidRDefault="00D13CCC" w:rsidP="002B3EE6">
            <w:pPr>
              <w:jc w:val="both"/>
              <w:rPr>
                <w:rFonts w:ascii="Times New Roman" w:hAnsi="Times New Roman" w:cs="Times New Roman"/>
                <w:sz w:val="20"/>
                <w:szCs w:val="20"/>
              </w:rPr>
            </w:pPr>
            <w:r w:rsidRPr="00D25EB8">
              <w:rPr>
                <w:rFonts w:ascii="Times New Roman" w:hAnsi="Times New Roman" w:cs="Times New Roman"/>
                <w:sz w:val="20"/>
                <w:szCs w:val="20"/>
              </w:rPr>
              <w:t>Każdy z tych podmiotów będzie miał własne regulacje i procedury obsługi akcjonariuszy. Znacznie lepszym rozwiązaniem byłoby prowadzenie rejestru na poziomie KDPW i odzwierciedlanie akcji na rachunkach papierów wartościowych- wówczas każdy akcjonariusz mógłby sam wybrać podmiot rejestrujący posiadane przez niego akcje, miałby je zarejestrowane w jednym miejscu i na podstawie własnej umowy zawartej z tym podmiotem. Przyczyniłoby się to także do zwiększenia bezpieczeństwa obrotu akcjami ponieważ rozliczenie transakcji w KDPW wymagałoby zestawienia dwóch zgodnych instrukcji od dwóch podmiotów reprezentujących dwie strony transakcji.</w:t>
            </w:r>
          </w:p>
        </w:tc>
        <w:tc>
          <w:tcPr>
            <w:tcW w:w="5126" w:type="dxa"/>
            <w:gridSpan w:val="2"/>
          </w:tcPr>
          <w:p w:rsidR="00D13CCC" w:rsidRPr="00DB448C" w:rsidRDefault="00D13CCC" w:rsidP="002B3EE6">
            <w:pPr>
              <w:rPr>
                <w:rFonts w:ascii="Times New Roman" w:hAnsi="Times New Roman" w:cs="Times New Roman"/>
                <w:b/>
                <w:sz w:val="20"/>
                <w:szCs w:val="20"/>
              </w:rPr>
            </w:pPr>
            <w:r w:rsidRPr="00DB448C">
              <w:rPr>
                <w:rFonts w:ascii="Times New Roman" w:hAnsi="Times New Roman" w:cs="Times New Roman"/>
                <w:b/>
                <w:sz w:val="20"/>
                <w:szCs w:val="20"/>
              </w:rPr>
              <w:t xml:space="preserve">Uwaga nieuwzględniona. </w:t>
            </w:r>
          </w:p>
          <w:p w:rsidR="00D13CCC" w:rsidRPr="00251378" w:rsidRDefault="00D13CCC" w:rsidP="002B3EE6">
            <w:pPr>
              <w:rPr>
                <w:rFonts w:ascii="Times New Roman" w:hAnsi="Times New Roman" w:cs="Times New Roman"/>
                <w:sz w:val="20"/>
                <w:szCs w:val="20"/>
              </w:rPr>
            </w:pPr>
            <w:r>
              <w:rPr>
                <w:rFonts w:ascii="Times New Roman" w:hAnsi="Times New Roman" w:cs="Times New Roman"/>
                <w:sz w:val="20"/>
                <w:szCs w:val="20"/>
              </w:rPr>
              <w:t>Vide: wyjaśnienia jak wyżej.</w:t>
            </w:r>
          </w:p>
        </w:tc>
      </w:tr>
      <w:tr w:rsidR="00D13CCC" w:rsidRPr="003B1FD1" w:rsidTr="002B3EE6">
        <w:trPr>
          <w:trHeight w:val="450"/>
        </w:trPr>
        <w:tc>
          <w:tcPr>
            <w:tcW w:w="571" w:type="dxa"/>
          </w:tcPr>
          <w:p w:rsidR="00D13CCC" w:rsidRPr="00251378" w:rsidRDefault="00D13CCC" w:rsidP="002B3EE6">
            <w:pPr>
              <w:rPr>
                <w:rFonts w:ascii="Times New Roman" w:hAnsi="Times New Roman" w:cs="Times New Roman"/>
                <w:sz w:val="20"/>
                <w:szCs w:val="20"/>
              </w:rPr>
            </w:pPr>
            <w:r>
              <w:rPr>
                <w:rFonts w:ascii="Times New Roman" w:hAnsi="Times New Roman" w:cs="Times New Roman"/>
                <w:sz w:val="20"/>
                <w:szCs w:val="20"/>
              </w:rPr>
              <w:t>19.</w:t>
            </w:r>
          </w:p>
        </w:tc>
        <w:tc>
          <w:tcPr>
            <w:tcW w:w="1706" w:type="dxa"/>
          </w:tcPr>
          <w:p w:rsidR="00D13CCC" w:rsidRPr="00C72CE8" w:rsidRDefault="00D13CCC" w:rsidP="002B3EE6">
            <w:pPr>
              <w:jc w:val="center"/>
              <w:rPr>
                <w:rFonts w:ascii="Times New Roman" w:hAnsi="Times New Roman" w:cs="Times New Roman"/>
                <w:b/>
                <w:sz w:val="20"/>
                <w:szCs w:val="20"/>
              </w:rPr>
            </w:pPr>
            <w:r w:rsidRPr="00C72CE8">
              <w:rPr>
                <w:rFonts w:ascii="Times New Roman" w:hAnsi="Times New Roman" w:cs="Times New Roman"/>
                <w:b/>
                <w:sz w:val="20"/>
                <w:szCs w:val="20"/>
              </w:rPr>
              <w:t>Projektowany art. 328</w:t>
            </w:r>
            <w:r w:rsidRPr="00C72CE8">
              <w:rPr>
                <w:rFonts w:ascii="Times New Roman" w:hAnsi="Times New Roman" w:cs="Times New Roman"/>
                <w:b/>
                <w:sz w:val="20"/>
                <w:szCs w:val="20"/>
                <w:vertAlign w:val="superscript"/>
              </w:rPr>
              <w:t>1</w:t>
            </w:r>
            <w:r w:rsidRPr="00C72CE8">
              <w:rPr>
                <w:rFonts w:ascii="Times New Roman" w:hAnsi="Times New Roman" w:cs="Times New Roman"/>
                <w:b/>
                <w:sz w:val="20"/>
                <w:szCs w:val="20"/>
              </w:rPr>
              <w:t xml:space="preserve"> § 1 k.s.h</w:t>
            </w:r>
          </w:p>
        </w:tc>
        <w:tc>
          <w:tcPr>
            <w:tcW w:w="1161" w:type="dxa"/>
          </w:tcPr>
          <w:p w:rsidR="00D13CCC" w:rsidRPr="00C72CE8" w:rsidRDefault="00D13CCC" w:rsidP="002B3EE6">
            <w:pPr>
              <w:jc w:val="center"/>
              <w:rPr>
                <w:rFonts w:ascii="Times New Roman" w:hAnsi="Times New Roman" w:cs="Times New Roman"/>
                <w:b/>
                <w:sz w:val="20"/>
                <w:szCs w:val="20"/>
              </w:rPr>
            </w:pPr>
            <w:r w:rsidRPr="00C72CE8">
              <w:rPr>
                <w:rFonts w:ascii="Times New Roman" w:hAnsi="Times New Roman" w:cs="Times New Roman"/>
                <w:b/>
                <w:sz w:val="20"/>
                <w:szCs w:val="20"/>
              </w:rPr>
              <w:t>SII</w:t>
            </w:r>
          </w:p>
        </w:tc>
        <w:tc>
          <w:tcPr>
            <w:tcW w:w="7050" w:type="dxa"/>
          </w:tcPr>
          <w:p w:rsidR="00D13CCC" w:rsidRPr="00C72CE8" w:rsidRDefault="00D13CCC" w:rsidP="002B3EE6">
            <w:pPr>
              <w:jc w:val="both"/>
              <w:rPr>
                <w:rFonts w:ascii="Times New Roman" w:eastAsia="Arial" w:hAnsi="Times New Roman" w:cs="Times New Roman"/>
                <w:color w:val="000000"/>
                <w:sz w:val="20"/>
                <w:szCs w:val="20"/>
                <w:u w:color="000000"/>
                <w:bdr w:val="nil"/>
                <w:lang w:eastAsia="pl-PL"/>
              </w:rPr>
            </w:pPr>
            <w:r w:rsidRPr="00C72CE8">
              <w:rPr>
                <w:rFonts w:ascii="Times New Roman" w:hAnsi="Times New Roman" w:cs="Times New Roman"/>
                <w:sz w:val="20"/>
                <w:szCs w:val="20"/>
              </w:rPr>
              <w:t>Prawo do prowadzenia rejestru akcjonariuszy zastrzeżone zostało wyłącznie</w:t>
            </w:r>
            <w:r w:rsidRPr="00C72CE8">
              <w:rPr>
                <w:rFonts w:ascii="Times New Roman" w:eastAsia="Calibri" w:hAnsi="Times New Roman" w:cs="Times New Roman"/>
                <w:color w:val="000000"/>
                <w:sz w:val="20"/>
                <w:szCs w:val="20"/>
                <w:u w:color="000000"/>
                <w:bdr w:val="nil"/>
                <w:lang w:eastAsia="pl-PL"/>
              </w:rPr>
              <w:t xml:space="preserve"> dla podmiot</w:t>
            </w:r>
            <w:r w:rsidRPr="00C72CE8">
              <w:rPr>
                <w:rFonts w:ascii="Times New Roman" w:eastAsia="Calibri" w:hAnsi="Times New Roman" w:cs="Times New Roman"/>
                <w:color w:val="000000"/>
                <w:sz w:val="20"/>
                <w:szCs w:val="20"/>
                <w:u w:color="000000"/>
                <w:bdr w:val="nil"/>
                <w:lang w:val="es-ES_tradnl" w:eastAsia="pl-PL"/>
              </w:rPr>
              <w:t>ó</w:t>
            </w:r>
            <w:r w:rsidRPr="00C72CE8">
              <w:rPr>
                <w:rFonts w:ascii="Times New Roman" w:eastAsia="Calibri" w:hAnsi="Times New Roman" w:cs="Times New Roman"/>
                <w:color w:val="000000"/>
                <w:sz w:val="20"/>
                <w:szCs w:val="20"/>
                <w:u w:color="000000"/>
                <w:bdr w:val="nil"/>
                <w:lang w:eastAsia="pl-PL"/>
              </w:rPr>
              <w:t>w uprawnionych do prowadzenia rachunk</w:t>
            </w:r>
            <w:r w:rsidRPr="00C72CE8">
              <w:rPr>
                <w:rFonts w:ascii="Times New Roman" w:eastAsia="Calibri" w:hAnsi="Times New Roman" w:cs="Times New Roman"/>
                <w:color w:val="000000"/>
                <w:sz w:val="20"/>
                <w:szCs w:val="20"/>
                <w:u w:color="000000"/>
                <w:bdr w:val="nil"/>
                <w:lang w:val="es-ES_tradnl" w:eastAsia="pl-PL"/>
              </w:rPr>
              <w:t>ó</w:t>
            </w:r>
            <w:r w:rsidRPr="00C72CE8">
              <w:rPr>
                <w:rFonts w:ascii="Times New Roman" w:eastAsia="Calibri" w:hAnsi="Times New Roman" w:cs="Times New Roman"/>
                <w:color w:val="000000"/>
                <w:sz w:val="20"/>
                <w:szCs w:val="20"/>
                <w:u w:color="000000"/>
                <w:bdr w:val="nil"/>
                <w:lang w:eastAsia="pl-PL"/>
              </w:rPr>
              <w:t>w papier</w:t>
            </w:r>
            <w:r w:rsidRPr="00C72CE8">
              <w:rPr>
                <w:rFonts w:ascii="Times New Roman" w:eastAsia="Calibri" w:hAnsi="Times New Roman" w:cs="Times New Roman"/>
                <w:color w:val="000000"/>
                <w:sz w:val="20"/>
                <w:szCs w:val="20"/>
                <w:u w:color="000000"/>
                <w:bdr w:val="nil"/>
                <w:lang w:val="es-ES_tradnl" w:eastAsia="pl-PL"/>
              </w:rPr>
              <w:t>ó</w:t>
            </w:r>
            <w:r w:rsidRPr="00C72CE8">
              <w:rPr>
                <w:rFonts w:ascii="Times New Roman" w:eastAsia="Calibri" w:hAnsi="Times New Roman" w:cs="Times New Roman"/>
                <w:color w:val="000000"/>
                <w:sz w:val="20"/>
                <w:szCs w:val="20"/>
                <w:u w:color="000000"/>
                <w:bdr w:val="nil"/>
                <w:lang w:eastAsia="pl-PL"/>
              </w:rPr>
              <w:t>w wartościowych na podstawie przepis</w:t>
            </w:r>
            <w:r w:rsidRPr="00C72CE8">
              <w:rPr>
                <w:rFonts w:ascii="Times New Roman" w:eastAsia="Calibri" w:hAnsi="Times New Roman" w:cs="Times New Roman"/>
                <w:color w:val="000000"/>
                <w:sz w:val="20"/>
                <w:szCs w:val="20"/>
                <w:u w:color="000000"/>
                <w:bdr w:val="nil"/>
                <w:lang w:val="es-ES_tradnl" w:eastAsia="pl-PL"/>
              </w:rPr>
              <w:t>ó</w:t>
            </w:r>
            <w:r w:rsidRPr="00C72CE8">
              <w:rPr>
                <w:rFonts w:ascii="Times New Roman" w:eastAsia="Calibri" w:hAnsi="Times New Roman" w:cs="Times New Roman"/>
                <w:color w:val="000000"/>
                <w:sz w:val="20"/>
                <w:szCs w:val="20"/>
                <w:u w:color="000000"/>
                <w:bdr w:val="nil"/>
                <w:lang w:eastAsia="pl-PL"/>
              </w:rPr>
              <w:t xml:space="preserve">w ustawy z dnia 29 lipca 2005 r. </w:t>
            </w:r>
            <w:r w:rsidRPr="00C72CE8">
              <w:rPr>
                <w:rFonts w:ascii="Times New Roman" w:eastAsia="Calibri" w:hAnsi="Times New Roman" w:cs="Times New Roman"/>
                <w:i/>
                <w:iCs/>
                <w:color w:val="000000"/>
                <w:sz w:val="20"/>
                <w:szCs w:val="20"/>
                <w:u w:color="000000"/>
                <w:bdr w:val="nil"/>
                <w:lang w:eastAsia="pl-PL"/>
              </w:rPr>
              <w:t>o obrocie instrumentami finansowymi</w:t>
            </w:r>
            <w:r w:rsidRPr="00C72CE8">
              <w:rPr>
                <w:rFonts w:ascii="Times New Roman" w:eastAsia="Calibri" w:hAnsi="Times New Roman" w:cs="Times New Roman"/>
                <w:color w:val="000000"/>
                <w:sz w:val="20"/>
                <w:szCs w:val="20"/>
                <w:u w:color="000000"/>
                <w:bdr w:val="nil"/>
                <w:lang w:eastAsia="pl-PL"/>
              </w:rPr>
              <w:t xml:space="preserve">. </w:t>
            </w:r>
          </w:p>
          <w:p w:rsidR="00D13CCC" w:rsidRDefault="00D13CCC" w:rsidP="002B3EE6">
            <w:pPr>
              <w:pBdr>
                <w:top w:val="nil"/>
                <w:left w:val="nil"/>
                <w:bottom w:val="nil"/>
                <w:right w:val="nil"/>
                <w:between w:val="nil"/>
                <w:bar w:val="nil"/>
              </w:pBdr>
              <w:jc w:val="both"/>
              <w:rPr>
                <w:rFonts w:ascii="Times New Roman" w:eastAsia="Calibri" w:hAnsi="Times New Roman" w:cs="Times New Roman"/>
                <w:color w:val="000000"/>
                <w:sz w:val="20"/>
                <w:szCs w:val="20"/>
                <w:u w:color="000000"/>
                <w:bdr w:val="nil"/>
                <w:lang w:eastAsia="pl-PL"/>
              </w:rPr>
            </w:pPr>
            <w:r w:rsidRPr="00BD1309">
              <w:rPr>
                <w:rFonts w:ascii="Times New Roman" w:eastAsia="Calibri" w:hAnsi="Times New Roman" w:cs="Times New Roman"/>
                <w:color w:val="000000"/>
                <w:sz w:val="20"/>
                <w:szCs w:val="20"/>
                <w:u w:color="000000"/>
                <w:bdr w:val="nil"/>
                <w:lang w:eastAsia="pl-PL"/>
              </w:rPr>
              <w:t>Mając na uwadze, że spółki akcyjne i komandytowo-akcyjne będą miały obowiązek zawierania um</w:t>
            </w:r>
            <w:r w:rsidRPr="00BD1309">
              <w:rPr>
                <w:rFonts w:ascii="Times New Roman" w:eastAsia="Calibri" w:hAnsi="Times New Roman" w:cs="Times New Roman"/>
                <w:color w:val="000000"/>
                <w:sz w:val="20"/>
                <w:szCs w:val="20"/>
                <w:u w:color="000000"/>
                <w:bdr w:val="nil"/>
                <w:lang w:val="es-ES_tradnl" w:eastAsia="pl-PL"/>
              </w:rPr>
              <w:t>ó</w:t>
            </w:r>
            <w:r w:rsidRPr="00BD1309">
              <w:rPr>
                <w:rFonts w:ascii="Times New Roman" w:eastAsia="Calibri" w:hAnsi="Times New Roman" w:cs="Times New Roman"/>
                <w:color w:val="000000"/>
                <w:sz w:val="20"/>
                <w:szCs w:val="20"/>
                <w:u w:color="000000"/>
                <w:bdr w:val="nil"/>
                <w:lang w:eastAsia="pl-PL"/>
              </w:rPr>
              <w:t>w o prowadzenie rejestru akcji, istotne jest by dostęp do podmiot</w:t>
            </w:r>
            <w:r w:rsidRPr="00BD1309">
              <w:rPr>
                <w:rFonts w:ascii="Times New Roman" w:eastAsia="Calibri" w:hAnsi="Times New Roman" w:cs="Times New Roman"/>
                <w:color w:val="000000"/>
                <w:sz w:val="20"/>
                <w:szCs w:val="20"/>
                <w:u w:color="000000"/>
                <w:bdr w:val="nil"/>
                <w:lang w:val="es-ES_tradnl" w:eastAsia="pl-PL"/>
              </w:rPr>
              <w:t>ó</w:t>
            </w:r>
            <w:r w:rsidRPr="00BD1309">
              <w:rPr>
                <w:rFonts w:ascii="Times New Roman" w:eastAsia="Calibri" w:hAnsi="Times New Roman" w:cs="Times New Roman"/>
                <w:color w:val="000000"/>
                <w:sz w:val="20"/>
                <w:szCs w:val="20"/>
                <w:u w:color="000000"/>
                <w:bdr w:val="nil"/>
                <w:lang w:eastAsia="pl-PL"/>
              </w:rPr>
              <w:t xml:space="preserve">w świadczących tego rodzaju usługę nie był zbyt utrudniony. </w:t>
            </w:r>
          </w:p>
          <w:p w:rsidR="00D13CCC" w:rsidRPr="00BD1309" w:rsidRDefault="00D13CCC" w:rsidP="002B3EE6">
            <w:pPr>
              <w:pBdr>
                <w:top w:val="nil"/>
                <w:left w:val="nil"/>
                <w:bottom w:val="nil"/>
                <w:right w:val="nil"/>
                <w:between w:val="nil"/>
                <w:bar w:val="nil"/>
              </w:pBdr>
              <w:jc w:val="both"/>
              <w:rPr>
                <w:rFonts w:ascii="Times New Roman" w:eastAsia="Arial" w:hAnsi="Times New Roman" w:cs="Times New Roman"/>
                <w:color w:val="000000"/>
                <w:sz w:val="20"/>
                <w:szCs w:val="20"/>
                <w:u w:color="000000"/>
                <w:bdr w:val="nil"/>
                <w:lang w:eastAsia="pl-PL"/>
              </w:rPr>
            </w:pPr>
          </w:p>
          <w:p w:rsidR="00D13CCC" w:rsidRDefault="00D13CCC" w:rsidP="002B3EE6">
            <w:pPr>
              <w:pBdr>
                <w:top w:val="nil"/>
                <w:left w:val="nil"/>
                <w:bottom w:val="nil"/>
                <w:right w:val="nil"/>
                <w:between w:val="nil"/>
                <w:bar w:val="nil"/>
              </w:pBdr>
              <w:jc w:val="both"/>
              <w:rPr>
                <w:rFonts w:ascii="Times New Roman" w:eastAsia="Calibri" w:hAnsi="Times New Roman" w:cs="Times New Roman"/>
                <w:color w:val="000000"/>
                <w:sz w:val="20"/>
                <w:szCs w:val="20"/>
                <w:u w:color="000000"/>
                <w:bdr w:val="nil"/>
                <w:lang w:eastAsia="pl-PL"/>
              </w:rPr>
            </w:pPr>
            <w:r w:rsidRPr="00BD1309">
              <w:rPr>
                <w:rFonts w:ascii="Times New Roman" w:eastAsia="Calibri" w:hAnsi="Times New Roman" w:cs="Times New Roman"/>
                <w:color w:val="000000"/>
                <w:sz w:val="20"/>
                <w:szCs w:val="20"/>
                <w:u w:color="000000"/>
                <w:bdr w:val="nil"/>
                <w:lang w:eastAsia="pl-PL"/>
              </w:rPr>
              <w:t>W tym kontekście należy zwr</w:t>
            </w:r>
            <w:r w:rsidRPr="00BD1309">
              <w:rPr>
                <w:rFonts w:ascii="Times New Roman" w:eastAsia="Calibri" w:hAnsi="Times New Roman" w:cs="Times New Roman"/>
                <w:color w:val="000000"/>
                <w:sz w:val="20"/>
                <w:szCs w:val="20"/>
                <w:u w:color="000000"/>
                <w:bdr w:val="nil"/>
                <w:lang w:val="es-ES_tradnl" w:eastAsia="pl-PL"/>
              </w:rPr>
              <w:t>ó</w:t>
            </w:r>
            <w:r w:rsidRPr="00BD1309">
              <w:rPr>
                <w:rFonts w:ascii="Times New Roman" w:eastAsia="Calibri" w:hAnsi="Times New Roman" w:cs="Times New Roman"/>
                <w:color w:val="000000"/>
                <w:sz w:val="20"/>
                <w:szCs w:val="20"/>
                <w:u w:color="000000"/>
                <w:bdr w:val="nil"/>
                <w:lang w:eastAsia="pl-PL"/>
              </w:rPr>
              <w:t xml:space="preserve">cić uwagę, że firmy inwestycyjne, w tym domy maklerskie posiadają punkty obsługi klienta jedynie w większych miastach. </w:t>
            </w:r>
            <w:r w:rsidRPr="00BD1309">
              <w:rPr>
                <w:rFonts w:ascii="Times New Roman" w:eastAsia="Calibri" w:hAnsi="Times New Roman" w:cs="Times New Roman"/>
                <w:bCs/>
                <w:color w:val="000000"/>
                <w:sz w:val="20"/>
                <w:szCs w:val="20"/>
                <w:u w:color="000000"/>
                <w:bdr w:val="nil"/>
                <w:lang w:eastAsia="pl-PL"/>
              </w:rPr>
              <w:t>Może to stanowić istotną barierę dla zakładania spółek akcyjnych z siedzibą w mniejszych miejscowościach</w:t>
            </w:r>
            <w:r w:rsidRPr="00BD1309">
              <w:rPr>
                <w:rFonts w:ascii="Times New Roman" w:eastAsia="Calibri" w:hAnsi="Times New Roman" w:cs="Times New Roman"/>
                <w:color w:val="000000"/>
                <w:sz w:val="20"/>
                <w:szCs w:val="20"/>
                <w:u w:color="000000"/>
                <w:bdr w:val="nil"/>
                <w:lang w:eastAsia="pl-PL"/>
              </w:rPr>
              <w:t>.</w:t>
            </w:r>
          </w:p>
          <w:p w:rsidR="00D13CCC" w:rsidRDefault="00D13CCC" w:rsidP="002B3EE6">
            <w:pPr>
              <w:pBdr>
                <w:top w:val="nil"/>
                <w:left w:val="nil"/>
                <w:bottom w:val="nil"/>
                <w:right w:val="nil"/>
                <w:between w:val="nil"/>
                <w:bar w:val="nil"/>
              </w:pBdr>
              <w:jc w:val="both"/>
              <w:rPr>
                <w:rFonts w:ascii="Times New Roman" w:eastAsia="Calibri" w:hAnsi="Times New Roman" w:cs="Times New Roman"/>
                <w:color w:val="000000"/>
                <w:sz w:val="20"/>
                <w:szCs w:val="20"/>
                <w:u w:color="000000"/>
                <w:bdr w:val="nil"/>
                <w:lang w:eastAsia="pl-PL"/>
              </w:rPr>
            </w:pPr>
            <w:r w:rsidRPr="00806B21">
              <w:rPr>
                <w:rFonts w:ascii="Times New Roman" w:eastAsia="Calibri" w:hAnsi="Times New Roman" w:cs="Times New Roman"/>
                <w:b/>
                <w:color w:val="000000"/>
                <w:sz w:val="20"/>
                <w:szCs w:val="20"/>
                <w:u w:color="000000"/>
                <w:bdr w:val="nil"/>
                <w:lang w:eastAsia="pl-PL"/>
              </w:rPr>
              <w:t>Dlatego też zdaniem opiniującego zasadnym jest dopuszczenie, by r</w:t>
            </w:r>
            <w:r w:rsidRPr="00806B21">
              <w:rPr>
                <w:rFonts w:ascii="Times New Roman" w:eastAsia="Calibri" w:hAnsi="Times New Roman" w:cs="Times New Roman"/>
                <w:b/>
                <w:color w:val="000000"/>
                <w:sz w:val="20"/>
                <w:szCs w:val="20"/>
                <w:u w:color="000000"/>
                <w:bdr w:val="nil"/>
                <w:lang w:val="es-ES_tradnl" w:eastAsia="pl-PL"/>
              </w:rPr>
              <w:t>ó</w:t>
            </w:r>
            <w:r w:rsidRPr="00806B21">
              <w:rPr>
                <w:rFonts w:ascii="Times New Roman" w:eastAsia="Calibri" w:hAnsi="Times New Roman" w:cs="Times New Roman"/>
                <w:b/>
                <w:color w:val="000000"/>
                <w:sz w:val="20"/>
                <w:szCs w:val="20"/>
                <w:u w:color="000000"/>
                <w:bdr w:val="nil"/>
                <w:lang w:eastAsia="pl-PL"/>
              </w:rPr>
              <w:t>wnież banki mogły p</w:t>
            </w:r>
            <w:r>
              <w:rPr>
                <w:rFonts w:ascii="Times New Roman" w:eastAsia="Calibri" w:hAnsi="Times New Roman" w:cs="Times New Roman"/>
                <w:b/>
                <w:color w:val="000000"/>
                <w:sz w:val="20"/>
                <w:szCs w:val="20"/>
                <w:u w:color="000000"/>
                <w:bdr w:val="nil"/>
                <w:lang w:eastAsia="pl-PL"/>
              </w:rPr>
              <w:t>rowadzić rejestry akcjonariuszy (</w:t>
            </w:r>
            <w:r w:rsidRPr="000103D7">
              <w:rPr>
                <w:rFonts w:ascii="Times New Roman" w:eastAsia="Calibri" w:hAnsi="Times New Roman" w:cs="Times New Roman"/>
                <w:color w:val="000000"/>
                <w:sz w:val="20"/>
                <w:szCs w:val="20"/>
                <w:u w:color="000000"/>
                <w:bdr w:val="nil"/>
                <w:lang w:eastAsia="pl-PL"/>
              </w:rPr>
              <w:t>mniejsze ryzyko</w:t>
            </w:r>
            <w:r>
              <w:rPr>
                <w:rFonts w:ascii="Times New Roman" w:eastAsia="Calibri" w:hAnsi="Times New Roman" w:cs="Times New Roman"/>
                <w:color w:val="000000"/>
                <w:sz w:val="20"/>
                <w:szCs w:val="20"/>
                <w:u w:color="000000"/>
                <w:bdr w:val="nil"/>
                <w:lang w:eastAsia="pl-PL"/>
              </w:rPr>
              <w:t xml:space="preserve"> braku dostępności do usługi prowadzenia rejestru w danym regionie, większa konkurencja pozytywnie wpłynie na poziom cen).</w:t>
            </w:r>
          </w:p>
          <w:p w:rsidR="00D13CCC" w:rsidRPr="00BD1309" w:rsidRDefault="00D13CCC" w:rsidP="002B3EE6">
            <w:pPr>
              <w:pBdr>
                <w:top w:val="nil"/>
                <w:left w:val="nil"/>
                <w:bottom w:val="nil"/>
                <w:right w:val="nil"/>
                <w:between w:val="nil"/>
                <w:bar w:val="nil"/>
              </w:pBdr>
              <w:jc w:val="both"/>
              <w:rPr>
                <w:rFonts w:ascii="Times New Roman" w:eastAsia="Arial" w:hAnsi="Times New Roman" w:cs="Times New Roman"/>
                <w:color w:val="000000"/>
                <w:sz w:val="20"/>
                <w:szCs w:val="20"/>
                <w:u w:color="000000"/>
                <w:bdr w:val="nil"/>
                <w:lang w:eastAsia="pl-PL"/>
              </w:rPr>
            </w:pPr>
            <w:r>
              <w:rPr>
                <w:rFonts w:ascii="Times New Roman" w:eastAsia="Arial" w:hAnsi="Times New Roman" w:cs="Times New Roman"/>
                <w:color w:val="000000"/>
                <w:sz w:val="20"/>
                <w:szCs w:val="20"/>
                <w:u w:color="000000"/>
                <w:bdr w:val="nil"/>
                <w:lang w:eastAsia="pl-PL"/>
              </w:rPr>
              <w:lastRenderedPageBreak/>
              <w:t xml:space="preserve">Stowarzyszenie dostrzega również poważne ryzyko dla akcjonariuszy w przypadku braku możliwości podjęcia przez WZ uchwały. Jeżeli umowa z domem maklerskim o prowadzenie rejestru wygaśnie przed podjęciem uchwały o wyborze nowego podmiotu, powstanie poważne ryzyko utraty przez akcjonariuszy uprawnień wynikających z posiadanych akcji. Szczególny problem może powstać w sytuacji, gdy uchwała WZ w sprawie wyboru podmiotu uprawnionego zostanie zaskarżona do sądu w trybie art. 422§ 1 lub art. 425 § 1, a sąd udzielając zabezpieczenia powództwa wstrzyma wykonanie uchwały. </w:t>
            </w:r>
          </w:p>
          <w:p w:rsidR="00D13CCC" w:rsidRDefault="00D13CCC" w:rsidP="002B3EE6">
            <w:pPr>
              <w:pBdr>
                <w:top w:val="nil"/>
                <w:left w:val="nil"/>
                <w:bottom w:val="nil"/>
                <w:right w:val="nil"/>
                <w:between w:val="nil"/>
                <w:bar w:val="nil"/>
              </w:pBdr>
              <w:jc w:val="both"/>
              <w:rPr>
                <w:rFonts w:ascii="Times New Roman" w:eastAsia="Calibri" w:hAnsi="Times New Roman" w:cs="Times New Roman"/>
                <w:color w:val="000000"/>
                <w:sz w:val="20"/>
                <w:szCs w:val="20"/>
                <w:u w:val="single"/>
                <w:bdr w:val="nil"/>
                <w:lang w:eastAsia="pl-PL"/>
              </w:rPr>
            </w:pPr>
            <w:r w:rsidRPr="00C72CE8">
              <w:rPr>
                <w:rFonts w:ascii="Times New Roman" w:eastAsia="Calibri" w:hAnsi="Times New Roman" w:cs="Times New Roman"/>
                <w:color w:val="000000"/>
                <w:sz w:val="20"/>
                <w:szCs w:val="20"/>
                <w:u w:color="000000"/>
                <w:bdr w:val="nil"/>
                <w:lang w:eastAsia="pl-PL"/>
              </w:rPr>
              <w:t>W opinii Stowarzyszenia Inwestor</w:t>
            </w:r>
            <w:r w:rsidRPr="00C72CE8">
              <w:rPr>
                <w:rFonts w:ascii="Times New Roman" w:eastAsia="Calibri" w:hAnsi="Times New Roman" w:cs="Times New Roman"/>
                <w:color w:val="000000"/>
                <w:sz w:val="20"/>
                <w:szCs w:val="20"/>
                <w:u w:color="000000"/>
                <w:bdr w:val="nil"/>
                <w:lang w:val="es-ES_tradnl" w:eastAsia="pl-PL"/>
              </w:rPr>
              <w:t>ó</w:t>
            </w:r>
            <w:r w:rsidRPr="00C72CE8">
              <w:rPr>
                <w:rFonts w:ascii="Times New Roman" w:eastAsia="Calibri" w:hAnsi="Times New Roman" w:cs="Times New Roman"/>
                <w:color w:val="000000"/>
                <w:sz w:val="20"/>
                <w:szCs w:val="20"/>
                <w:u w:color="000000"/>
                <w:bdr w:val="nil"/>
                <w:lang w:eastAsia="pl-PL"/>
              </w:rPr>
              <w:t xml:space="preserve">w </w:t>
            </w:r>
            <w:r w:rsidRPr="0065167E">
              <w:rPr>
                <w:rFonts w:ascii="Times New Roman" w:eastAsia="Calibri" w:hAnsi="Times New Roman" w:cs="Times New Roman"/>
                <w:color w:val="000000"/>
                <w:sz w:val="20"/>
                <w:szCs w:val="20"/>
                <w:bdr w:val="nil"/>
                <w:lang w:eastAsia="pl-PL"/>
              </w:rPr>
              <w:t>Indywidualnych</w:t>
            </w:r>
            <w:r w:rsidRPr="006C507A">
              <w:rPr>
                <w:rFonts w:ascii="Times New Roman" w:eastAsia="Calibri" w:hAnsi="Times New Roman" w:cs="Times New Roman"/>
                <w:color w:val="000000"/>
                <w:sz w:val="20"/>
                <w:szCs w:val="20"/>
                <w:u w:val="single"/>
                <w:bdr w:val="nil"/>
                <w:lang w:eastAsia="pl-PL"/>
              </w:rPr>
              <w:t xml:space="preserve"> należy r</w:t>
            </w:r>
            <w:r w:rsidRPr="006C507A">
              <w:rPr>
                <w:rFonts w:ascii="Times New Roman" w:eastAsia="Calibri" w:hAnsi="Times New Roman" w:cs="Times New Roman"/>
                <w:color w:val="000000"/>
                <w:sz w:val="20"/>
                <w:szCs w:val="20"/>
                <w:u w:val="single"/>
                <w:bdr w:val="nil"/>
                <w:lang w:val="es-ES_tradnl" w:eastAsia="pl-PL"/>
              </w:rPr>
              <w:t>ó</w:t>
            </w:r>
            <w:r w:rsidRPr="006C507A">
              <w:rPr>
                <w:rFonts w:ascii="Times New Roman" w:eastAsia="Calibri" w:hAnsi="Times New Roman" w:cs="Times New Roman"/>
                <w:color w:val="000000"/>
                <w:sz w:val="20"/>
                <w:szCs w:val="20"/>
                <w:u w:val="single"/>
                <w:bdr w:val="nil"/>
                <w:lang w:eastAsia="pl-PL"/>
              </w:rPr>
              <w:t>wnież jednoznacznie rozstrzygnąć</w:t>
            </w:r>
            <w:r w:rsidRPr="00C72CE8">
              <w:rPr>
                <w:rFonts w:ascii="Times New Roman" w:eastAsia="Calibri" w:hAnsi="Times New Roman" w:cs="Times New Roman"/>
                <w:color w:val="000000"/>
                <w:sz w:val="20"/>
                <w:szCs w:val="20"/>
                <w:u w:color="000000"/>
                <w:bdr w:val="nil"/>
                <w:lang w:eastAsia="pl-PL"/>
              </w:rPr>
              <w:t xml:space="preserve">, że </w:t>
            </w:r>
            <w:r w:rsidRPr="00C72CE8">
              <w:rPr>
                <w:rFonts w:ascii="Times New Roman" w:eastAsia="Calibri" w:hAnsi="Times New Roman" w:cs="Times New Roman"/>
                <w:color w:val="000000"/>
                <w:sz w:val="20"/>
                <w:szCs w:val="20"/>
                <w:u w:val="single"/>
                <w:bdr w:val="nil"/>
                <w:lang w:eastAsia="pl-PL"/>
              </w:rPr>
              <w:t xml:space="preserve">w przypadku niepodjęcia przez walne zgromadzenie uchwały o wyborze podmiotu prowadzącego rejestr akcjonariuszy jest on prowadzony w dalszym ciągu przez dotychczasowy podmiot. </w:t>
            </w:r>
          </w:p>
          <w:p w:rsidR="00D13CCC" w:rsidRDefault="00D13CCC" w:rsidP="002B3EE6">
            <w:pPr>
              <w:pBdr>
                <w:top w:val="nil"/>
                <w:left w:val="nil"/>
                <w:bottom w:val="nil"/>
                <w:right w:val="nil"/>
                <w:between w:val="nil"/>
                <w:bar w:val="nil"/>
              </w:pBdr>
              <w:jc w:val="both"/>
              <w:rPr>
                <w:rFonts w:ascii="Times New Roman" w:eastAsia="Calibri" w:hAnsi="Times New Roman" w:cs="Times New Roman"/>
                <w:color w:val="000000"/>
                <w:sz w:val="20"/>
                <w:szCs w:val="20"/>
                <w:u w:val="single"/>
                <w:bdr w:val="nil"/>
                <w:lang w:eastAsia="pl-PL"/>
              </w:rPr>
            </w:pPr>
          </w:p>
          <w:p w:rsidR="00D13CCC" w:rsidRPr="00C72CE8" w:rsidRDefault="00D13CCC" w:rsidP="002B3EE6">
            <w:pPr>
              <w:pBdr>
                <w:top w:val="nil"/>
                <w:left w:val="nil"/>
                <w:bottom w:val="nil"/>
                <w:right w:val="nil"/>
                <w:between w:val="nil"/>
                <w:bar w:val="nil"/>
              </w:pBdr>
              <w:jc w:val="both"/>
              <w:rPr>
                <w:rFonts w:ascii="Times New Roman" w:hAnsi="Times New Roman" w:cs="Times New Roman"/>
                <w:sz w:val="20"/>
                <w:szCs w:val="20"/>
              </w:rPr>
            </w:pPr>
            <w:r w:rsidRPr="00C72CE8">
              <w:rPr>
                <w:rFonts w:ascii="Times New Roman" w:eastAsia="Calibri" w:hAnsi="Times New Roman" w:cs="Times New Roman"/>
                <w:color w:val="000000"/>
                <w:sz w:val="20"/>
                <w:szCs w:val="20"/>
                <w:u w:color="000000"/>
                <w:bdr w:val="nil"/>
                <w:lang w:eastAsia="pl-PL"/>
              </w:rPr>
              <w:t>Podobnie, w przypadku zaskarżenia wstrzymania wykonania zaskarżonej uchwały przez sąd rejestr akcjonariuszy jest prowadzony przez dotychczasowy podmiot.</w:t>
            </w:r>
          </w:p>
        </w:tc>
        <w:tc>
          <w:tcPr>
            <w:tcW w:w="5126" w:type="dxa"/>
            <w:gridSpan w:val="2"/>
          </w:tcPr>
          <w:p w:rsidR="00D13CCC" w:rsidRDefault="00D13CCC" w:rsidP="002B3EE6">
            <w:pPr>
              <w:jc w:val="both"/>
              <w:rPr>
                <w:rFonts w:ascii="Times New Roman" w:hAnsi="Times New Roman" w:cs="Times New Roman"/>
                <w:b/>
                <w:sz w:val="20"/>
                <w:szCs w:val="20"/>
              </w:rPr>
            </w:pPr>
            <w:r w:rsidRPr="009E755E">
              <w:rPr>
                <w:rFonts w:ascii="Times New Roman" w:hAnsi="Times New Roman" w:cs="Times New Roman"/>
                <w:b/>
                <w:sz w:val="20"/>
                <w:szCs w:val="20"/>
              </w:rPr>
              <w:lastRenderedPageBreak/>
              <w:t>Uwaga wyjaśniona na konferencji uzgodnieniowej.</w:t>
            </w: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r>
              <w:rPr>
                <w:rFonts w:ascii="Times New Roman" w:hAnsi="Times New Roman" w:cs="Times New Roman"/>
                <w:sz w:val="20"/>
                <w:szCs w:val="20"/>
              </w:rPr>
              <w:t>W OSR wskazano, iż takich podmiotów będzie wiele na rynku.</w:t>
            </w:r>
          </w:p>
          <w:p w:rsidR="00D13CCC" w:rsidRDefault="00D13CCC" w:rsidP="002B3EE6">
            <w:pPr>
              <w:jc w:val="both"/>
              <w:rPr>
                <w:rFonts w:ascii="Times New Roman" w:hAnsi="Times New Roman" w:cs="Times New Roman"/>
                <w:sz w:val="20"/>
                <w:szCs w:val="20"/>
              </w:rPr>
            </w:pPr>
            <w:r>
              <w:rPr>
                <w:rFonts w:ascii="Times New Roman" w:hAnsi="Times New Roman" w:cs="Times New Roman"/>
                <w:sz w:val="20"/>
                <w:szCs w:val="20"/>
              </w:rPr>
              <w:t>Nie do końca można zrozumieć taką konieczność - w XXI w. komunikacja z osobami znajdującymi się w innej miejscowości nie powinna stanowić problemu.</w:t>
            </w: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r>
              <w:rPr>
                <w:rFonts w:ascii="Times New Roman" w:hAnsi="Times New Roman" w:cs="Times New Roman"/>
                <w:sz w:val="20"/>
                <w:szCs w:val="20"/>
              </w:rPr>
              <w:t xml:space="preserve">Wydaje się, że te obawy nie są uzasadnione - można w tym zakresie wskazać choćby na praktykę funkcjonowania spółek w ramach obowiązków związanych z rejestracją w KRS. Sąd rejestrowy nie funkcjonuje w każdym mieście, liczba tych sądów jest ściśle określona, a pomimo istniejących rozwiązań organizacyjnych dostęp dla spółek jest zapewniony. </w:t>
            </w:r>
          </w:p>
          <w:p w:rsidR="00D13CCC" w:rsidRDefault="00D13CCC" w:rsidP="002B3EE6">
            <w:pPr>
              <w:jc w:val="both"/>
              <w:rPr>
                <w:rFonts w:ascii="Times New Roman" w:hAnsi="Times New Roman" w:cs="Times New Roman"/>
                <w:sz w:val="20"/>
                <w:szCs w:val="20"/>
              </w:rPr>
            </w:pPr>
          </w:p>
          <w:p w:rsidR="00D13CCC" w:rsidRPr="00251378" w:rsidRDefault="00D13CCC" w:rsidP="002B3EE6">
            <w:pPr>
              <w:jc w:val="both"/>
              <w:rPr>
                <w:rFonts w:ascii="Times New Roman" w:hAnsi="Times New Roman" w:cs="Times New Roman"/>
                <w:sz w:val="20"/>
                <w:szCs w:val="20"/>
              </w:rPr>
            </w:pPr>
            <w:r>
              <w:rPr>
                <w:rFonts w:ascii="Times New Roman" w:hAnsi="Times New Roman" w:cs="Times New Roman"/>
                <w:sz w:val="20"/>
                <w:szCs w:val="20"/>
              </w:rPr>
              <w:lastRenderedPageBreak/>
              <w:t>Problem rozstrzygnie się przynajmniej częściowo, z uwagi na rozszerzenie projektu o rozwiązania precyzujące kwestię wypowiedzenia umowy przez spółkę. Rozwiązania zostaną zaprojektowane w taki sposób, aby zminimalizować ryzyko sytuacji, w której spółka nie będzie pozostawać stroną żadnej umowy o prowadzenie rejestru akcjonariuszy. Realizacji powyższego postulatu służyć będą m.in. ograniczenie w wypowiedzeniu umowy przez spółkę (uzależnienie skuteczności takiej czynności od zawarcia kolejnej umowy z innym podmiotem prowadzącym rejestr akcjonariuszy) oraz – wprowadzenie odpowiednio długiego okresu wypowiedzenia w sytuacji, gdy wypowiedzenia umowy dokonuje podmiot prowadzący rejestr akcjonariuszy.  Należy wskazać również na art. 17 k.s.h., który znajduje tu bez wątpienia zastosowanie - zarząd spółki może działać tylko na podstawie ważnej uchwały WZA; wstrzymanie uchwały należy traktować zatem tak, jakby nie było uchwały (uchwała tymczasowo nie wywołuje skutku prawnego).</w:t>
            </w:r>
          </w:p>
        </w:tc>
      </w:tr>
      <w:tr w:rsidR="00D13CCC" w:rsidRPr="00DD7741" w:rsidTr="002B3EE6">
        <w:trPr>
          <w:trHeight w:val="15"/>
        </w:trPr>
        <w:tc>
          <w:tcPr>
            <w:tcW w:w="571" w:type="dxa"/>
            <w:shd w:val="clear" w:color="auto" w:fill="auto"/>
          </w:tcPr>
          <w:p w:rsidR="00D13CCC" w:rsidRDefault="00D13CCC" w:rsidP="002B3EE6">
            <w:pPr>
              <w:rPr>
                <w:rFonts w:ascii="Times New Roman" w:hAnsi="Times New Roman" w:cs="Times New Roman"/>
                <w:sz w:val="20"/>
                <w:szCs w:val="20"/>
              </w:rPr>
            </w:pPr>
            <w:r>
              <w:rPr>
                <w:rFonts w:ascii="Times New Roman" w:hAnsi="Times New Roman" w:cs="Times New Roman"/>
                <w:sz w:val="20"/>
                <w:szCs w:val="20"/>
              </w:rPr>
              <w:lastRenderedPageBreak/>
              <w:t>20.</w:t>
            </w:r>
          </w:p>
        </w:tc>
        <w:tc>
          <w:tcPr>
            <w:tcW w:w="1706" w:type="dxa"/>
          </w:tcPr>
          <w:p w:rsidR="00D13CCC" w:rsidRPr="0025771D" w:rsidRDefault="00D13CCC" w:rsidP="002B3EE6">
            <w:pPr>
              <w:jc w:val="center"/>
              <w:rPr>
                <w:rFonts w:ascii="Times New Roman" w:hAnsi="Times New Roman" w:cs="Times New Roman"/>
                <w:b/>
                <w:sz w:val="20"/>
                <w:szCs w:val="20"/>
              </w:rPr>
            </w:pPr>
            <w:r w:rsidRPr="007558EF">
              <w:rPr>
                <w:rFonts w:ascii="Times New Roman" w:hAnsi="Times New Roman" w:cs="Times New Roman"/>
                <w:b/>
                <w:sz w:val="20"/>
                <w:szCs w:val="20"/>
              </w:rPr>
              <w:t>Projektowany art. 328</w:t>
            </w:r>
            <w:r w:rsidRPr="007558EF">
              <w:rPr>
                <w:rFonts w:ascii="Times New Roman" w:hAnsi="Times New Roman" w:cs="Times New Roman"/>
                <w:b/>
                <w:sz w:val="20"/>
                <w:szCs w:val="20"/>
                <w:vertAlign w:val="superscript"/>
              </w:rPr>
              <w:t>1</w:t>
            </w:r>
            <w:r w:rsidRPr="007558EF">
              <w:rPr>
                <w:rFonts w:ascii="Times New Roman" w:hAnsi="Times New Roman" w:cs="Times New Roman"/>
                <w:b/>
                <w:sz w:val="20"/>
                <w:szCs w:val="20"/>
              </w:rPr>
              <w:t xml:space="preserve"> § 1 </w:t>
            </w:r>
            <w:r>
              <w:rPr>
                <w:rFonts w:ascii="Times New Roman" w:hAnsi="Times New Roman" w:cs="Times New Roman"/>
                <w:b/>
                <w:sz w:val="20"/>
                <w:szCs w:val="20"/>
              </w:rPr>
              <w:t xml:space="preserve">i § 2 </w:t>
            </w:r>
            <w:r w:rsidRPr="007558EF">
              <w:rPr>
                <w:rFonts w:ascii="Times New Roman" w:hAnsi="Times New Roman" w:cs="Times New Roman"/>
                <w:b/>
                <w:sz w:val="20"/>
                <w:szCs w:val="20"/>
              </w:rPr>
              <w:t>k.s.h</w:t>
            </w:r>
          </w:p>
        </w:tc>
        <w:tc>
          <w:tcPr>
            <w:tcW w:w="1161" w:type="dxa"/>
          </w:tcPr>
          <w:p w:rsidR="00D13CCC" w:rsidRPr="0025771D"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FKPH</w:t>
            </w:r>
          </w:p>
        </w:tc>
        <w:tc>
          <w:tcPr>
            <w:tcW w:w="7050" w:type="dxa"/>
          </w:tcPr>
          <w:p w:rsidR="00D13CCC" w:rsidRPr="00FD6407" w:rsidRDefault="00D13CCC" w:rsidP="002B3EE6">
            <w:pPr>
              <w:jc w:val="both"/>
              <w:rPr>
                <w:rFonts w:ascii="Times New Roman" w:hAnsi="Times New Roman" w:cs="Times New Roman"/>
                <w:sz w:val="20"/>
                <w:szCs w:val="20"/>
              </w:rPr>
            </w:pPr>
            <w:r w:rsidRPr="00FD6407">
              <w:rPr>
                <w:rFonts w:ascii="Times New Roman" w:hAnsi="Times New Roman" w:cs="Times New Roman"/>
                <w:sz w:val="20"/>
                <w:szCs w:val="20"/>
              </w:rPr>
              <w:t>Obowiązkowa dematerializacja akcji spółek niepublicznych i wprowadzenia rej</w:t>
            </w:r>
            <w:r>
              <w:rPr>
                <w:rFonts w:ascii="Times New Roman" w:hAnsi="Times New Roman" w:cs="Times New Roman"/>
                <w:sz w:val="20"/>
                <w:szCs w:val="20"/>
              </w:rPr>
              <w:t>estru akcjonariuszy (art. 328</w:t>
            </w:r>
            <w:r w:rsidRPr="00FD6407">
              <w:rPr>
                <w:rFonts w:ascii="Times New Roman" w:hAnsi="Times New Roman" w:cs="Times New Roman"/>
                <w:sz w:val="20"/>
                <w:szCs w:val="20"/>
                <w:vertAlign w:val="superscript"/>
              </w:rPr>
              <w:t>1</w:t>
            </w:r>
            <w:r>
              <w:rPr>
                <w:rFonts w:ascii="Times New Roman" w:hAnsi="Times New Roman" w:cs="Times New Roman"/>
                <w:sz w:val="20"/>
                <w:szCs w:val="20"/>
              </w:rPr>
              <w:t xml:space="preserve"> § 1 proj.</w:t>
            </w:r>
            <w:r w:rsidRPr="00FD6407">
              <w:rPr>
                <w:rFonts w:ascii="Times New Roman" w:hAnsi="Times New Roman" w:cs="Times New Roman"/>
                <w:sz w:val="20"/>
                <w:szCs w:val="20"/>
              </w:rPr>
              <w:t>) prowadzi w konsekwencji do zatarcia się – na płaszczyźnie korporacyjnej - różnicy pomiędzy spółką akcyjną prywatną (niepubliczną) a spółką publiczną, mimo stworzenia dwóch odrębnych reżimów prawnych dematerializacji akcji tj.</w:t>
            </w:r>
            <w:r>
              <w:rPr>
                <w:rFonts w:ascii="Times New Roman" w:hAnsi="Times New Roman" w:cs="Times New Roman"/>
                <w:sz w:val="20"/>
                <w:szCs w:val="20"/>
              </w:rPr>
              <w:t>:</w:t>
            </w:r>
          </w:p>
          <w:p w:rsidR="00D13CCC" w:rsidRPr="00FD6407" w:rsidRDefault="00D13CCC" w:rsidP="002B3EE6">
            <w:pPr>
              <w:jc w:val="both"/>
              <w:rPr>
                <w:rFonts w:ascii="Times New Roman" w:hAnsi="Times New Roman" w:cs="Times New Roman"/>
                <w:sz w:val="20"/>
                <w:szCs w:val="20"/>
              </w:rPr>
            </w:pPr>
            <w:r w:rsidRPr="00FD6407">
              <w:rPr>
                <w:rFonts w:ascii="Times New Roman" w:hAnsi="Times New Roman" w:cs="Times New Roman"/>
                <w:sz w:val="20"/>
                <w:szCs w:val="20"/>
              </w:rPr>
              <w:t>a) dotychczasowego „pozakodeksowego” (dla spółek publicznych) związanego z Krajowym Depozytem Papierów Wartościowych S.A. oraz prowadzenia rachunków papierów wartościowych za</w:t>
            </w:r>
            <w:r>
              <w:rPr>
                <w:rFonts w:ascii="Times New Roman" w:hAnsi="Times New Roman" w:cs="Times New Roman"/>
                <w:sz w:val="20"/>
                <w:szCs w:val="20"/>
              </w:rPr>
              <w:t>sadniczo przez domy maklerskie,</w:t>
            </w:r>
            <w:r w:rsidRPr="00FD6407">
              <w:rPr>
                <w:rFonts w:ascii="Times New Roman" w:hAnsi="Times New Roman" w:cs="Times New Roman"/>
                <w:sz w:val="20"/>
                <w:szCs w:val="20"/>
              </w:rPr>
              <w:t xml:space="preserve"> oraz </w:t>
            </w:r>
          </w:p>
          <w:p w:rsidR="00D13CCC" w:rsidRPr="0025771D" w:rsidRDefault="00D13CCC" w:rsidP="002B3EE6">
            <w:pPr>
              <w:jc w:val="both"/>
              <w:rPr>
                <w:rFonts w:ascii="Times New Roman" w:hAnsi="Times New Roman" w:cs="Times New Roman"/>
                <w:sz w:val="20"/>
                <w:szCs w:val="20"/>
              </w:rPr>
            </w:pPr>
            <w:r w:rsidRPr="00FD6407">
              <w:rPr>
                <w:rFonts w:ascii="Times New Roman" w:hAnsi="Times New Roman" w:cs="Times New Roman"/>
                <w:sz w:val="20"/>
                <w:szCs w:val="20"/>
              </w:rPr>
              <w:t>b) nowego „kodeksowego” (dla spółek niepublicznych) polegającego na stworzeniu rejestru akcjonariuszy, prowadzonego przez osobę trzecią (podmiot uprawniony do prowadzenia rachunków papie</w:t>
            </w:r>
            <w:r>
              <w:rPr>
                <w:rFonts w:ascii="Times New Roman" w:hAnsi="Times New Roman" w:cs="Times New Roman"/>
                <w:sz w:val="20"/>
                <w:szCs w:val="20"/>
              </w:rPr>
              <w:t>rów wartościowych - art. 328</w:t>
            </w:r>
            <w:r w:rsidRPr="00F42514">
              <w:rPr>
                <w:rFonts w:ascii="Times New Roman" w:hAnsi="Times New Roman" w:cs="Times New Roman"/>
                <w:sz w:val="20"/>
                <w:szCs w:val="20"/>
                <w:vertAlign w:val="superscript"/>
              </w:rPr>
              <w:t>1</w:t>
            </w:r>
            <w:r w:rsidRPr="00FD6407">
              <w:rPr>
                <w:rFonts w:ascii="Times New Roman" w:hAnsi="Times New Roman" w:cs="Times New Roman"/>
                <w:sz w:val="20"/>
                <w:szCs w:val="20"/>
              </w:rPr>
              <w:t xml:space="preserve"> § 2 proj. KSH), z którym spółka ma obowiązek zawarcia umowy o</w:t>
            </w:r>
            <w:r>
              <w:rPr>
                <w:rFonts w:ascii="Times New Roman" w:hAnsi="Times New Roman" w:cs="Times New Roman"/>
                <w:sz w:val="20"/>
                <w:szCs w:val="20"/>
              </w:rPr>
              <w:t xml:space="preserve"> prowadzenie rejestru (art. 328</w:t>
            </w:r>
            <w:r w:rsidRPr="00F42514">
              <w:rPr>
                <w:rFonts w:ascii="Times New Roman" w:hAnsi="Times New Roman" w:cs="Times New Roman"/>
                <w:sz w:val="20"/>
                <w:szCs w:val="20"/>
                <w:vertAlign w:val="superscript"/>
              </w:rPr>
              <w:t>2</w:t>
            </w:r>
            <w:r>
              <w:rPr>
                <w:rFonts w:ascii="Times New Roman" w:hAnsi="Times New Roman" w:cs="Times New Roman"/>
                <w:sz w:val="20"/>
                <w:szCs w:val="20"/>
              </w:rPr>
              <w:t xml:space="preserve"> § 1</w:t>
            </w:r>
            <w:r w:rsidRPr="00FD6407">
              <w:rPr>
                <w:rFonts w:ascii="Times New Roman" w:hAnsi="Times New Roman" w:cs="Times New Roman"/>
                <w:sz w:val="20"/>
                <w:szCs w:val="20"/>
              </w:rPr>
              <w:t>).</w:t>
            </w:r>
          </w:p>
        </w:tc>
        <w:tc>
          <w:tcPr>
            <w:tcW w:w="5126" w:type="dxa"/>
            <w:gridSpan w:val="2"/>
          </w:tcPr>
          <w:p w:rsidR="00D13CCC" w:rsidRPr="00DD7741" w:rsidRDefault="00D13CCC" w:rsidP="002B3EE6">
            <w:pPr>
              <w:jc w:val="both"/>
              <w:rPr>
                <w:rFonts w:ascii="Times New Roman" w:hAnsi="Times New Roman" w:cs="Times New Roman"/>
                <w:sz w:val="20"/>
                <w:szCs w:val="20"/>
              </w:rPr>
            </w:pPr>
            <w:r w:rsidRPr="009E755E">
              <w:rPr>
                <w:rFonts w:ascii="Times New Roman" w:hAnsi="Times New Roman" w:cs="Times New Roman"/>
                <w:b/>
                <w:sz w:val="20"/>
                <w:szCs w:val="20"/>
              </w:rPr>
              <w:t xml:space="preserve">Uwaga </w:t>
            </w:r>
            <w:r w:rsidRPr="00DD7741">
              <w:rPr>
                <w:rFonts w:ascii="Times New Roman" w:hAnsi="Times New Roman" w:cs="Times New Roman"/>
                <w:b/>
                <w:sz w:val="20"/>
                <w:szCs w:val="20"/>
              </w:rPr>
              <w:t>nieuwzględniona.</w:t>
            </w:r>
          </w:p>
          <w:p w:rsidR="00D13CCC" w:rsidRPr="00DD7741" w:rsidRDefault="00D13CCC" w:rsidP="002B3EE6">
            <w:pPr>
              <w:jc w:val="both"/>
              <w:rPr>
                <w:rFonts w:ascii="Times New Roman" w:hAnsi="Times New Roman" w:cs="Times New Roman"/>
                <w:sz w:val="20"/>
                <w:szCs w:val="20"/>
              </w:rPr>
            </w:pPr>
          </w:p>
          <w:p w:rsidR="00D13CCC" w:rsidRPr="00DD7741" w:rsidRDefault="00D13CCC" w:rsidP="002B3EE6">
            <w:pPr>
              <w:jc w:val="both"/>
              <w:rPr>
                <w:rFonts w:ascii="Times New Roman" w:hAnsi="Times New Roman" w:cs="Times New Roman"/>
                <w:color w:val="FF0000"/>
                <w:sz w:val="20"/>
                <w:szCs w:val="20"/>
              </w:rPr>
            </w:pPr>
            <w:r w:rsidRPr="009E755E">
              <w:rPr>
                <w:rFonts w:ascii="Times New Roman" w:hAnsi="Times New Roman" w:cs="Times New Roman"/>
                <w:sz w:val="20"/>
                <w:szCs w:val="20"/>
              </w:rPr>
              <w:t>Projekt nie zmierza do zrównania statusu spółek publicznych i niepublicznych; reżim prawny właściwy spółce publicznej nie zostanie w żaden sposób naruszony</w:t>
            </w:r>
            <w:r w:rsidRPr="00DD7741">
              <w:rPr>
                <w:rFonts w:ascii="Times New Roman" w:hAnsi="Times New Roman" w:cs="Times New Roman"/>
                <w:sz w:val="20"/>
                <w:szCs w:val="20"/>
              </w:rPr>
              <w:t>.</w:t>
            </w:r>
          </w:p>
        </w:tc>
      </w:tr>
      <w:tr w:rsidR="00D13CCC" w:rsidRPr="003B1FD1" w:rsidTr="002B3EE6">
        <w:trPr>
          <w:trHeight w:val="15"/>
        </w:trPr>
        <w:tc>
          <w:tcPr>
            <w:tcW w:w="571" w:type="dxa"/>
          </w:tcPr>
          <w:p w:rsidR="00D13CCC" w:rsidRPr="00251378" w:rsidRDefault="00D13CCC" w:rsidP="002B3EE6">
            <w:pPr>
              <w:rPr>
                <w:rFonts w:ascii="Times New Roman" w:hAnsi="Times New Roman" w:cs="Times New Roman"/>
                <w:sz w:val="20"/>
                <w:szCs w:val="20"/>
              </w:rPr>
            </w:pPr>
            <w:r>
              <w:rPr>
                <w:rFonts w:ascii="Times New Roman" w:hAnsi="Times New Roman" w:cs="Times New Roman"/>
                <w:sz w:val="20"/>
                <w:szCs w:val="20"/>
              </w:rPr>
              <w:t>21.</w:t>
            </w:r>
          </w:p>
        </w:tc>
        <w:tc>
          <w:tcPr>
            <w:tcW w:w="1706" w:type="dxa"/>
          </w:tcPr>
          <w:p w:rsidR="00D13CCC" w:rsidRPr="00251378" w:rsidRDefault="00D13CCC" w:rsidP="002B3EE6">
            <w:pPr>
              <w:jc w:val="center"/>
              <w:rPr>
                <w:rFonts w:ascii="Times New Roman" w:hAnsi="Times New Roman" w:cs="Times New Roman"/>
                <w:sz w:val="20"/>
                <w:szCs w:val="20"/>
              </w:rPr>
            </w:pPr>
            <w:r w:rsidRPr="0025771D">
              <w:rPr>
                <w:rFonts w:ascii="Times New Roman" w:hAnsi="Times New Roman" w:cs="Times New Roman"/>
                <w:b/>
                <w:sz w:val="20"/>
                <w:szCs w:val="20"/>
              </w:rPr>
              <w:t>Projektowany art. 328</w:t>
            </w:r>
            <w:r w:rsidRPr="0025771D">
              <w:rPr>
                <w:rFonts w:ascii="Times New Roman" w:hAnsi="Times New Roman" w:cs="Times New Roman"/>
                <w:b/>
                <w:sz w:val="20"/>
                <w:szCs w:val="20"/>
                <w:vertAlign w:val="superscript"/>
              </w:rPr>
              <w:t>1</w:t>
            </w:r>
            <w:r w:rsidRPr="0025771D">
              <w:rPr>
                <w:rFonts w:ascii="Times New Roman" w:hAnsi="Times New Roman" w:cs="Times New Roman"/>
                <w:b/>
                <w:sz w:val="20"/>
                <w:szCs w:val="20"/>
              </w:rPr>
              <w:t xml:space="preserve"> § 1 k.s.h</w:t>
            </w:r>
          </w:p>
        </w:tc>
        <w:tc>
          <w:tcPr>
            <w:tcW w:w="1161" w:type="dxa"/>
          </w:tcPr>
          <w:p w:rsidR="00D13CCC" w:rsidRPr="00251378" w:rsidRDefault="00D13CCC" w:rsidP="002B3EE6">
            <w:pPr>
              <w:jc w:val="center"/>
              <w:rPr>
                <w:rFonts w:ascii="Times New Roman" w:hAnsi="Times New Roman" w:cs="Times New Roman"/>
                <w:b/>
                <w:sz w:val="20"/>
                <w:szCs w:val="20"/>
              </w:rPr>
            </w:pPr>
            <w:r w:rsidRPr="0025771D">
              <w:rPr>
                <w:rFonts w:ascii="Times New Roman" w:hAnsi="Times New Roman" w:cs="Times New Roman"/>
                <w:b/>
                <w:sz w:val="20"/>
                <w:szCs w:val="20"/>
              </w:rPr>
              <w:t>IDM</w:t>
            </w:r>
          </w:p>
        </w:tc>
        <w:tc>
          <w:tcPr>
            <w:tcW w:w="7050" w:type="dxa"/>
          </w:tcPr>
          <w:p w:rsidR="00D13CCC" w:rsidRDefault="00D13CCC" w:rsidP="002B3EE6">
            <w:pPr>
              <w:jc w:val="both"/>
              <w:rPr>
                <w:rFonts w:ascii="Times New Roman" w:hAnsi="Times New Roman" w:cs="Times New Roman"/>
                <w:sz w:val="20"/>
                <w:szCs w:val="20"/>
              </w:rPr>
            </w:pPr>
            <w:r w:rsidRPr="0025771D">
              <w:rPr>
                <w:rFonts w:ascii="Times New Roman" w:hAnsi="Times New Roman" w:cs="Times New Roman"/>
                <w:sz w:val="20"/>
                <w:szCs w:val="20"/>
              </w:rPr>
              <w:t>Brak sprecyzowania czy podmiot uprawniony będący jednocześnie spółką akcyjną może prowadzić rejestr akcjonariuszy sam dla siebie.</w:t>
            </w:r>
          </w:p>
          <w:p w:rsidR="00D13CCC" w:rsidRPr="0025771D" w:rsidRDefault="00D13CCC" w:rsidP="002B3EE6">
            <w:pPr>
              <w:jc w:val="both"/>
              <w:rPr>
                <w:rFonts w:ascii="Times New Roman" w:hAnsi="Times New Roman" w:cs="Times New Roman"/>
                <w:sz w:val="20"/>
                <w:szCs w:val="20"/>
              </w:rPr>
            </w:pPr>
          </w:p>
          <w:p w:rsidR="00D13CCC" w:rsidRPr="0025771D" w:rsidRDefault="00D13CCC" w:rsidP="002B3EE6">
            <w:pPr>
              <w:jc w:val="center"/>
              <w:rPr>
                <w:rFonts w:ascii="Times New Roman" w:hAnsi="Times New Roman" w:cs="Times New Roman"/>
                <w:b/>
                <w:bCs/>
                <w:sz w:val="20"/>
                <w:szCs w:val="20"/>
                <w:u w:val="single"/>
              </w:rPr>
            </w:pPr>
            <w:r w:rsidRPr="0025771D">
              <w:rPr>
                <w:rFonts w:ascii="Times New Roman" w:hAnsi="Times New Roman" w:cs="Times New Roman"/>
                <w:b/>
                <w:bCs/>
                <w:sz w:val="20"/>
                <w:szCs w:val="20"/>
                <w:u w:val="single"/>
              </w:rPr>
              <w:t>PROPOZYCJA BRZMIENIA:</w:t>
            </w:r>
          </w:p>
          <w:p w:rsidR="00D13CCC" w:rsidRPr="0025771D" w:rsidRDefault="00D13CCC" w:rsidP="002B3EE6">
            <w:pPr>
              <w:jc w:val="both"/>
              <w:rPr>
                <w:rFonts w:ascii="Times New Roman" w:hAnsi="Times New Roman" w:cs="Times New Roman"/>
                <w:i/>
                <w:iCs/>
                <w:sz w:val="20"/>
                <w:szCs w:val="20"/>
              </w:rPr>
            </w:pPr>
            <w:r w:rsidRPr="0025771D">
              <w:rPr>
                <w:rFonts w:ascii="Times New Roman" w:hAnsi="Times New Roman" w:cs="Times New Roman"/>
                <w:i/>
                <w:iCs/>
                <w:sz w:val="20"/>
                <w:szCs w:val="20"/>
              </w:rPr>
              <w:t xml:space="preserve">§ 2. Rejestr akcjonariuszy prowadzi w postaci elektronicznej podmiot </w:t>
            </w:r>
            <w:r w:rsidRPr="0025771D">
              <w:rPr>
                <w:rFonts w:ascii="Times New Roman" w:hAnsi="Times New Roman" w:cs="Times New Roman"/>
                <w:b/>
                <w:bCs/>
                <w:i/>
                <w:iCs/>
                <w:sz w:val="20"/>
                <w:szCs w:val="20"/>
              </w:rPr>
              <w:t xml:space="preserve">uprawniony do prowadzenia rejestru akcjonariuszy </w:t>
            </w:r>
            <w:r w:rsidRPr="00596D0C">
              <w:rPr>
                <w:rFonts w:ascii="Times New Roman" w:hAnsi="Times New Roman" w:cs="Times New Roman"/>
                <w:i/>
                <w:iCs/>
                <w:strike/>
                <w:sz w:val="20"/>
                <w:szCs w:val="20"/>
              </w:rPr>
              <w:t>kt</w:t>
            </w:r>
            <w:r w:rsidRPr="00596D0C">
              <w:rPr>
                <w:rFonts w:ascii="Times New Roman" w:hAnsi="Times New Roman" w:cs="Times New Roman"/>
                <w:i/>
                <w:iCs/>
                <w:strike/>
                <w:sz w:val="20"/>
                <w:szCs w:val="20"/>
                <w:lang w:val="es-ES_tradnl"/>
              </w:rPr>
              <w:t>ó</w:t>
            </w:r>
            <w:r w:rsidRPr="00596D0C">
              <w:rPr>
                <w:rFonts w:ascii="Times New Roman" w:hAnsi="Times New Roman" w:cs="Times New Roman"/>
                <w:i/>
                <w:iCs/>
                <w:strike/>
                <w:sz w:val="20"/>
                <w:szCs w:val="20"/>
              </w:rPr>
              <w:t>ry na podstawie przepis</w:t>
            </w:r>
            <w:r w:rsidRPr="00596D0C">
              <w:rPr>
                <w:rFonts w:ascii="Times New Roman" w:hAnsi="Times New Roman" w:cs="Times New Roman"/>
                <w:i/>
                <w:iCs/>
                <w:strike/>
                <w:sz w:val="20"/>
                <w:szCs w:val="20"/>
                <w:lang w:val="es-ES_tradnl"/>
              </w:rPr>
              <w:t>ó</w:t>
            </w:r>
            <w:r w:rsidRPr="00596D0C">
              <w:rPr>
                <w:rFonts w:ascii="Times New Roman" w:hAnsi="Times New Roman" w:cs="Times New Roman"/>
                <w:i/>
                <w:iCs/>
                <w:strike/>
                <w:sz w:val="20"/>
                <w:szCs w:val="20"/>
              </w:rPr>
              <w:t>w ustawy z dnia 29 lipca 2005 r. o obrocie instrumentami finansowymi (Dz. U. z 2017 r. poz. 1768, 2486 i 2491), jest uprawniony do prowadzenia rachunk</w:t>
            </w:r>
            <w:r w:rsidRPr="00596D0C">
              <w:rPr>
                <w:rFonts w:ascii="Times New Roman" w:hAnsi="Times New Roman" w:cs="Times New Roman"/>
                <w:i/>
                <w:iCs/>
                <w:strike/>
                <w:sz w:val="20"/>
                <w:szCs w:val="20"/>
                <w:lang w:val="es-ES_tradnl"/>
              </w:rPr>
              <w:t>ó</w:t>
            </w:r>
            <w:r w:rsidRPr="00596D0C">
              <w:rPr>
                <w:rFonts w:ascii="Times New Roman" w:hAnsi="Times New Roman" w:cs="Times New Roman"/>
                <w:i/>
                <w:iCs/>
                <w:strike/>
                <w:sz w:val="20"/>
                <w:szCs w:val="20"/>
              </w:rPr>
              <w:t>w papier</w:t>
            </w:r>
            <w:r w:rsidRPr="00596D0C">
              <w:rPr>
                <w:rFonts w:ascii="Times New Roman" w:hAnsi="Times New Roman" w:cs="Times New Roman"/>
                <w:i/>
                <w:iCs/>
                <w:strike/>
                <w:sz w:val="20"/>
                <w:szCs w:val="20"/>
                <w:lang w:val="es-ES_tradnl"/>
              </w:rPr>
              <w:t>ó</w:t>
            </w:r>
            <w:r w:rsidRPr="00596D0C">
              <w:rPr>
                <w:rFonts w:ascii="Times New Roman" w:hAnsi="Times New Roman" w:cs="Times New Roman"/>
                <w:i/>
                <w:iCs/>
                <w:strike/>
                <w:sz w:val="20"/>
                <w:szCs w:val="20"/>
              </w:rPr>
              <w:t>w wartościowych</w:t>
            </w:r>
            <w:r w:rsidRPr="0025771D">
              <w:rPr>
                <w:rFonts w:ascii="Times New Roman" w:hAnsi="Times New Roman" w:cs="Times New Roman"/>
                <w:i/>
                <w:iCs/>
                <w:sz w:val="20"/>
                <w:szCs w:val="20"/>
              </w:rPr>
              <w:t>.</w:t>
            </w:r>
          </w:p>
          <w:p w:rsidR="00D13CCC" w:rsidRPr="00251378" w:rsidRDefault="00D13CCC" w:rsidP="002B3EE6">
            <w:pPr>
              <w:jc w:val="both"/>
              <w:rPr>
                <w:rFonts w:ascii="Times New Roman" w:hAnsi="Times New Roman" w:cs="Times New Roman"/>
                <w:sz w:val="20"/>
                <w:szCs w:val="20"/>
              </w:rPr>
            </w:pPr>
            <w:r w:rsidRPr="0025771D">
              <w:rPr>
                <w:rFonts w:ascii="Times New Roman" w:hAnsi="Times New Roman" w:cs="Times New Roman"/>
                <w:i/>
                <w:iCs/>
                <w:sz w:val="20"/>
                <w:szCs w:val="20"/>
              </w:rPr>
              <w:t>§3. Wyb</w:t>
            </w:r>
            <w:r w:rsidRPr="0025771D">
              <w:rPr>
                <w:rFonts w:ascii="Times New Roman" w:hAnsi="Times New Roman" w:cs="Times New Roman"/>
                <w:i/>
                <w:iCs/>
                <w:sz w:val="20"/>
                <w:szCs w:val="20"/>
                <w:lang w:val="es-ES_tradnl"/>
              </w:rPr>
              <w:t>ó</w:t>
            </w:r>
            <w:r w:rsidRPr="0025771D">
              <w:rPr>
                <w:rFonts w:ascii="Times New Roman" w:hAnsi="Times New Roman" w:cs="Times New Roman"/>
                <w:i/>
                <w:iCs/>
                <w:sz w:val="20"/>
                <w:szCs w:val="20"/>
              </w:rPr>
              <w:t xml:space="preserve">r podmiotu prowadzącego rejestr akcjonariuszy </w:t>
            </w:r>
            <w:r w:rsidRPr="00596D0C">
              <w:rPr>
                <w:rFonts w:ascii="Times New Roman" w:hAnsi="Times New Roman" w:cs="Times New Roman"/>
                <w:i/>
                <w:iCs/>
                <w:strike/>
                <w:sz w:val="20"/>
                <w:szCs w:val="20"/>
              </w:rPr>
              <w:t>wymaga—uchwały—walnego zgromadzenia. Przy zawiązaniu spółki wyboru dokonują założyciele</w:t>
            </w:r>
            <w:r w:rsidRPr="0025771D">
              <w:rPr>
                <w:rFonts w:ascii="Times New Roman" w:hAnsi="Times New Roman" w:cs="Times New Roman"/>
                <w:i/>
                <w:iCs/>
                <w:sz w:val="20"/>
                <w:szCs w:val="20"/>
              </w:rPr>
              <w:t xml:space="preserve"> </w:t>
            </w:r>
            <w:r w:rsidRPr="0025771D">
              <w:rPr>
                <w:rFonts w:ascii="Times New Roman" w:hAnsi="Times New Roman" w:cs="Times New Roman"/>
                <w:b/>
                <w:bCs/>
                <w:i/>
                <w:iCs/>
                <w:sz w:val="20"/>
                <w:szCs w:val="20"/>
              </w:rPr>
              <w:t>jest dokonywany przez zarząd spółki. Przy zawiązywaniu spółki wyboru dokonują założyciele.</w:t>
            </w:r>
          </w:p>
        </w:tc>
        <w:tc>
          <w:tcPr>
            <w:tcW w:w="5126" w:type="dxa"/>
            <w:gridSpan w:val="2"/>
          </w:tcPr>
          <w:p w:rsidR="00D13CCC" w:rsidRDefault="00D13CCC" w:rsidP="002B3EE6">
            <w:pPr>
              <w:jc w:val="both"/>
              <w:rPr>
                <w:rFonts w:ascii="Times New Roman" w:hAnsi="Times New Roman" w:cs="Times New Roman"/>
                <w:sz w:val="20"/>
                <w:szCs w:val="20"/>
              </w:rPr>
            </w:pPr>
            <w:r w:rsidRPr="00F06DAE">
              <w:rPr>
                <w:rFonts w:ascii="Times New Roman" w:hAnsi="Times New Roman" w:cs="Times New Roman"/>
                <w:sz w:val="20"/>
                <w:szCs w:val="20"/>
              </w:rPr>
              <w:t>Żaden przepis projektu nie zabrania takiej praktyki.</w:t>
            </w: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r w:rsidRPr="001D096B">
              <w:rPr>
                <w:rFonts w:ascii="Times New Roman" w:hAnsi="Times New Roman" w:cs="Times New Roman"/>
                <w:sz w:val="20"/>
                <w:szCs w:val="20"/>
              </w:rPr>
              <w:t xml:space="preserve">Propozycja </w:t>
            </w:r>
            <w:r w:rsidRPr="001D096B">
              <w:rPr>
                <w:rFonts w:ascii="Times New Roman" w:hAnsi="Times New Roman" w:cs="Times New Roman"/>
                <w:b/>
                <w:sz w:val="20"/>
                <w:szCs w:val="20"/>
              </w:rPr>
              <w:t>nieuwzględniona</w:t>
            </w:r>
            <w:r w:rsidRPr="001D096B">
              <w:rPr>
                <w:rFonts w:ascii="Times New Roman" w:hAnsi="Times New Roman" w:cs="Times New Roman"/>
                <w:sz w:val="20"/>
                <w:szCs w:val="20"/>
              </w:rPr>
              <w:t xml:space="preserve"> w konsekwencji odrzucenia propozycji wskazanej w uwadze nr 7 tabeli.</w:t>
            </w: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r>
              <w:rPr>
                <w:rFonts w:ascii="Times New Roman" w:hAnsi="Times New Roman" w:cs="Times New Roman"/>
                <w:sz w:val="20"/>
                <w:szCs w:val="20"/>
              </w:rPr>
              <w:t>Kwestie te są zbyt istotne, aby rozstrzygnięcie o nich pozostawiać w gestii zarządu.</w:t>
            </w:r>
          </w:p>
          <w:p w:rsidR="00D13CCC" w:rsidRPr="00251378" w:rsidRDefault="00D13CCC" w:rsidP="002B3EE6">
            <w:pPr>
              <w:jc w:val="both"/>
              <w:rPr>
                <w:rFonts w:ascii="Times New Roman" w:hAnsi="Times New Roman" w:cs="Times New Roman"/>
                <w:b/>
                <w:sz w:val="20"/>
                <w:szCs w:val="20"/>
              </w:rPr>
            </w:pPr>
            <w:r>
              <w:rPr>
                <w:rFonts w:ascii="Times New Roman" w:hAnsi="Times New Roman" w:cs="Times New Roman"/>
                <w:sz w:val="20"/>
                <w:szCs w:val="20"/>
              </w:rPr>
              <w:t>Vide także: wyjaśnienia do uwagi nr 15 tabeli z I tury konsultacji.</w:t>
            </w:r>
          </w:p>
        </w:tc>
      </w:tr>
      <w:tr w:rsidR="00D13CCC" w:rsidRPr="003B1FD1" w:rsidTr="002B3EE6">
        <w:trPr>
          <w:trHeight w:val="435"/>
        </w:trPr>
        <w:tc>
          <w:tcPr>
            <w:tcW w:w="571" w:type="dxa"/>
          </w:tcPr>
          <w:p w:rsidR="00D13CCC" w:rsidRPr="00251378" w:rsidRDefault="00D13CCC" w:rsidP="002B3EE6">
            <w:pPr>
              <w:rPr>
                <w:rFonts w:ascii="Times New Roman" w:hAnsi="Times New Roman" w:cs="Times New Roman"/>
                <w:sz w:val="20"/>
                <w:szCs w:val="20"/>
              </w:rPr>
            </w:pPr>
            <w:r>
              <w:rPr>
                <w:rFonts w:ascii="Times New Roman" w:hAnsi="Times New Roman" w:cs="Times New Roman"/>
                <w:sz w:val="20"/>
                <w:szCs w:val="20"/>
              </w:rPr>
              <w:lastRenderedPageBreak/>
              <w:t>22.</w:t>
            </w:r>
          </w:p>
        </w:tc>
        <w:tc>
          <w:tcPr>
            <w:tcW w:w="1706" w:type="dxa"/>
          </w:tcPr>
          <w:p w:rsidR="00D13CCC" w:rsidRPr="00251378" w:rsidRDefault="00D13CCC" w:rsidP="002B3EE6">
            <w:pPr>
              <w:jc w:val="center"/>
              <w:rPr>
                <w:rFonts w:ascii="Times New Roman" w:hAnsi="Times New Roman" w:cs="Times New Roman"/>
                <w:b/>
                <w:sz w:val="20"/>
                <w:szCs w:val="20"/>
              </w:rPr>
            </w:pPr>
            <w:r w:rsidRPr="00D11111">
              <w:rPr>
                <w:rFonts w:ascii="Times New Roman" w:hAnsi="Times New Roman" w:cs="Times New Roman"/>
                <w:b/>
                <w:sz w:val="20"/>
                <w:szCs w:val="20"/>
              </w:rPr>
              <w:t>Projektowany art. 328</w:t>
            </w:r>
            <w:r w:rsidRPr="00D11111">
              <w:rPr>
                <w:rFonts w:ascii="Times New Roman" w:hAnsi="Times New Roman" w:cs="Times New Roman"/>
                <w:b/>
                <w:sz w:val="20"/>
                <w:szCs w:val="20"/>
                <w:vertAlign w:val="superscript"/>
              </w:rPr>
              <w:t>1</w:t>
            </w:r>
            <w:r w:rsidRPr="00D11111">
              <w:rPr>
                <w:rFonts w:ascii="Times New Roman" w:hAnsi="Times New Roman" w:cs="Times New Roman"/>
                <w:b/>
                <w:sz w:val="20"/>
                <w:szCs w:val="20"/>
              </w:rPr>
              <w:t xml:space="preserve"> k.s.h</w:t>
            </w:r>
          </w:p>
        </w:tc>
        <w:tc>
          <w:tcPr>
            <w:tcW w:w="1161" w:type="dxa"/>
          </w:tcPr>
          <w:p w:rsidR="00D13CCC" w:rsidRPr="00251378"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ZBP</w:t>
            </w:r>
          </w:p>
        </w:tc>
        <w:tc>
          <w:tcPr>
            <w:tcW w:w="7050" w:type="dxa"/>
          </w:tcPr>
          <w:p w:rsidR="00D13CCC" w:rsidRPr="0094288C" w:rsidRDefault="00D13CCC" w:rsidP="002B3EE6">
            <w:pPr>
              <w:jc w:val="both"/>
              <w:rPr>
                <w:rFonts w:ascii="Times New Roman" w:hAnsi="Times New Roman" w:cs="Times New Roman"/>
                <w:sz w:val="20"/>
                <w:szCs w:val="20"/>
              </w:rPr>
            </w:pPr>
            <w:r w:rsidRPr="0094288C">
              <w:rPr>
                <w:rFonts w:ascii="Times New Roman" w:hAnsi="Times New Roman" w:cs="Times New Roman"/>
                <w:sz w:val="20"/>
                <w:szCs w:val="20"/>
              </w:rPr>
              <w:t>Wątpliwości: czy podmiot uprawniony do prowadzenia rejestru akcjonariuszy będący jednocześnie niepubliczną spółką akcyjną może prowadzić rejestr akcjonariuszy dla siebie? Czy taki rejestr może prowadzić dla spółki niepublicznej jej akcjonariusz będący podmiotem uprawnionym?</w:t>
            </w:r>
          </w:p>
        </w:tc>
        <w:tc>
          <w:tcPr>
            <w:tcW w:w="5126" w:type="dxa"/>
            <w:gridSpan w:val="2"/>
          </w:tcPr>
          <w:p w:rsidR="00D13CCC" w:rsidRPr="00F06DAE" w:rsidRDefault="00D13CCC" w:rsidP="002B3EE6">
            <w:pPr>
              <w:jc w:val="both"/>
              <w:rPr>
                <w:rFonts w:ascii="Times New Roman" w:hAnsi="Times New Roman" w:cs="Times New Roman"/>
                <w:sz w:val="20"/>
                <w:szCs w:val="20"/>
              </w:rPr>
            </w:pPr>
            <w:r>
              <w:rPr>
                <w:rFonts w:ascii="Times New Roman" w:hAnsi="Times New Roman" w:cs="Times New Roman"/>
                <w:sz w:val="20"/>
                <w:szCs w:val="20"/>
              </w:rPr>
              <w:t>Vide: wyjaśnienia do uwagi nr 21.</w:t>
            </w:r>
          </w:p>
        </w:tc>
      </w:tr>
      <w:tr w:rsidR="00D13CCC" w:rsidRPr="003B1FD1" w:rsidTr="002B3EE6">
        <w:trPr>
          <w:trHeight w:val="435"/>
        </w:trPr>
        <w:tc>
          <w:tcPr>
            <w:tcW w:w="571" w:type="dxa"/>
          </w:tcPr>
          <w:p w:rsidR="00D13CCC" w:rsidRDefault="00D13CCC" w:rsidP="002B3EE6">
            <w:pPr>
              <w:rPr>
                <w:rFonts w:ascii="Times New Roman" w:hAnsi="Times New Roman" w:cs="Times New Roman"/>
                <w:sz w:val="20"/>
                <w:szCs w:val="20"/>
              </w:rPr>
            </w:pPr>
            <w:r>
              <w:rPr>
                <w:rFonts w:ascii="Times New Roman" w:hAnsi="Times New Roman" w:cs="Times New Roman"/>
                <w:sz w:val="20"/>
                <w:szCs w:val="20"/>
              </w:rPr>
              <w:t>23.</w:t>
            </w:r>
          </w:p>
        </w:tc>
        <w:tc>
          <w:tcPr>
            <w:tcW w:w="1706" w:type="dxa"/>
          </w:tcPr>
          <w:p w:rsidR="00D13CCC" w:rsidRPr="00F32B88" w:rsidRDefault="00D13CCC" w:rsidP="002B3EE6">
            <w:pPr>
              <w:jc w:val="center"/>
              <w:rPr>
                <w:rFonts w:ascii="Times New Roman" w:hAnsi="Times New Roman" w:cs="Times New Roman"/>
                <w:b/>
                <w:sz w:val="20"/>
                <w:szCs w:val="20"/>
              </w:rPr>
            </w:pPr>
            <w:r w:rsidRPr="00D11111">
              <w:rPr>
                <w:rFonts w:ascii="Times New Roman" w:hAnsi="Times New Roman" w:cs="Times New Roman"/>
                <w:b/>
                <w:sz w:val="20"/>
                <w:szCs w:val="20"/>
              </w:rPr>
              <w:t>Projektowany art. 328</w:t>
            </w:r>
            <w:r w:rsidRPr="00D11111">
              <w:rPr>
                <w:rFonts w:ascii="Times New Roman" w:hAnsi="Times New Roman" w:cs="Times New Roman"/>
                <w:b/>
                <w:sz w:val="20"/>
                <w:szCs w:val="20"/>
                <w:vertAlign w:val="superscript"/>
              </w:rPr>
              <w:t>1</w:t>
            </w:r>
            <w:r w:rsidRPr="00D11111">
              <w:rPr>
                <w:rFonts w:ascii="Times New Roman" w:hAnsi="Times New Roman" w:cs="Times New Roman"/>
                <w:b/>
                <w:sz w:val="20"/>
                <w:szCs w:val="20"/>
              </w:rPr>
              <w:t xml:space="preserve"> k.s.h</w:t>
            </w:r>
          </w:p>
        </w:tc>
        <w:tc>
          <w:tcPr>
            <w:tcW w:w="1161" w:type="dxa"/>
          </w:tcPr>
          <w:p w:rsidR="00D13CCC"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RBD</w:t>
            </w:r>
          </w:p>
        </w:tc>
        <w:tc>
          <w:tcPr>
            <w:tcW w:w="7050" w:type="dxa"/>
          </w:tcPr>
          <w:p w:rsidR="00D13CCC" w:rsidRDefault="00D13CCC" w:rsidP="002B3EE6">
            <w:pPr>
              <w:jc w:val="both"/>
              <w:rPr>
                <w:rFonts w:ascii="Times New Roman" w:hAnsi="Times New Roman" w:cs="Times New Roman"/>
                <w:sz w:val="20"/>
                <w:szCs w:val="20"/>
              </w:rPr>
            </w:pPr>
            <w:r>
              <w:rPr>
                <w:rFonts w:ascii="Times New Roman" w:hAnsi="Times New Roman" w:cs="Times New Roman"/>
                <w:sz w:val="20"/>
                <w:szCs w:val="20"/>
              </w:rPr>
              <w:t>Czy podmiot uprawniony do prowadzenia rejestru akcjonariuszy będący jednocześnie niepubliczną spółką akcyjną może prowadzić rejestr akcjonariuszy sam dla siebie?</w:t>
            </w:r>
          </w:p>
          <w:p w:rsidR="00D13CCC" w:rsidRPr="0094288C" w:rsidRDefault="00D13CCC" w:rsidP="002B3EE6">
            <w:pPr>
              <w:jc w:val="both"/>
              <w:rPr>
                <w:rFonts w:ascii="Times New Roman" w:hAnsi="Times New Roman" w:cs="Times New Roman"/>
                <w:sz w:val="20"/>
                <w:szCs w:val="20"/>
              </w:rPr>
            </w:pPr>
            <w:r>
              <w:rPr>
                <w:rFonts w:ascii="Times New Roman" w:hAnsi="Times New Roman" w:cs="Times New Roman"/>
                <w:sz w:val="20"/>
                <w:szCs w:val="20"/>
              </w:rPr>
              <w:t>Czy taki rejestr może prowadzić dla spółki niepublicznej jej akcjonariusz będący podmiotem uprawnionym?</w:t>
            </w:r>
          </w:p>
        </w:tc>
        <w:tc>
          <w:tcPr>
            <w:tcW w:w="5126" w:type="dxa"/>
            <w:gridSpan w:val="2"/>
          </w:tcPr>
          <w:p w:rsidR="00D13CCC" w:rsidRPr="00F06DAE" w:rsidRDefault="00D13CCC" w:rsidP="002B3EE6">
            <w:pPr>
              <w:jc w:val="both"/>
              <w:rPr>
                <w:rFonts w:ascii="Times New Roman" w:hAnsi="Times New Roman" w:cs="Times New Roman"/>
                <w:sz w:val="20"/>
                <w:szCs w:val="20"/>
              </w:rPr>
            </w:pPr>
            <w:r w:rsidRPr="00E90D52">
              <w:rPr>
                <w:rFonts w:ascii="Times New Roman" w:hAnsi="Times New Roman" w:cs="Times New Roman"/>
                <w:sz w:val="20"/>
                <w:szCs w:val="20"/>
              </w:rPr>
              <w:t>Vi</w:t>
            </w:r>
            <w:r>
              <w:rPr>
                <w:rFonts w:ascii="Times New Roman" w:hAnsi="Times New Roman" w:cs="Times New Roman"/>
                <w:sz w:val="20"/>
                <w:szCs w:val="20"/>
              </w:rPr>
              <w:t>de: wyjaśnienia do uwagi nr 21</w:t>
            </w:r>
            <w:r w:rsidRPr="00E90D52">
              <w:rPr>
                <w:rFonts w:ascii="Times New Roman" w:hAnsi="Times New Roman" w:cs="Times New Roman"/>
                <w:sz w:val="20"/>
                <w:szCs w:val="20"/>
              </w:rPr>
              <w:t>.</w:t>
            </w:r>
          </w:p>
        </w:tc>
      </w:tr>
      <w:tr w:rsidR="00D13CCC" w:rsidRPr="003B1FD1" w:rsidTr="002B3EE6">
        <w:trPr>
          <w:trHeight w:val="2183"/>
        </w:trPr>
        <w:tc>
          <w:tcPr>
            <w:tcW w:w="571" w:type="dxa"/>
          </w:tcPr>
          <w:p w:rsidR="00D13CCC" w:rsidRPr="00251378" w:rsidRDefault="00D13CCC" w:rsidP="002B3EE6">
            <w:pPr>
              <w:rPr>
                <w:rFonts w:ascii="Times New Roman" w:hAnsi="Times New Roman" w:cs="Times New Roman"/>
                <w:sz w:val="20"/>
                <w:szCs w:val="20"/>
              </w:rPr>
            </w:pPr>
            <w:r>
              <w:rPr>
                <w:rFonts w:ascii="Times New Roman" w:hAnsi="Times New Roman" w:cs="Times New Roman"/>
                <w:sz w:val="20"/>
                <w:szCs w:val="20"/>
              </w:rPr>
              <w:t>24.</w:t>
            </w:r>
          </w:p>
        </w:tc>
        <w:tc>
          <w:tcPr>
            <w:tcW w:w="1706" w:type="dxa"/>
          </w:tcPr>
          <w:p w:rsidR="00D13CCC" w:rsidRPr="00251378" w:rsidRDefault="00D13CCC" w:rsidP="002B3EE6">
            <w:pPr>
              <w:jc w:val="center"/>
              <w:rPr>
                <w:rFonts w:ascii="Times New Roman" w:hAnsi="Times New Roman" w:cs="Times New Roman"/>
                <w:b/>
                <w:sz w:val="20"/>
                <w:szCs w:val="20"/>
              </w:rPr>
            </w:pPr>
            <w:r w:rsidRPr="00D11111">
              <w:rPr>
                <w:rFonts w:ascii="Times New Roman" w:hAnsi="Times New Roman" w:cs="Times New Roman"/>
                <w:b/>
                <w:sz w:val="20"/>
                <w:szCs w:val="20"/>
              </w:rPr>
              <w:t>Projektowany art. 328</w:t>
            </w:r>
            <w:r w:rsidRPr="00D11111">
              <w:rPr>
                <w:rFonts w:ascii="Times New Roman" w:hAnsi="Times New Roman" w:cs="Times New Roman"/>
                <w:b/>
                <w:sz w:val="20"/>
                <w:szCs w:val="20"/>
                <w:vertAlign w:val="superscript"/>
              </w:rPr>
              <w:t>1</w:t>
            </w:r>
            <w:r w:rsidRPr="00D11111">
              <w:rPr>
                <w:rFonts w:ascii="Times New Roman" w:hAnsi="Times New Roman" w:cs="Times New Roman"/>
                <w:b/>
                <w:sz w:val="20"/>
                <w:szCs w:val="20"/>
              </w:rPr>
              <w:t xml:space="preserve"> k.s.h</w:t>
            </w:r>
          </w:p>
        </w:tc>
        <w:tc>
          <w:tcPr>
            <w:tcW w:w="1161" w:type="dxa"/>
          </w:tcPr>
          <w:p w:rsidR="00D13CCC" w:rsidRPr="00251378"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RBD</w:t>
            </w:r>
          </w:p>
        </w:tc>
        <w:tc>
          <w:tcPr>
            <w:tcW w:w="7050" w:type="dxa"/>
          </w:tcPr>
          <w:p w:rsidR="00D13CCC" w:rsidRDefault="00D13CCC" w:rsidP="002B3EE6">
            <w:pPr>
              <w:jc w:val="both"/>
              <w:rPr>
                <w:rFonts w:ascii="Times New Roman" w:hAnsi="Times New Roman" w:cs="Times New Roman"/>
                <w:sz w:val="20"/>
                <w:szCs w:val="20"/>
              </w:rPr>
            </w:pPr>
            <w:r>
              <w:rPr>
                <w:rFonts w:ascii="Times New Roman" w:hAnsi="Times New Roman" w:cs="Times New Roman"/>
                <w:sz w:val="20"/>
                <w:szCs w:val="20"/>
              </w:rPr>
              <w:t>Proponowana treść uniemożliwia prowadzenie rejestru akcjonariuszy w formie</w:t>
            </w:r>
          </w:p>
          <w:p w:rsidR="00D13CCC" w:rsidRDefault="00D13CCC" w:rsidP="002B3EE6">
            <w:pPr>
              <w:jc w:val="both"/>
              <w:rPr>
                <w:rFonts w:ascii="Times New Roman" w:hAnsi="Times New Roman" w:cs="Times New Roman"/>
                <w:sz w:val="20"/>
                <w:szCs w:val="20"/>
              </w:rPr>
            </w:pPr>
            <w:r>
              <w:rPr>
                <w:rFonts w:ascii="Times New Roman" w:hAnsi="Times New Roman" w:cs="Times New Roman"/>
                <w:sz w:val="20"/>
                <w:szCs w:val="20"/>
              </w:rPr>
              <w:t>rozproszonej bazy danych (DLT).</w:t>
            </w:r>
            <w:r w:rsidRPr="00F9623F">
              <w:rPr>
                <w:rFonts w:ascii="Arial" w:eastAsiaTheme="minorHAnsi" w:hAnsi="Arial" w:cs="Arial"/>
              </w:rPr>
              <w:t xml:space="preserve"> </w:t>
            </w:r>
            <w:r w:rsidRPr="00F9623F">
              <w:rPr>
                <w:rFonts w:ascii="Times New Roman" w:hAnsi="Times New Roman" w:cs="Times New Roman"/>
                <w:sz w:val="20"/>
                <w:szCs w:val="20"/>
              </w:rPr>
              <w:t>Tego rodzaju rozwiązanie może być utrzymywane przez konsorcjum podmiotów. Jeśli takie konsorcjum dla potrzeb prowadzenia rejestrów akcjonariuszy powołałoby podmiot celowy, to problematyczny byłby wymóg posiadania uprawnienia do prowadzenia rachunków papierów wartościowych.</w:t>
            </w:r>
          </w:p>
          <w:p w:rsidR="00D13CCC" w:rsidRPr="00F17AFF" w:rsidRDefault="00D13CCC" w:rsidP="002B3EE6">
            <w:pPr>
              <w:jc w:val="center"/>
              <w:rPr>
                <w:rFonts w:ascii="Times New Roman" w:hAnsi="Times New Roman" w:cs="Times New Roman"/>
                <w:b/>
                <w:bCs/>
                <w:sz w:val="20"/>
                <w:szCs w:val="20"/>
              </w:rPr>
            </w:pPr>
            <w:r w:rsidRPr="00F258BD">
              <w:rPr>
                <w:rFonts w:ascii="Times New Roman" w:hAnsi="Times New Roman" w:cs="Times New Roman"/>
                <w:b/>
                <w:bCs/>
                <w:sz w:val="20"/>
                <w:szCs w:val="20"/>
                <w:u w:val="single"/>
              </w:rPr>
              <w:t xml:space="preserve">PROPOZYCJA </w:t>
            </w:r>
            <w:r>
              <w:rPr>
                <w:rFonts w:ascii="Times New Roman" w:hAnsi="Times New Roman" w:cs="Times New Roman"/>
                <w:b/>
                <w:bCs/>
                <w:sz w:val="20"/>
                <w:szCs w:val="20"/>
                <w:u w:val="single"/>
              </w:rPr>
              <w:t xml:space="preserve">BRZMIENIA </w:t>
            </w:r>
            <w:r w:rsidRPr="00F258BD">
              <w:rPr>
                <w:rFonts w:ascii="Times New Roman" w:hAnsi="Times New Roman" w:cs="Times New Roman"/>
                <w:b/>
                <w:bCs/>
                <w:sz w:val="20"/>
                <w:szCs w:val="20"/>
                <w:u w:val="single"/>
              </w:rPr>
              <w:t>ART. 328</w:t>
            </w:r>
            <w:r w:rsidRPr="00F258BD">
              <w:rPr>
                <w:rFonts w:ascii="Times New Roman" w:hAnsi="Times New Roman" w:cs="Times New Roman"/>
                <w:b/>
                <w:bCs/>
                <w:sz w:val="20"/>
                <w:szCs w:val="20"/>
                <w:u w:val="single"/>
                <w:vertAlign w:val="superscript"/>
              </w:rPr>
              <w:t>1</w:t>
            </w:r>
            <w:r w:rsidRPr="00F258BD">
              <w:rPr>
                <w:rFonts w:ascii="Times New Roman" w:hAnsi="Times New Roman" w:cs="Times New Roman"/>
                <w:b/>
                <w:bCs/>
                <w:sz w:val="20"/>
                <w:szCs w:val="20"/>
                <w:u w:val="single"/>
              </w:rPr>
              <w:t xml:space="preserve"> § 2</w:t>
            </w:r>
            <w:r>
              <w:rPr>
                <w:rFonts w:ascii="Times New Roman" w:hAnsi="Times New Roman" w:cs="Times New Roman"/>
                <w:b/>
                <w:bCs/>
                <w:sz w:val="20"/>
                <w:szCs w:val="20"/>
                <w:u w:val="single"/>
              </w:rPr>
              <w:t xml:space="preserve"> k.s.h.</w:t>
            </w:r>
          </w:p>
          <w:p w:rsidR="00D13CCC" w:rsidRPr="00251378" w:rsidRDefault="00D13CCC" w:rsidP="002B3EE6">
            <w:pPr>
              <w:jc w:val="both"/>
              <w:rPr>
                <w:rFonts w:ascii="Times New Roman" w:hAnsi="Times New Roman" w:cs="Times New Roman"/>
                <w:sz w:val="20"/>
                <w:szCs w:val="20"/>
              </w:rPr>
            </w:pPr>
            <w:r w:rsidRPr="00F17AFF">
              <w:rPr>
                <w:rFonts w:ascii="Times New Roman" w:hAnsi="Times New Roman" w:cs="Times New Roman"/>
                <w:b/>
                <w:sz w:val="20"/>
                <w:szCs w:val="20"/>
              </w:rPr>
              <w:t>dodać</w:t>
            </w:r>
            <w:r w:rsidRPr="00F258BD">
              <w:rPr>
                <w:rFonts w:ascii="Times New Roman" w:hAnsi="Times New Roman" w:cs="Times New Roman"/>
                <w:sz w:val="20"/>
                <w:szCs w:val="20"/>
              </w:rPr>
              <w:t>: „§ 2. […</w:t>
            </w:r>
            <w:r>
              <w:rPr>
                <w:rFonts w:ascii="Times New Roman" w:hAnsi="Times New Roman" w:cs="Times New Roman"/>
                <w:sz w:val="20"/>
                <w:szCs w:val="20"/>
              </w:rPr>
              <w:t>]</w:t>
            </w:r>
            <w:r w:rsidRPr="00F258BD">
              <w:rPr>
                <w:rFonts w:ascii="Times New Roman" w:hAnsi="Times New Roman" w:cs="Times New Roman"/>
                <w:sz w:val="20"/>
                <w:szCs w:val="20"/>
              </w:rPr>
              <w:t xml:space="preserve"> Podmiot lub podmioty uprawniony(e) do prowadzenia rachunk</w:t>
            </w:r>
            <w:r w:rsidRPr="00F258BD">
              <w:rPr>
                <w:rFonts w:ascii="Times New Roman" w:hAnsi="Times New Roman" w:cs="Times New Roman"/>
                <w:sz w:val="20"/>
                <w:szCs w:val="20"/>
                <w:lang w:val="es-ES_tradnl"/>
              </w:rPr>
              <w:t>ó</w:t>
            </w:r>
            <w:r w:rsidRPr="00F258BD">
              <w:rPr>
                <w:rFonts w:ascii="Times New Roman" w:hAnsi="Times New Roman" w:cs="Times New Roman"/>
                <w:sz w:val="20"/>
                <w:szCs w:val="20"/>
              </w:rPr>
              <w:t>w papier</w:t>
            </w:r>
            <w:r w:rsidRPr="00F258BD">
              <w:rPr>
                <w:rFonts w:ascii="Times New Roman" w:hAnsi="Times New Roman" w:cs="Times New Roman"/>
                <w:sz w:val="20"/>
                <w:szCs w:val="20"/>
                <w:lang w:val="es-ES_tradnl"/>
              </w:rPr>
              <w:t>ó</w:t>
            </w:r>
            <w:r w:rsidRPr="00F258BD">
              <w:rPr>
                <w:rFonts w:ascii="Times New Roman" w:hAnsi="Times New Roman" w:cs="Times New Roman"/>
                <w:sz w:val="20"/>
                <w:szCs w:val="20"/>
              </w:rPr>
              <w:t xml:space="preserve">w wartościowych </w:t>
            </w:r>
            <w:r w:rsidRPr="00F17AFF">
              <w:rPr>
                <w:rFonts w:ascii="Times New Roman" w:hAnsi="Times New Roman" w:cs="Times New Roman"/>
                <w:b/>
                <w:sz w:val="20"/>
                <w:szCs w:val="20"/>
              </w:rPr>
              <w:t>może powierzyć w drodze umowy wykonywanie czynności związanych z prowadzeniem rejestru akcjonariuszy innemu podmiotowi</w:t>
            </w:r>
            <w:r w:rsidRPr="00F258BD">
              <w:rPr>
                <w:rFonts w:ascii="Times New Roman" w:hAnsi="Times New Roman" w:cs="Times New Roman"/>
                <w:sz w:val="20"/>
                <w:szCs w:val="20"/>
              </w:rPr>
              <w:t>. W takim przypadku wym</w:t>
            </w:r>
            <w:r w:rsidRPr="00F258BD">
              <w:rPr>
                <w:rFonts w:ascii="Times New Roman" w:hAnsi="Times New Roman" w:cs="Times New Roman"/>
                <w:sz w:val="20"/>
                <w:szCs w:val="20"/>
                <w:lang w:val="es-ES_tradnl"/>
              </w:rPr>
              <w:t>ó</w:t>
            </w:r>
            <w:r w:rsidRPr="00F258BD">
              <w:rPr>
                <w:rFonts w:ascii="Times New Roman" w:hAnsi="Times New Roman" w:cs="Times New Roman"/>
                <w:sz w:val="20"/>
                <w:szCs w:val="20"/>
              </w:rPr>
              <w:t>g posiadania uprawnienia do prowadzenia rachunk</w:t>
            </w:r>
            <w:r w:rsidRPr="00F258BD">
              <w:rPr>
                <w:rFonts w:ascii="Times New Roman" w:hAnsi="Times New Roman" w:cs="Times New Roman"/>
                <w:sz w:val="20"/>
                <w:szCs w:val="20"/>
                <w:lang w:val="es-ES_tradnl"/>
              </w:rPr>
              <w:t>ó</w:t>
            </w:r>
            <w:r w:rsidRPr="00F258BD">
              <w:rPr>
                <w:rFonts w:ascii="Times New Roman" w:hAnsi="Times New Roman" w:cs="Times New Roman"/>
                <w:sz w:val="20"/>
                <w:szCs w:val="20"/>
              </w:rPr>
              <w:t>w papier</w:t>
            </w:r>
            <w:r w:rsidRPr="00F258BD">
              <w:rPr>
                <w:rFonts w:ascii="Times New Roman" w:hAnsi="Times New Roman" w:cs="Times New Roman"/>
                <w:sz w:val="20"/>
                <w:szCs w:val="20"/>
                <w:lang w:val="es-ES_tradnl"/>
              </w:rPr>
              <w:t>ó</w:t>
            </w:r>
            <w:r w:rsidRPr="00F258BD">
              <w:rPr>
                <w:rFonts w:ascii="Times New Roman" w:hAnsi="Times New Roman" w:cs="Times New Roman"/>
                <w:sz w:val="20"/>
                <w:szCs w:val="20"/>
              </w:rPr>
              <w:t xml:space="preserve">w wartościowych przez ten podmiot uważa się </w:t>
            </w:r>
            <w:r w:rsidRPr="00F258BD">
              <w:rPr>
                <w:rFonts w:ascii="Times New Roman" w:hAnsi="Times New Roman" w:cs="Times New Roman"/>
                <w:sz w:val="20"/>
                <w:szCs w:val="20"/>
                <w:lang w:val="it-IT"/>
              </w:rPr>
              <w:t>za spe</w:t>
            </w:r>
            <w:r>
              <w:rPr>
                <w:rFonts w:ascii="Times New Roman" w:hAnsi="Times New Roman" w:cs="Times New Roman"/>
                <w:sz w:val="20"/>
                <w:szCs w:val="20"/>
              </w:rPr>
              <w:t>łniony.”</w:t>
            </w:r>
          </w:p>
        </w:tc>
        <w:tc>
          <w:tcPr>
            <w:tcW w:w="5126" w:type="dxa"/>
            <w:gridSpan w:val="2"/>
          </w:tcPr>
          <w:p w:rsidR="00D13CCC" w:rsidRPr="00DD7741" w:rsidRDefault="00D13CCC" w:rsidP="002B3EE6">
            <w:pPr>
              <w:jc w:val="both"/>
              <w:rPr>
                <w:rFonts w:ascii="Times New Roman" w:hAnsi="Times New Roman" w:cs="Times New Roman"/>
                <w:b/>
                <w:sz w:val="20"/>
                <w:szCs w:val="20"/>
              </w:rPr>
            </w:pPr>
            <w:r w:rsidRPr="009E755E">
              <w:rPr>
                <w:rFonts w:ascii="Times New Roman" w:hAnsi="Times New Roman" w:cs="Times New Roman"/>
                <w:b/>
                <w:sz w:val="20"/>
                <w:szCs w:val="20"/>
              </w:rPr>
              <w:t>Uwaga wyjaśniona na konferencji uzgodnieniowej.</w:t>
            </w:r>
          </w:p>
          <w:p w:rsidR="00D13CCC" w:rsidRPr="00DD7741" w:rsidRDefault="00D13CCC" w:rsidP="002B3EE6">
            <w:pPr>
              <w:jc w:val="both"/>
              <w:rPr>
                <w:rFonts w:ascii="Times New Roman" w:hAnsi="Times New Roman" w:cs="Times New Roman"/>
                <w:sz w:val="20"/>
                <w:szCs w:val="20"/>
              </w:rPr>
            </w:pPr>
            <w:r w:rsidRPr="00DD7741">
              <w:rPr>
                <w:rFonts w:ascii="Times New Roman" w:hAnsi="Times New Roman" w:cs="Times New Roman"/>
                <w:sz w:val="20"/>
                <w:szCs w:val="20"/>
              </w:rPr>
              <w:t xml:space="preserve"> W zakresie możliwości prowadzenia rejestru w formie rozproszonej i zdecentralizowanej bazy danych projekt został uzupełniony - vide: wyjaśnienia do uwagi z pkt 15. W zakresie prowadzenia rejestru przez konsorcjum podmiotów, należy wyjaśnić, że brak jest potrzeby tworzenia tak skomplikowanych struktur organizacyjnych dla celów prowadzenia rejestru akcjonariuszy w spółkach niepublicznych. Taka propozycja pojawiła się już na wcześniejszym etapie (vide: wyjaśnienia do uwagi nr 15 w tabeli z I tury konsultacji).</w:t>
            </w:r>
          </w:p>
        </w:tc>
      </w:tr>
      <w:tr w:rsidR="00D13CCC" w:rsidRPr="003B1FD1" w:rsidTr="002B3EE6">
        <w:tc>
          <w:tcPr>
            <w:tcW w:w="571" w:type="dxa"/>
          </w:tcPr>
          <w:p w:rsidR="00D13CCC" w:rsidRPr="00251378" w:rsidRDefault="00D13CCC" w:rsidP="002B3EE6">
            <w:pPr>
              <w:rPr>
                <w:rFonts w:ascii="Times New Roman" w:hAnsi="Times New Roman" w:cs="Times New Roman"/>
                <w:sz w:val="20"/>
                <w:szCs w:val="20"/>
              </w:rPr>
            </w:pPr>
            <w:r>
              <w:rPr>
                <w:rFonts w:ascii="Times New Roman" w:hAnsi="Times New Roman" w:cs="Times New Roman"/>
                <w:sz w:val="20"/>
                <w:szCs w:val="20"/>
              </w:rPr>
              <w:t>25.</w:t>
            </w:r>
          </w:p>
        </w:tc>
        <w:tc>
          <w:tcPr>
            <w:tcW w:w="1706" w:type="dxa"/>
          </w:tcPr>
          <w:p w:rsidR="00D13CCC" w:rsidRPr="00251378" w:rsidRDefault="00D13CCC" w:rsidP="002B3EE6">
            <w:pPr>
              <w:jc w:val="center"/>
              <w:rPr>
                <w:rFonts w:ascii="Times New Roman" w:hAnsi="Times New Roman" w:cs="Times New Roman"/>
                <w:b/>
                <w:sz w:val="20"/>
                <w:szCs w:val="20"/>
              </w:rPr>
            </w:pPr>
            <w:r w:rsidRPr="00D11111">
              <w:rPr>
                <w:rFonts w:ascii="Times New Roman" w:hAnsi="Times New Roman" w:cs="Times New Roman"/>
                <w:b/>
                <w:sz w:val="20"/>
                <w:szCs w:val="20"/>
              </w:rPr>
              <w:t>Projektowany art. 328</w:t>
            </w:r>
            <w:r w:rsidRPr="00D11111">
              <w:rPr>
                <w:rFonts w:ascii="Times New Roman" w:hAnsi="Times New Roman" w:cs="Times New Roman"/>
                <w:b/>
                <w:sz w:val="20"/>
                <w:szCs w:val="20"/>
                <w:vertAlign w:val="superscript"/>
              </w:rPr>
              <w:t>1</w:t>
            </w:r>
            <w:r w:rsidRPr="00D11111">
              <w:rPr>
                <w:rFonts w:ascii="Times New Roman" w:hAnsi="Times New Roman" w:cs="Times New Roman"/>
                <w:b/>
                <w:sz w:val="20"/>
                <w:szCs w:val="20"/>
              </w:rPr>
              <w:t xml:space="preserve"> k.s.h</w:t>
            </w:r>
          </w:p>
        </w:tc>
        <w:tc>
          <w:tcPr>
            <w:tcW w:w="1161" w:type="dxa"/>
          </w:tcPr>
          <w:p w:rsidR="00D13CCC" w:rsidRPr="00251378"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KDPW</w:t>
            </w:r>
          </w:p>
        </w:tc>
        <w:tc>
          <w:tcPr>
            <w:tcW w:w="7050" w:type="dxa"/>
          </w:tcPr>
          <w:p w:rsidR="00D13CCC" w:rsidRPr="00251378" w:rsidRDefault="00D13CCC" w:rsidP="002B3EE6">
            <w:pPr>
              <w:jc w:val="both"/>
              <w:rPr>
                <w:rFonts w:ascii="Times New Roman" w:hAnsi="Times New Roman" w:cs="Times New Roman"/>
                <w:sz w:val="20"/>
                <w:szCs w:val="20"/>
              </w:rPr>
            </w:pPr>
            <w:r>
              <w:rPr>
                <w:rFonts w:ascii="Times New Roman" w:hAnsi="Times New Roman" w:cs="Times New Roman"/>
                <w:sz w:val="20"/>
                <w:szCs w:val="20"/>
              </w:rPr>
              <w:t>Z uwagi na to, że uprawnienie do prowadzenia rachunków papierów wartościowych łączy się z uprawnieniem do prowadzenia rachunków zbiorczych, o których mowa w art. 8a ustawy o obrocie  instrumentami finansowymi, proponujemy po wyrazach: „rachunków papierów wartościowych” i przed kropką dodać wyrazy: „i rachunków zbiorczych”.</w:t>
            </w:r>
          </w:p>
        </w:tc>
        <w:tc>
          <w:tcPr>
            <w:tcW w:w="5126" w:type="dxa"/>
            <w:gridSpan w:val="2"/>
          </w:tcPr>
          <w:p w:rsidR="00D13CCC" w:rsidRPr="00DD7741" w:rsidRDefault="00D13CCC" w:rsidP="002B3EE6">
            <w:pPr>
              <w:jc w:val="both"/>
              <w:rPr>
                <w:rFonts w:ascii="Times New Roman" w:hAnsi="Times New Roman" w:cs="Times New Roman"/>
                <w:b/>
                <w:sz w:val="20"/>
                <w:szCs w:val="20"/>
              </w:rPr>
            </w:pPr>
            <w:r w:rsidRPr="009E755E">
              <w:rPr>
                <w:rFonts w:ascii="Times New Roman" w:hAnsi="Times New Roman" w:cs="Times New Roman"/>
                <w:b/>
                <w:sz w:val="20"/>
                <w:szCs w:val="20"/>
              </w:rPr>
              <w:t>Uwaga wyjaśniona na konferencji uzgodnieniowej.</w:t>
            </w:r>
          </w:p>
          <w:p w:rsidR="00D13CCC" w:rsidRPr="00DD7741" w:rsidRDefault="00D13CCC" w:rsidP="002B3EE6">
            <w:pPr>
              <w:jc w:val="both"/>
              <w:rPr>
                <w:rFonts w:ascii="Times New Roman" w:hAnsi="Times New Roman" w:cs="Times New Roman"/>
                <w:b/>
                <w:sz w:val="20"/>
                <w:szCs w:val="20"/>
              </w:rPr>
            </w:pPr>
            <w:r w:rsidRPr="00DD7741">
              <w:rPr>
                <w:rFonts w:ascii="Times New Roman" w:hAnsi="Times New Roman" w:cs="Times New Roman"/>
                <w:b/>
                <w:sz w:val="20"/>
                <w:szCs w:val="20"/>
              </w:rPr>
              <w:t>Wyjaśnienia zostały przyjęte.</w:t>
            </w:r>
          </w:p>
          <w:p w:rsidR="00D13CCC" w:rsidRPr="00DD7741" w:rsidRDefault="00D13CCC" w:rsidP="002B3EE6">
            <w:pPr>
              <w:jc w:val="both"/>
              <w:rPr>
                <w:rFonts w:ascii="Times New Roman" w:hAnsi="Times New Roman" w:cs="Times New Roman"/>
                <w:sz w:val="20"/>
                <w:szCs w:val="20"/>
              </w:rPr>
            </w:pPr>
            <w:r w:rsidRPr="00DD7741">
              <w:rPr>
                <w:rFonts w:ascii="Times New Roman" w:hAnsi="Times New Roman" w:cs="Times New Roman"/>
                <w:sz w:val="20"/>
                <w:szCs w:val="20"/>
              </w:rPr>
              <w:t>Uwaga ma charakter formalny; skoro projekt nie wyklucza rozwiązań opartych o rachunki zbiorcze, to należy przyjąć, że są one jak najbardziej dopuszczalne. Z punktu widzenia legislacyjnego (z uwagi na brzmienie  art.8a ustawy o obrocie instrumentami finansowymi) brak jest konieczności doprecyzowania wskazanego przepisu.</w:t>
            </w:r>
          </w:p>
        </w:tc>
      </w:tr>
      <w:tr w:rsidR="00D13CCC" w:rsidRPr="003B1FD1" w:rsidTr="002B3EE6">
        <w:trPr>
          <w:trHeight w:val="15"/>
        </w:trPr>
        <w:tc>
          <w:tcPr>
            <w:tcW w:w="571" w:type="dxa"/>
          </w:tcPr>
          <w:p w:rsidR="00D13CCC" w:rsidRPr="00251378" w:rsidRDefault="00D13CCC" w:rsidP="002B3EE6">
            <w:pPr>
              <w:rPr>
                <w:rFonts w:ascii="Times New Roman" w:hAnsi="Times New Roman" w:cs="Times New Roman"/>
                <w:sz w:val="20"/>
                <w:szCs w:val="20"/>
              </w:rPr>
            </w:pPr>
            <w:r>
              <w:rPr>
                <w:rFonts w:ascii="Times New Roman" w:hAnsi="Times New Roman" w:cs="Times New Roman"/>
                <w:sz w:val="20"/>
                <w:szCs w:val="20"/>
              </w:rPr>
              <w:t>26.</w:t>
            </w:r>
          </w:p>
        </w:tc>
        <w:tc>
          <w:tcPr>
            <w:tcW w:w="1706" w:type="dxa"/>
          </w:tcPr>
          <w:p w:rsidR="00D13CCC" w:rsidRPr="00251378" w:rsidRDefault="00D13CCC" w:rsidP="002B3EE6">
            <w:pPr>
              <w:jc w:val="center"/>
              <w:rPr>
                <w:rFonts w:ascii="Times New Roman" w:hAnsi="Times New Roman" w:cs="Times New Roman"/>
                <w:b/>
                <w:sz w:val="20"/>
                <w:szCs w:val="20"/>
              </w:rPr>
            </w:pPr>
            <w:r w:rsidRPr="00FB77E1">
              <w:rPr>
                <w:rFonts w:ascii="Times New Roman" w:hAnsi="Times New Roman" w:cs="Times New Roman"/>
                <w:b/>
                <w:sz w:val="20"/>
                <w:szCs w:val="20"/>
              </w:rPr>
              <w:t>Projektowany art. 328</w:t>
            </w:r>
            <w:r w:rsidRPr="00FB77E1">
              <w:rPr>
                <w:rFonts w:ascii="Times New Roman" w:hAnsi="Times New Roman" w:cs="Times New Roman"/>
                <w:b/>
                <w:sz w:val="20"/>
                <w:szCs w:val="20"/>
                <w:vertAlign w:val="superscript"/>
              </w:rPr>
              <w:t>1</w:t>
            </w:r>
            <w:r w:rsidRPr="00FB77E1">
              <w:rPr>
                <w:rFonts w:ascii="Times New Roman" w:hAnsi="Times New Roman" w:cs="Times New Roman"/>
                <w:b/>
                <w:sz w:val="20"/>
                <w:szCs w:val="20"/>
              </w:rPr>
              <w:t xml:space="preserve"> § </w:t>
            </w:r>
            <w:r>
              <w:rPr>
                <w:rFonts w:ascii="Times New Roman" w:hAnsi="Times New Roman" w:cs="Times New Roman"/>
                <w:b/>
                <w:sz w:val="20"/>
                <w:szCs w:val="20"/>
              </w:rPr>
              <w:t>3</w:t>
            </w:r>
            <w:r w:rsidRPr="00FB77E1">
              <w:rPr>
                <w:rFonts w:ascii="Times New Roman" w:hAnsi="Times New Roman" w:cs="Times New Roman"/>
                <w:b/>
                <w:sz w:val="20"/>
                <w:szCs w:val="20"/>
              </w:rPr>
              <w:t xml:space="preserve"> k.s.h</w:t>
            </w:r>
            <w:r>
              <w:rPr>
                <w:rFonts w:ascii="Times New Roman" w:hAnsi="Times New Roman" w:cs="Times New Roman"/>
                <w:b/>
                <w:sz w:val="20"/>
                <w:szCs w:val="20"/>
              </w:rPr>
              <w:t xml:space="preserve"> w zw. z proj. art. 328</w:t>
            </w:r>
            <w:r>
              <w:rPr>
                <w:rFonts w:ascii="Times New Roman" w:hAnsi="Times New Roman" w:cs="Times New Roman"/>
                <w:b/>
                <w:sz w:val="20"/>
                <w:szCs w:val="20"/>
                <w:vertAlign w:val="superscript"/>
              </w:rPr>
              <w:t>2</w:t>
            </w:r>
            <w:r>
              <w:rPr>
                <w:rFonts w:ascii="Times New Roman" w:hAnsi="Times New Roman" w:cs="Times New Roman"/>
                <w:b/>
                <w:sz w:val="20"/>
                <w:szCs w:val="20"/>
              </w:rPr>
              <w:t xml:space="preserve"> k.s.h.</w:t>
            </w:r>
          </w:p>
        </w:tc>
        <w:tc>
          <w:tcPr>
            <w:tcW w:w="1161" w:type="dxa"/>
          </w:tcPr>
          <w:p w:rsidR="00D13CCC" w:rsidRPr="00251378"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ZBP</w:t>
            </w:r>
          </w:p>
        </w:tc>
        <w:tc>
          <w:tcPr>
            <w:tcW w:w="7050" w:type="dxa"/>
          </w:tcPr>
          <w:p w:rsidR="00D13CCC" w:rsidRDefault="00D13CCC" w:rsidP="002B3EE6">
            <w:pPr>
              <w:jc w:val="both"/>
              <w:rPr>
                <w:rFonts w:ascii="Times New Roman" w:hAnsi="Times New Roman" w:cs="Times New Roman"/>
                <w:sz w:val="20"/>
                <w:szCs w:val="20"/>
              </w:rPr>
            </w:pPr>
            <w:r>
              <w:rPr>
                <w:rFonts w:ascii="Times New Roman" w:hAnsi="Times New Roman" w:cs="Times New Roman"/>
                <w:sz w:val="20"/>
                <w:szCs w:val="20"/>
              </w:rPr>
              <w:t>Wątpliwości co do trybu postępowania w przypadku rozwiązania umowy o prowadzenie rejestru  akcjonariuszy, np. na skutek wypowiedzenia przez podmiot prowadzący, a w szczególności  w przypadku, gdy WZ nie wybierze nowego podmiotu? Czy podmiot będzie nadal obowiązany do prowadzenia rejestru bez postawy umownej?</w:t>
            </w:r>
          </w:p>
          <w:p w:rsidR="00422BD2" w:rsidRPr="00251378" w:rsidRDefault="00422BD2" w:rsidP="002B3EE6">
            <w:pPr>
              <w:jc w:val="both"/>
              <w:rPr>
                <w:rFonts w:ascii="Times New Roman" w:hAnsi="Times New Roman" w:cs="Times New Roman"/>
                <w:sz w:val="20"/>
                <w:szCs w:val="20"/>
              </w:rPr>
            </w:pPr>
          </w:p>
        </w:tc>
        <w:tc>
          <w:tcPr>
            <w:tcW w:w="5126" w:type="dxa"/>
            <w:gridSpan w:val="2"/>
          </w:tcPr>
          <w:p w:rsidR="00D13CCC" w:rsidRPr="00DD7741" w:rsidRDefault="00D13CCC" w:rsidP="002B3EE6">
            <w:pPr>
              <w:jc w:val="both"/>
              <w:rPr>
                <w:rFonts w:ascii="Times New Roman" w:hAnsi="Times New Roman" w:cs="Times New Roman"/>
                <w:b/>
                <w:sz w:val="20"/>
                <w:szCs w:val="20"/>
              </w:rPr>
            </w:pPr>
            <w:r w:rsidRPr="009E755E">
              <w:rPr>
                <w:rFonts w:ascii="Times New Roman" w:hAnsi="Times New Roman" w:cs="Times New Roman"/>
                <w:b/>
                <w:sz w:val="20"/>
                <w:szCs w:val="20"/>
              </w:rPr>
              <w:t>Uwaga wyjaśniona na konferencji uzgodnieniowej.</w:t>
            </w:r>
          </w:p>
          <w:p w:rsidR="00D13CCC" w:rsidRPr="00DD7741" w:rsidRDefault="00D13CCC" w:rsidP="002B3EE6">
            <w:pPr>
              <w:jc w:val="both"/>
              <w:rPr>
                <w:rFonts w:ascii="Times New Roman" w:hAnsi="Times New Roman" w:cs="Times New Roman"/>
                <w:sz w:val="20"/>
                <w:szCs w:val="20"/>
              </w:rPr>
            </w:pPr>
            <w:r w:rsidRPr="00DD7741">
              <w:rPr>
                <w:rFonts w:ascii="Times New Roman" w:hAnsi="Times New Roman" w:cs="Times New Roman"/>
                <w:sz w:val="20"/>
                <w:szCs w:val="20"/>
              </w:rPr>
              <w:t>Dodatkowo: vide: wyjaśnienia do uwagi nr 19 w tabeli.</w:t>
            </w:r>
          </w:p>
        </w:tc>
      </w:tr>
      <w:tr w:rsidR="00D13CCC" w:rsidRPr="003B1FD1" w:rsidTr="002B3EE6">
        <w:trPr>
          <w:trHeight w:val="450"/>
        </w:trPr>
        <w:tc>
          <w:tcPr>
            <w:tcW w:w="571" w:type="dxa"/>
          </w:tcPr>
          <w:p w:rsidR="00D13CCC" w:rsidRPr="00251378" w:rsidRDefault="00D13CCC" w:rsidP="002B3EE6">
            <w:pPr>
              <w:rPr>
                <w:rFonts w:ascii="Times New Roman" w:hAnsi="Times New Roman" w:cs="Times New Roman"/>
                <w:sz w:val="20"/>
                <w:szCs w:val="20"/>
              </w:rPr>
            </w:pPr>
            <w:r>
              <w:rPr>
                <w:rFonts w:ascii="Times New Roman" w:hAnsi="Times New Roman" w:cs="Times New Roman"/>
                <w:sz w:val="20"/>
                <w:szCs w:val="20"/>
              </w:rPr>
              <w:t>27.</w:t>
            </w:r>
          </w:p>
        </w:tc>
        <w:tc>
          <w:tcPr>
            <w:tcW w:w="1706" w:type="dxa"/>
          </w:tcPr>
          <w:p w:rsidR="00D13CCC" w:rsidRPr="00251378" w:rsidRDefault="00D13CCC" w:rsidP="002B3EE6">
            <w:pPr>
              <w:jc w:val="center"/>
              <w:rPr>
                <w:rFonts w:ascii="Times New Roman" w:hAnsi="Times New Roman" w:cs="Times New Roman"/>
                <w:b/>
                <w:sz w:val="20"/>
                <w:szCs w:val="20"/>
              </w:rPr>
            </w:pPr>
            <w:r w:rsidRPr="00CF34AE">
              <w:rPr>
                <w:rFonts w:ascii="Times New Roman" w:hAnsi="Times New Roman" w:cs="Times New Roman"/>
                <w:b/>
                <w:sz w:val="20"/>
                <w:szCs w:val="20"/>
              </w:rPr>
              <w:t>Projektowany art. 328</w:t>
            </w:r>
            <w:r w:rsidRPr="00CF34AE">
              <w:rPr>
                <w:rFonts w:ascii="Times New Roman" w:hAnsi="Times New Roman" w:cs="Times New Roman"/>
                <w:b/>
                <w:sz w:val="20"/>
                <w:szCs w:val="20"/>
                <w:vertAlign w:val="superscript"/>
              </w:rPr>
              <w:t>1</w:t>
            </w:r>
            <w:r w:rsidRPr="00CF34AE">
              <w:rPr>
                <w:rFonts w:ascii="Times New Roman" w:hAnsi="Times New Roman" w:cs="Times New Roman"/>
                <w:b/>
                <w:sz w:val="20"/>
                <w:szCs w:val="20"/>
              </w:rPr>
              <w:t xml:space="preserve"> § 3 k.s.h</w:t>
            </w:r>
          </w:p>
        </w:tc>
        <w:tc>
          <w:tcPr>
            <w:tcW w:w="1161" w:type="dxa"/>
          </w:tcPr>
          <w:p w:rsidR="00D13CCC" w:rsidRPr="00251378"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RBD</w:t>
            </w:r>
          </w:p>
        </w:tc>
        <w:tc>
          <w:tcPr>
            <w:tcW w:w="7050" w:type="dxa"/>
          </w:tcPr>
          <w:p w:rsidR="00D13CCC" w:rsidRDefault="00D13CCC" w:rsidP="002B3EE6">
            <w:pPr>
              <w:jc w:val="both"/>
              <w:rPr>
                <w:rFonts w:ascii="Arial" w:eastAsiaTheme="minorHAnsi" w:hAnsi="Arial" w:cs="Arial"/>
              </w:rPr>
            </w:pPr>
            <w:r>
              <w:rPr>
                <w:rFonts w:ascii="Times New Roman" w:hAnsi="Times New Roman" w:cs="Times New Roman"/>
                <w:sz w:val="20"/>
                <w:szCs w:val="20"/>
              </w:rPr>
              <w:t>Wobec wymogu, aby podmiot prowadzący rejestr był wybierany uchwałą walnego zgromadzenia powstaje pytanie o tryb postępowania w przypadku rozwiązania umowy o prowadzenie rejestru akcjonariuszy, np. na skutek wypowiedzenia przez podmiot prowadzący rejestr na podstawie zapisów tej umowy.</w:t>
            </w:r>
            <w:r w:rsidRPr="00C421BF">
              <w:rPr>
                <w:rFonts w:ascii="Arial" w:eastAsiaTheme="minorHAnsi" w:hAnsi="Arial" w:cs="Arial"/>
              </w:rPr>
              <w:t xml:space="preserve"> </w:t>
            </w:r>
          </w:p>
          <w:p w:rsidR="00422BD2" w:rsidRPr="00251378" w:rsidRDefault="00D13CCC" w:rsidP="002B3EE6">
            <w:pPr>
              <w:jc w:val="both"/>
              <w:rPr>
                <w:rFonts w:ascii="Times New Roman" w:hAnsi="Times New Roman" w:cs="Times New Roman"/>
                <w:sz w:val="20"/>
                <w:szCs w:val="20"/>
              </w:rPr>
            </w:pPr>
            <w:r w:rsidRPr="00C421BF">
              <w:rPr>
                <w:rFonts w:ascii="Times New Roman" w:hAnsi="Times New Roman" w:cs="Times New Roman"/>
                <w:sz w:val="20"/>
                <w:szCs w:val="20"/>
              </w:rPr>
              <w:t>W szczególności w przypadku</w:t>
            </w:r>
            <w:r>
              <w:rPr>
                <w:rFonts w:ascii="Times New Roman" w:hAnsi="Times New Roman" w:cs="Times New Roman"/>
                <w:sz w:val="20"/>
                <w:szCs w:val="20"/>
              </w:rPr>
              <w:t>,</w:t>
            </w:r>
            <w:r w:rsidRPr="00C421BF">
              <w:rPr>
                <w:rFonts w:ascii="Times New Roman" w:hAnsi="Times New Roman" w:cs="Times New Roman"/>
                <w:sz w:val="20"/>
                <w:szCs w:val="20"/>
              </w:rPr>
              <w:t xml:space="preserve"> gdy walne zgromadzenie nie wybierze nowego podmiotu, podmiot pierwotnie prowadzący rejestr, pomimo rozwiązania lub wygaśnięcia umowy z emitentem, nie będzie mógł przekazać prowadzenia rejestru </w:t>
            </w:r>
            <w:r w:rsidRPr="00C421BF">
              <w:rPr>
                <w:rFonts w:ascii="Times New Roman" w:hAnsi="Times New Roman" w:cs="Times New Roman"/>
                <w:sz w:val="20"/>
                <w:szCs w:val="20"/>
              </w:rPr>
              <w:lastRenderedPageBreak/>
              <w:t>innemu podmiotowi. Czy w takim przypadku podmiot ten będzie zmuszony do dalszego prowadzenia rejestru bez podstawy w postaci umowy z emitentem?</w:t>
            </w:r>
          </w:p>
        </w:tc>
        <w:tc>
          <w:tcPr>
            <w:tcW w:w="5126" w:type="dxa"/>
            <w:gridSpan w:val="2"/>
          </w:tcPr>
          <w:p w:rsidR="00D13CCC" w:rsidRPr="00DD7741" w:rsidRDefault="00D13CCC" w:rsidP="002B3EE6">
            <w:pPr>
              <w:jc w:val="both"/>
              <w:rPr>
                <w:rFonts w:ascii="Times New Roman" w:hAnsi="Times New Roman" w:cs="Times New Roman"/>
                <w:b/>
                <w:sz w:val="20"/>
                <w:szCs w:val="20"/>
              </w:rPr>
            </w:pPr>
            <w:r w:rsidRPr="009E755E">
              <w:rPr>
                <w:rFonts w:ascii="Times New Roman" w:hAnsi="Times New Roman" w:cs="Times New Roman"/>
                <w:b/>
                <w:sz w:val="20"/>
                <w:szCs w:val="20"/>
              </w:rPr>
              <w:lastRenderedPageBreak/>
              <w:t>Uwaga wyjaśniona na konferencji uzgodnieniowej.</w:t>
            </w:r>
          </w:p>
          <w:p w:rsidR="00D13CCC" w:rsidRPr="00DD7741" w:rsidRDefault="00D13CCC" w:rsidP="002B3EE6">
            <w:pPr>
              <w:jc w:val="both"/>
              <w:rPr>
                <w:rFonts w:ascii="Times New Roman" w:hAnsi="Times New Roman" w:cs="Times New Roman"/>
                <w:sz w:val="20"/>
                <w:szCs w:val="20"/>
              </w:rPr>
            </w:pPr>
          </w:p>
          <w:p w:rsidR="00D13CCC" w:rsidRPr="00DD7741" w:rsidRDefault="00D13CCC" w:rsidP="002B3EE6">
            <w:pPr>
              <w:jc w:val="both"/>
              <w:rPr>
                <w:rFonts w:ascii="Times New Roman" w:hAnsi="Times New Roman" w:cs="Times New Roman"/>
                <w:sz w:val="20"/>
                <w:szCs w:val="20"/>
              </w:rPr>
            </w:pPr>
            <w:r w:rsidRPr="00DD7741">
              <w:rPr>
                <w:rFonts w:ascii="Times New Roman" w:hAnsi="Times New Roman" w:cs="Times New Roman"/>
                <w:sz w:val="20"/>
                <w:szCs w:val="20"/>
              </w:rPr>
              <w:t>Nie jest intencją projektu zarówno narzucanie spółce konkretnego podmiotu prowadzącego rejestr, jak i zmuszanie podmiotu do prowadzenia rejestru dla konkretnej spółki.  Dodatkowo – vide: wyjaśnienia do uwagi nr 19 w tabeli.</w:t>
            </w:r>
          </w:p>
        </w:tc>
      </w:tr>
      <w:tr w:rsidR="00D13CCC" w:rsidRPr="003B1FD1" w:rsidTr="002B3EE6">
        <w:trPr>
          <w:trHeight w:val="1869"/>
        </w:trPr>
        <w:tc>
          <w:tcPr>
            <w:tcW w:w="571" w:type="dxa"/>
          </w:tcPr>
          <w:p w:rsidR="00D13CCC" w:rsidRPr="00251378" w:rsidRDefault="00D13CCC" w:rsidP="002B3EE6">
            <w:pPr>
              <w:rPr>
                <w:rFonts w:ascii="Times New Roman" w:hAnsi="Times New Roman" w:cs="Times New Roman"/>
                <w:sz w:val="20"/>
                <w:szCs w:val="20"/>
              </w:rPr>
            </w:pPr>
            <w:r>
              <w:rPr>
                <w:rFonts w:ascii="Times New Roman" w:hAnsi="Times New Roman" w:cs="Times New Roman"/>
                <w:sz w:val="20"/>
                <w:szCs w:val="20"/>
              </w:rPr>
              <w:lastRenderedPageBreak/>
              <w:t>28.</w:t>
            </w:r>
          </w:p>
        </w:tc>
        <w:tc>
          <w:tcPr>
            <w:tcW w:w="1706" w:type="dxa"/>
          </w:tcPr>
          <w:p w:rsidR="00D13CCC" w:rsidRPr="00251378" w:rsidRDefault="00D13CCC" w:rsidP="002B3EE6">
            <w:pPr>
              <w:jc w:val="center"/>
              <w:rPr>
                <w:rFonts w:ascii="Times New Roman" w:hAnsi="Times New Roman" w:cs="Times New Roman"/>
                <w:b/>
                <w:sz w:val="20"/>
                <w:szCs w:val="20"/>
              </w:rPr>
            </w:pPr>
            <w:r w:rsidRPr="00CF34AE">
              <w:rPr>
                <w:rFonts w:ascii="Times New Roman" w:hAnsi="Times New Roman" w:cs="Times New Roman"/>
                <w:b/>
                <w:sz w:val="20"/>
                <w:szCs w:val="20"/>
              </w:rPr>
              <w:t>Projektowany art. 328</w:t>
            </w:r>
            <w:r w:rsidRPr="00CF34AE">
              <w:rPr>
                <w:rFonts w:ascii="Times New Roman" w:hAnsi="Times New Roman" w:cs="Times New Roman"/>
                <w:b/>
                <w:sz w:val="20"/>
                <w:szCs w:val="20"/>
                <w:vertAlign w:val="superscript"/>
              </w:rPr>
              <w:t>1</w:t>
            </w:r>
            <w:r w:rsidRPr="00CF34AE">
              <w:rPr>
                <w:rFonts w:ascii="Times New Roman" w:hAnsi="Times New Roman" w:cs="Times New Roman"/>
                <w:b/>
                <w:sz w:val="20"/>
                <w:szCs w:val="20"/>
              </w:rPr>
              <w:t xml:space="preserve"> § 3 k.s.h</w:t>
            </w:r>
          </w:p>
        </w:tc>
        <w:tc>
          <w:tcPr>
            <w:tcW w:w="1161" w:type="dxa"/>
          </w:tcPr>
          <w:p w:rsidR="00D13CCC" w:rsidRPr="00251378"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RBD</w:t>
            </w:r>
          </w:p>
        </w:tc>
        <w:tc>
          <w:tcPr>
            <w:tcW w:w="7050" w:type="dxa"/>
          </w:tcPr>
          <w:p w:rsidR="00D13CCC" w:rsidRDefault="00D13CCC" w:rsidP="002B3EE6">
            <w:pPr>
              <w:jc w:val="both"/>
              <w:rPr>
                <w:rFonts w:ascii="Times New Roman" w:hAnsi="Times New Roman" w:cs="Times New Roman"/>
                <w:sz w:val="20"/>
                <w:szCs w:val="20"/>
              </w:rPr>
            </w:pPr>
            <w:r>
              <w:rPr>
                <w:rFonts w:ascii="Times New Roman" w:hAnsi="Times New Roman" w:cs="Times New Roman"/>
                <w:sz w:val="20"/>
                <w:szCs w:val="20"/>
              </w:rPr>
              <w:t>Wymóg uchwały WZA wydaje się być nadmiarowy</w:t>
            </w:r>
            <w:r w:rsidRPr="00D74C4A">
              <w:rPr>
                <w:rFonts w:ascii="Arial" w:eastAsiaTheme="minorHAnsi" w:hAnsi="Arial" w:cs="Arial"/>
              </w:rPr>
              <w:t xml:space="preserve"> </w:t>
            </w:r>
            <w:r>
              <w:rPr>
                <w:rFonts w:ascii="Arial" w:eastAsiaTheme="minorHAnsi" w:hAnsi="Arial" w:cs="Arial"/>
              </w:rPr>
              <w:t>(</w:t>
            </w:r>
            <w:r>
              <w:rPr>
                <w:rFonts w:ascii="Times New Roman" w:hAnsi="Times New Roman" w:cs="Times New Roman"/>
                <w:sz w:val="20"/>
                <w:szCs w:val="20"/>
              </w:rPr>
              <w:t>co</w:t>
            </w:r>
            <w:r w:rsidRPr="00D74C4A">
              <w:rPr>
                <w:rFonts w:ascii="Times New Roman" w:hAnsi="Times New Roman" w:cs="Times New Roman"/>
                <w:sz w:val="20"/>
                <w:szCs w:val="20"/>
              </w:rPr>
              <w:t xml:space="preserve"> w sytuacji potrzeby szybkiej zmiany podmiotu prowadzącego rej</w:t>
            </w:r>
            <w:r>
              <w:rPr>
                <w:rFonts w:ascii="Times New Roman" w:hAnsi="Times New Roman" w:cs="Times New Roman"/>
                <w:sz w:val="20"/>
                <w:szCs w:val="20"/>
              </w:rPr>
              <w:t xml:space="preserve">estr, </w:t>
            </w:r>
            <w:r w:rsidRPr="0065167E">
              <w:rPr>
                <w:rFonts w:ascii="Times New Roman" w:hAnsi="Times New Roman" w:cs="Times New Roman"/>
                <w:sz w:val="20"/>
                <w:szCs w:val="20"/>
              </w:rPr>
              <w:t>np.</w:t>
            </w:r>
            <w:r w:rsidRPr="00B03DD4">
              <w:rPr>
                <w:rFonts w:ascii="Times New Roman" w:hAnsi="Times New Roman" w:cs="Times New Roman"/>
                <w:sz w:val="20"/>
                <w:szCs w:val="20"/>
                <w:u w:val="single"/>
              </w:rPr>
              <w:t xml:space="preserve"> w przypadku zaprzestania działalności przez dotychczasowy podmiot albo utraty uprawnień wymaganych do prowadzenia rejestru akcjonariuszy</w:t>
            </w:r>
            <w:r>
              <w:rPr>
                <w:rFonts w:ascii="Times New Roman" w:hAnsi="Times New Roman" w:cs="Times New Roman"/>
                <w:sz w:val="20"/>
                <w:szCs w:val="20"/>
              </w:rPr>
              <w:t>?</w:t>
            </w:r>
            <w:r w:rsidRPr="00D74C4A">
              <w:rPr>
                <w:rFonts w:ascii="Times New Roman" w:hAnsi="Times New Roman" w:cs="Times New Roman"/>
                <w:sz w:val="20"/>
                <w:szCs w:val="20"/>
              </w:rPr>
              <w:t>)</w:t>
            </w:r>
            <w:r>
              <w:rPr>
                <w:rFonts w:ascii="Times New Roman" w:hAnsi="Times New Roman" w:cs="Times New Roman"/>
                <w:sz w:val="20"/>
                <w:szCs w:val="20"/>
              </w:rPr>
              <w:t xml:space="preserve">; </w:t>
            </w:r>
            <w:r w:rsidRPr="00D74C4A">
              <w:rPr>
                <w:rFonts w:ascii="Times New Roman" w:hAnsi="Times New Roman" w:cs="Times New Roman"/>
                <w:b/>
                <w:sz w:val="20"/>
                <w:szCs w:val="20"/>
              </w:rPr>
              <w:t>propozycja powierzenia t</w:t>
            </w:r>
            <w:r>
              <w:rPr>
                <w:rFonts w:ascii="Times New Roman" w:hAnsi="Times New Roman" w:cs="Times New Roman"/>
                <w:b/>
                <w:sz w:val="20"/>
                <w:szCs w:val="20"/>
              </w:rPr>
              <w:t>ej kompetencji zarządowi spółki,</w:t>
            </w:r>
            <w:r w:rsidRPr="00D74C4A">
              <w:rPr>
                <w:rFonts w:ascii="Arial" w:eastAsiaTheme="minorHAnsi" w:hAnsi="Arial" w:cs="Arial"/>
              </w:rPr>
              <w:t xml:space="preserve"> </w:t>
            </w:r>
            <w:r w:rsidRPr="009E755E">
              <w:rPr>
                <w:rFonts w:ascii="Times New Roman" w:hAnsi="Times New Roman" w:cs="Times New Roman"/>
                <w:sz w:val="20"/>
                <w:szCs w:val="20"/>
              </w:rPr>
              <w:t>przy czym informacja o podmiocie prowadzącym rejestr powinna być dostępna na stronie internetowej spółki</w:t>
            </w:r>
            <w:r w:rsidRPr="00BC3392">
              <w:rPr>
                <w:rFonts w:ascii="Times New Roman" w:hAnsi="Times New Roman" w:cs="Times New Roman"/>
                <w:sz w:val="20"/>
                <w:szCs w:val="20"/>
              </w:rPr>
              <w:t>.</w:t>
            </w:r>
          </w:p>
          <w:p w:rsidR="00D13CCC" w:rsidRPr="00251378" w:rsidRDefault="00D13CCC" w:rsidP="002B3EE6">
            <w:pPr>
              <w:jc w:val="both"/>
              <w:rPr>
                <w:rFonts w:ascii="Times New Roman" w:hAnsi="Times New Roman" w:cs="Times New Roman"/>
                <w:sz w:val="20"/>
                <w:szCs w:val="20"/>
              </w:rPr>
            </w:pPr>
            <w:r w:rsidRPr="00D74C4A">
              <w:rPr>
                <w:rFonts w:ascii="Times New Roman" w:hAnsi="Times New Roman" w:cs="Times New Roman"/>
                <w:sz w:val="20"/>
                <w:szCs w:val="20"/>
              </w:rPr>
              <w:t>Ponadto, ustawa powinna określać tryb rozwiązywania umowy o prowadzenie rejestru akcjonariuszy.</w:t>
            </w:r>
          </w:p>
        </w:tc>
        <w:tc>
          <w:tcPr>
            <w:tcW w:w="5126" w:type="dxa"/>
            <w:gridSpan w:val="2"/>
          </w:tcPr>
          <w:p w:rsidR="00D13CCC" w:rsidRPr="00DD7741" w:rsidRDefault="00D13CCC" w:rsidP="002B3EE6">
            <w:pPr>
              <w:jc w:val="both"/>
              <w:rPr>
                <w:rFonts w:ascii="Times New Roman" w:hAnsi="Times New Roman" w:cs="Times New Roman"/>
                <w:b/>
                <w:sz w:val="20"/>
                <w:szCs w:val="20"/>
              </w:rPr>
            </w:pPr>
            <w:r w:rsidRPr="009E755E">
              <w:rPr>
                <w:rFonts w:ascii="Times New Roman" w:hAnsi="Times New Roman" w:cs="Times New Roman"/>
                <w:b/>
                <w:sz w:val="20"/>
                <w:szCs w:val="20"/>
              </w:rPr>
              <w:t>Uwaga wyjaśniona na konferencji uzgodnieniowej.</w:t>
            </w:r>
          </w:p>
          <w:p w:rsidR="00D13CCC" w:rsidRPr="00DD7741" w:rsidRDefault="00D13CCC" w:rsidP="002B3EE6">
            <w:pPr>
              <w:jc w:val="both"/>
              <w:rPr>
                <w:rFonts w:ascii="Times New Roman" w:eastAsia="Calibri" w:hAnsi="Times New Roman" w:cs="Times New Roman"/>
                <w:color w:val="000000"/>
                <w:sz w:val="20"/>
                <w:szCs w:val="20"/>
                <w:u w:color="000000"/>
                <w:bdr w:val="nil"/>
                <w:lang w:eastAsia="pl-PL"/>
              </w:rPr>
            </w:pPr>
            <w:r w:rsidRPr="00DD7741">
              <w:rPr>
                <w:rFonts w:ascii="Times New Roman" w:eastAsia="Calibri" w:hAnsi="Times New Roman" w:cs="Times New Roman"/>
                <w:color w:val="000000"/>
                <w:sz w:val="20"/>
                <w:szCs w:val="20"/>
                <w:u w:color="000000"/>
                <w:bdr w:val="nil"/>
                <w:lang w:eastAsia="pl-PL"/>
              </w:rPr>
              <w:t>Uwaga była już podnoszona na wcześniejszym etapie.</w:t>
            </w:r>
          </w:p>
          <w:p w:rsidR="00D13CCC" w:rsidRPr="00DD7741" w:rsidRDefault="00D13CCC" w:rsidP="002B3EE6">
            <w:pPr>
              <w:jc w:val="both"/>
              <w:rPr>
                <w:rFonts w:ascii="Times New Roman" w:hAnsi="Times New Roman" w:cs="Times New Roman"/>
                <w:sz w:val="20"/>
                <w:szCs w:val="20"/>
              </w:rPr>
            </w:pPr>
            <w:r w:rsidRPr="00DD7741">
              <w:rPr>
                <w:rFonts w:ascii="Times New Roman" w:hAnsi="Times New Roman" w:cs="Times New Roman"/>
                <w:sz w:val="20"/>
                <w:szCs w:val="20"/>
              </w:rPr>
              <w:t>Vide: wyjaśnienia do uwagi nr 15 w tabeli z I tury konsultacji, a także wyjaśnienia do uwagi nr 19.</w:t>
            </w:r>
          </w:p>
          <w:p w:rsidR="00D13CCC" w:rsidRPr="00DD7741" w:rsidRDefault="00D13CCC" w:rsidP="002B3EE6">
            <w:pPr>
              <w:jc w:val="both"/>
              <w:rPr>
                <w:rFonts w:ascii="Times New Roman" w:hAnsi="Times New Roman" w:cs="Times New Roman"/>
                <w:sz w:val="20"/>
                <w:szCs w:val="20"/>
              </w:rPr>
            </w:pPr>
          </w:p>
          <w:p w:rsidR="00D13CCC" w:rsidRPr="00DD7741" w:rsidRDefault="00D13CCC" w:rsidP="002B3EE6">
            <w:pPr>
              <w:jc w:val="both"/>
              <w:rPr>
                <w:rFonts w:ascii="Times New Roman" w:hAnsi="Times New Roman" w:cs="Times New Roman"/>
                <w:sz w:val="20"/>
                <w:szCs w:val="20"/>
              </w:rPr>
            </w:pPr>
            <w:r w:rsidRPr="00DD7741">
              <w:rPr>
                <w:rFonts w:ascii="Times New Roman" w:hAnsi="Times New Roman" w:cs="Times New Roman"/>
                <w:sz w:val="20"/>
                <w:szCs w:val="20"/>
              </w:rPr>
              <w:t xml:space="preserve">W zakresie kompetencji zarządu do dokonywania wyboru podmiotu prowadzącego rejestr –należy wyjaśnić, że kwestia jest na tyle istotna, że wymaga uchwały walnego zgromadzenia akcjonariuszy jako najwyższego organu spółki.  </w:t>
            </w:r>
          </w:p>
          <w:p w:rsidR="00D13CCC" w:rsidRPr="00DD7741" w:rsidRDefault="00D13CCC" w:rsidP="002B3EE6">
            <w:pPr>
              <w:jc w:val="both"/>
              <w:rPr>
                <w:rFonts w:ascii="Times New Roman" w:hAnsi="Times New Roman" w:cs="Times New Roman"/>
                <w:sz w:val="20"/>
                <w:szCs w:val="20"/>
              </w:rPr>
            </w:pPr>
          </w:p>
          <w:p w:rsidR="00D13CCC" w:rsidRPr="00DD7741" w:rsidRDefault="00D13CCC" w:rsidP="002B3EE6">
            <w:pPr>
              <w:jc w:val="both"/>
              <w:rPr>
                <w:rFonts w:ascii="Times New Roman" w:hAnsi="Times New Roman" w:cs="Times New Roman"/>
                <w:color w:val="0070C0"/>
                <w:sz w:val="20"/>
                <w:szCs w:val="20"/>
              </w:rPr>
            </w:pPr>
            <w:r w:rsidRPr="009E755E">
              <w:rPr>
                <w:rFonts w:ascii="Times New Roman" w:hAnsi="Times New Roman" w:cs="Times New Roman"/>
                <w:sz w:val="20"/>
                <w:szCs w:val="20"/>
              </w:rPr>
              <w:t>Dodatkowo, należy wskazać, że nie wydaje się konieczne obligowanie spółki do tego, aby informacje o podmiocie prowadzącym jej rejestr musiały być zamieszczane, jako informacje ogólnodostępne,  na stronie internetowej spółki. Przepisy umożliwiają bowiem uzyskanie przez akcjonariusza  niezbędnych danych w tym zakresie.</w:t>
            </w:r>
          </w:p>
        </w:tc>
      </w:tr>
      <w:tr w:rsidR="00D13CCC" w:rsidRPr="003B1FD1" w:rsidTr="002B3EE6">
        <w:tc>
          <w:tcPr>
            <w:tcW w:w="571" w:type="dxa"/>
          </w:tcPr>
          <w:p w:rsidR="00D13CCC" w:rsidRPr="00251378" w:rsidRDefault="00D13CCC" w:rsidP="002B3EE6">
            <w:pPr>
              <w:rPr>
                <w:rFonts w:ascii="Times New Roman" w:hAnsi="Times New Roman" w:cs="Times New Roman"/>
                <w:sz w:val="20"/>
                <w:szCs w:val="20"/>
              </w:rPr>
            </w:pPr>
            <w:r>
              <w:rPr>
                <w:rFonts w:ascii="Times New Roman" w:hAnsi="Times New Roman" w:cs="Times New Roman"/>
                <w:sz w:val="20"/>
                <w:szCs w:val="20"/>
              </w:rPr>
              <w:t>29.</w:t>
            </w:r>
          </w:p>
        </w:tc>
        <w:tc>
          <w:tcPr>
            <w:tcW w:w="1706" w:type="dxa"/>
          </w:tcPr>
          <w:p w:rsidR="00D13CCC" w:rsidRPr="00251378" w:rsidRDefault="00D13CCC" w:rsidP="002B3EE6">
            <w:pPr>
              <w:jc w:val="center"/>
              <w:rPr>
                <w:rFonts w:ascii="Times New Roman" w:hAnsi="Times New Roman" w:cs="Times New Roman"/>
                <w:b/>
                <w:sz w:val="20"/>
                <w:szCs w:val="20"/>
              </w:rPr>
            </w:pPr>
            <w:r w:rsidRPr="00CF34AE">
              <w:rPr>
                <w:rFonts w:ascii="Times New Roman" w:hAnsi="Times New Roman" w:cs="Times New Roman"/>
                <w:b/>
                <w:sz w:val="20"/>
                <w:szCs w:val="20"/>
              </w:rPr>
              <w:t>Projektowany art. 328</w:t>
            </w:r>
            <w:r w:rsidRPr="00CF34AE">
              <w:rPr>
                <w:rFonts w:ascii="Times New Roman" w:hAnsi="Times New Roman" w:cs="Times New Roman"/>
                <w:b/>
                <w:sz w:val="20"/>
                <w:szCs w:val="20"/>
                <w:vertAlign w:val="superscript"/>
              </w:rPr>
              <w:t>1</w:t>
            </w:r>
            <w:r w:rsidRPr="00CF34AE">
              <w:rPr>
                <w:rFonts w:ascii="Times New Roman" w:hAnsi="Times New Roman" w:cs="Times New Roman"/>
                <w:b/>
                <w:sz w:val="20"/>
                <w:szCs w:val="20"/>
              </w:rPr>
              <w:t xml:space="preserve"> § 3 k.s.h</w:t>
            </w:r>
          </w:p>
        </w:tc>
        <w:tc>
          <w:tcPr>
            <w:tcW w:w="1161" w:type="dxa"/>
          </w:tcPr>
          <w:p w:rsidR="00D13CCC" w:rsidRPr="00251378"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SA w Warszawie</w:t>
            </w:r>
          </w:p>
        </w:tc>
        <w:tc>
          <w:tcPr>
            <w:tcW w:w="7050" w:type="dxa"/>
          </w:tcPr>
          <w:p w:rsidR="00D13CCC" w:rsidRPr="006271B8" w:rsidRDefault="00D13CCC" w:rsidP="002B3EE6">
            <w:pPr>
              <w:jc w:val="both"/>
              <w:rPr>
                <w:rFonts w:ascii="Times New Roman" w:eastAsia="Arial" w:hAnsi="Times New Roman" w:cs="Times New Roman"/>
                <w:color w:val="000000"/>
                <w:sz w:val="20"/>
                <w:szCs w:val="20"/>
                <w:u w:color="000000"/>
                <w:bdr w:val="nil"/>
                <w:lang w:eastAsia="pl-PL"/>
              </w:rPr>
            </w:pPr>
            <w:r w:rsidRPr="006271B8">
              <w:rPr>
                <w:rFonts w:ascii="Times New Roman" w:hAnsi="Times New Roman" w:cs="Times New Roman"/>
                <w:sz w:val="20"/>
                <w:szCs w:val="20"/>
              </w:rPr>
              <w:t xml:space="preserve">Nie budzi wątpliwości </w:t>
            </w:r>
            <w:r>
              <w:rPr>
                <w:rFonts w:ascii="Times New Roman" w:hAnsi="Times New Roman" w:cs="Times New Roman"/>
                <w:sz w:val="20"/>
                <w:szCs w:val="20"/>
              </w:rPr>
              <w:t>wprowadzenie zasady prowadzenia</w:t>
            </w:r>
            <w:r w:rsidRPr="006271B8">
              <w:rPr>
                <w:rFonts w:ascii="Times New Roman" w:eastAsia="Calibri" w:hAnsi="Times New Roman" w:cs="Times New Roman"/>
                <w:color w:val="000000"/>
                <w:sz w:val="20"/>
                <w:szCs w:val="20"/>
                <w:u w:color="000000"/>
                <w:bdr w:val="nil"/>
                <w:lang w:eastAsia="pl-PL"/>
              </w:rPr>
              <w:t xml:space="preserve"> rejestru akcjonariuszy przez tylko jeden podmiot wybrany przez walne zgromadzenie, a przy zawiązaniu spółki przez założycieli. Zasadnym wydaje się jednak określenie terminu, w kt</w:t>
            </w:r>
            <w:r w:rsidRPr="006271B8">
              <w:rPr>
                <w:rFonts w:ascii="Times New Roman" w:eastAsia="Calibri" w:hAnsi="Times New Roman" w:cs="Times New Roman"/>
                <w:color w:val="000000"/>
                <w:sz w:val="20"/>
                <w:szCs w:val="20"/>
                <w:u w:color="000000"/>
                <w:bdr w:val="nil"/>
                <w:lang w:val="es-ES_tradnl" w:eastAsia="pl-PL"/>
              </w:rPr>
              <w:t>ó</w:t>
            </w:r>
            <w:r w:rsidRPr="006271B8">
              <w:rPr>
                <w:rFonts w:ascii="Times New Roman" w:eastAsia="Calibri" w:hAnsi="Times New Roman" w:cs="Times New Roman"/>
                <w:color w:val="000000"/>
                <w:sz w:val="20"/>
                <w:szCs w:val="20"/>
                <w:u w:color="000000"/>
                <w:bdr w:val="nil"/>
                <w:lang w:eastAsia="pl-PL"/>
              </w:rPr>
              <w:t>rym taki wyb</w:t>
            </w:r>
            <w:r w:rsidRPr="006271B8">
              <w:rPr>
                <w:rFonts w:ascii="Times New Roman" w:eastAsia="Calibri" w:hAnsi="Times New Roman" w:cs="Times New Roman"/>
                <w:color w:val="000000"/>
                <w:sz w:val="20"/>
                <w:szCs w:val="20"/>
                <w:u w:color="000000"/>
                <w:bdr w:val="nil"/>
                <w:lang w:val="es-ES_tradnl" w:eastAsia="pl-PL"/>
              </w:rPr>
              <w:t>ó</w:t>
            </w:r>
            <w:r w:rsidRPr="006271B8">
              <w:rPr>
                <w:rFonts w:ascii="Times New Roman" w:eastAsia="Calibri" w:hAnsi="Times New Roman" w:cs="Times New Roman"/>
                <w:color w:val="000000"/>
                <w:sz w:val="20"/>
                <w:szCs w:val="20"/>
                <w:u w:color="000000"/>
                <w:bdr w:val="nil"/>
                <w:lang w:eastAsia="pl-PL"/>
              </w:rPr>
              <w:t xml:space="preserve">r powinien być dokonany (podjęcie stosownej uchwały) i od kiedy będzie </w:t>
            </w:r>
            <w:r w:rsidRPr="006271B8">
              <w:rPr>
                <w:rFonts w:ascii="Times New Roman" w:eastAsia="Calibri" w:hAnsi="Times New Roman" w:cs="Times New Roman"/>
                <w:color w:val="000000"/>
                <w:sz w:val="20"/>
                <w:szCs w:val="20"/>
                <w:u w:color="000000"/>
                <w:bdr w:val="nil"/>
                <w:lang w:val="es-ES_tradnl" w:eastAsia="pl-PL"/>
              </w:rPr>
              <w:t>ó</w:t>
            </w:r>
            <w:r w:rsidRPr="006271B8">
              <w:rPr>
                <w:rFonts w:ascii="Times New Roman" w:eastAsia="Calibri" w:hAnsi="Times New Roman" w:cs="Times New Roman"/>
                <w:color w:val="000000"/>
                <w:sz w:val="20"/>
                <w:szCs w:val="20"/>
                <w:u w:color="000000"/>
                <w:bdr w:val="nil"/>
                <w:lang w:eastAsia="pl-PL"/>
              </w:rPr>
              <w:t>w termin biegł, ponieważ ograniczy to dowolność i zmobilizuje do działania. Ponadto przy założeniu spółki należałoby określić formę, w kt</w:t>
            </w:r>
            <w:r w:rsidRPr="006271B8">
              <w:rPr>
                <w:rFonts w:ascii="Times New Roman" w:eastAsia="Calibri" w:hAnsi="Times New Roman" w:cs="Times New Roman"/>
                <w:color w:val="000000"/>
                <w:sz w:val="20"/>
                <w:szCs w:val="20"/>
                <w:u w:color="000000"/>
                <w:bdr w:val="nil"/>
                <w:lang w:val="es-ES_tradnl" w:eastAsia="pl-PL"/>
              </w:rPr>
              <w:t>ó</w:t>
            </w:r>
            <w:r w:rsidRPr="006271B8">
              <w:rPr>
                <w:rFonts w:ascii="Times New Roman" w:eastAsia="Calibri" w:hAnsi="Times New Roman" w:cs="Times New Roman"/>
                <w:color w:val="000000"/>
                <w:sz w:val="20"/>
                <w:szCs w:val="20"/>
                <w:u w:color="000000"/>
                <w:bdr w:val="nil"/>
                <w:lang w:eastAsia="pl-PL"/>
              </w:rPr>
              <w:t>rej ten wyb</w:t>
            </w:r>
            <w:r w:rsidRPr="006271B8">
              <w:rPr>
                <w:rFonts w:ascii="Times New Roman" w:eastAsia="Calibri" w:hAnsi="Times New Roman" w:cs="Times New Roman"/>
                <w:color w:val="000000"/>
                <w:sz w:val="20"/>
                <w:szCs w:val="20"/>
                <w:u w:color="000000"/>
                <w:bdr w:val="nil"/>
                <w:lang w:val="es-ES_tradnl" w:eastAsia="pl-PL"/>
              </w:rPr>
              <w:t>ó</w:t>
            </w:r>
            <w:r w:rsidRPr="006271B8">
              <w:rPr>
                <w:rFonts w:ascii="Times New Roman" w:eastAsia="Calibri" w:hAnsi="Times New Roman" w:cs="Times New Roman"/>
                <w:color w:val="000000"/>
                <w:sz w:val="20"/>
                <w:szCs w:val="20"/>
                <w:u w:color="000000"/>
                <w:bdr w:val="nil"/>
                <w:lang w:eastAsia="pl-PL"/>
              </w:rPr>
              <w:t xml:space="preserve">r ma być przez założycieli dokonany. </w:t>
            </w:r>
          </w:p>
          <w:p w:rsidR="00D13CCC" w:rsidRPr="006271B8" w:rsidRDefault="00D13CCC" w:rsidP="002B3EE6">
            <w:pPr>
              <w:pBdr>
                <w:top w:val="nil"/>
                <w:left w:val="nil"/>
                <w:bottom w:val="nil"/>
                <w:right w:val="nil"/>
                <w:between w:val="nil"/>
                <w:bar w:val="nil"/>
              </w:pBdr>
              <w:jc w:val="both"/>
              <w:rPr>
                <w:rFonts w:ascii="Times New Roman" w:eastAsia="Arial" w:hAnsi="Times New Roman" w:cs="Times New Roman"/>
                <w:color w:val="000000"/>
                <w:sz w:val="20"/>
                <w:szCs w:val="20"/>
                <w:u w:color="000000"/>
                <w:bdr w:val="nil"/>
                <w:lang w:eastAsia="pl-PL"/>
              </w:rPr>
            </w:pPr>
            <w:r w:rsidRPr="006271B8">
              <w:rPr>
                <w:rFonts w:ascii="Times New Roman" w:eastAsia="Calibri" w:hAnsi="Times New Roman" w:cs="Times New Roman"/>
                <w:color w:val="000000"/>
                <w:sz w:val="20"/>
                <w:szCs w:val="20"/>
                <w:u w:val="single" w:color="000000"/>
                <w:bdr w:val="nil"/>
                <w:lang w:eastAsia="pl-PL"/>
              </w:rPr>
              <w:t>Treść przepisu o tym w og</w:t>
            </w:r>
            <w:r w:rsidRPr="006271B8">
              <w:rPr>
                <w:rFonts w:ascii="Times New Roman" w:eastAsia="Calibri" w:hAnsi="Times New Roman" w:cs="Times New Roman"/>
                <w:color w:val="000000"/>
                <w:sz w:val="20"/>
                <w:szCs w:val="20"/>
                <w:u w:val="single" w:color="000000"/>
                <w:bdr w:val="nil"/>
                <w:lang w:val="es-ES_tradnl" w:eastAsia="pl-PL"/>
              </w:rPr>
              <w:t>ó</w:t>
            </w:r>
            <w:r w:rsidRPr="006271B8">
              <w:rPr>
                <w:rFonts w:ascii="Times New Roman" w:eastAsia="Calibri" w:hAnsi="Times New Roman" w:cs="Times New Roman"/>
                <w:color w:val="000000"/>
                <w:sz w:val="20"/>
                <w:szCs w:val="20"/>
                <w:u w:val="single" w:color="000000"/>
                <w:bdr w:val="nil"/>
                <w:lang w:eastAsia="pl-PL"/>
              </w:rPr>
              <w:t xml:space="preserve">le nie stanowi i nie wyjaśnia tego uzasadnienie projektowanych zmian. </w:t>
            </w:r>
          </w:p>
          <w:p w:rsidR="00D13CCC" w:rsidRPr="006271B8" w:rsidRDefault="00D13CCC" w:rsidP="002B3EE6">
            <w:pPr>
              <w:pBdr>
                <w:top w:val="nil"/>
                <w:left w:val="nil"/>
                <w:bottom w:val="nil"/>
                <w:right w:val="nil"/>
                <w:between w:val="nil"/>
                <w:bar w:val="nil"/>
              </w:pBdr>
              <w:jc w:val="both"/>
              <w:rPr>
                <w:rFonts w:ascii="Times New Roman" w:eastAsia="Arial" w:hAnsi="Times New Roman" w:cs="Times New Roman"/>
                <w:color w:val="000000"/>
                <w:sz w:val="20"/>
                <w:szCs w:val="20"/>
                <w:u w:color="000000"/>
                <w:bdr w:val="nil"/>
                <w:lang w:eastAsia="pl-PL"/>
              </w:rPr>
            </w:pPr>
            <w:r w:rsidRPr="006271B8">
              <w:rPr>
                <w:rFonts w:ascii="Times New Roman" w:eastAsia="Calibri" w:hAnsi="Times New Roman" w:cs="Times New Roman"/>
                <w:color w:val="000000"/>
                <w:sz w:val="20"/>
                <w:szCs w:val="20"/>
                <w:u w:color="000000"/>
                <w:bdr w:val="nil"/>
                <w:lang w:eastAsia="pl-PL"/>
              </w:rPr>
              <w:t>Jeżeli wyb</w:t>
            </w:r>
            <w:r w:rsidRPr="006271B8">
              <w:rPr>
                <w:rFonts w:ascii="Times New Roman" w:eastAsia="Calibri" w:hAnsi="Times New Roman" w:cs="Times New Roman"/>
                <w:color w:val="000000"/>
                <w:sz w:val="20"/>
                <w:szCs w:val="20"/>
                <w:u w:color="000000"/>
                <w:bdr w:val="nil"/>
                <w:lang w:val="es-ES_tradnl" w:eastAsia="pl-PL"/>
              </w:rPr>
              <w:t>ó</w:t>
            </w:r>
            <w:r w:rsidRPr="006271B8">
              <w:rPr>
                <w:rFonts w:ascii="Times New Roman" w:eastAsia="Calibri" w:hAnsi="Times New Roman" w:cs="Times New Roman"/>
                <w:color w:val="000000"/>
                <w:sz w:val="20"/>
                <w:szCs w:val="20"/>
                <w:u w:color="000000"/>
                <w:bdr w:val="nil"/>
                <w:lang w:eastAsia="pl-PL"/>
              </w:rPr>
              <w:t>r miałby być w ramach statutu, to konieczna byłaby zmiana przepis</w:t>
            </w:r>
            <w:r w:rsidRPr="006271B8">
              <w:rPr>
                <w:rFonts w:ascii="Times New Roman" w:eastAsia="Calibri" w:hAnsi="Times New Roman" w:cs="Times New Roman"/>
                <w:color w:val="000000"/>
                <w:sz w:val="20"/>
                <w:szCs w:val="20"/>
                <w:u w:color="000000"/>
                <w:bdr w:val="nil"/>
                <w:lang w:val="es-ES_tradnl" w:eastAsia="pl-PL"/>
              </w:rPr>
              <w:t>ó</w:t>
            </w:r>
            <w:r w:rsidRPr="006271B8">
              <w:rPr>
                <w:rFonts w:ascii="Times New Roman" w:eastAsia="Calibri" w:hAnsi="Times New Roman" w:cs="Times New Roman"/>
                <w:color w:val="000000"/>
                <w:sz w:val="20"/>
                <w:szCs w:val="20"/>
                <w:u w:color="000000"/>
                <w:bdr w:val="nil"/>
                <w:lang w:eastAsia="pl-PL"/>
              </w:rPr>
              <w:t>w o obligatoryjnych postanowieniach statutu spółki akcyjnej. Jeżeli natomiast w formie oświadczenia założycieli, to należałoby określić jednoznacznie, że „wszystkich założycieli</w:t>
            </w:r>
            <w:r>
              <w:rPr>
                <w:rFonts w:ascii="Times New Roman" w:eastAsia="Calibri" w:hAnsi="Times New Roman" w:cs="Times New Roman"/>
                <w:color w:val="000000"/>
                <w:sz w:val="20"/>
                <w:szCs w:val="20"/>
                <w:u w:color="000000"/>
                <w:bdr w:val="nil"/>
                <w:lang w:eastAsia="pl-PL"/>
              </w:rPr>
              <w:t>”</w:t>
            </w:r>
            <w:r w:rsidRPr="006271B8">
              <w:rPr>
                <w:rFonts w:ascii="Times New Roman" w:eastAsia="Calibri" w:hAnsi="Times New Roman" w:cs="Times New Roman"/>
                <w:color w:val="000000"/>
                <w:sz w:val="20"/>
                <w:szCs w:val="20"/>
                <w:u w:color="000000"/>
                <w:bdr w:val="nil"/>
                <w:lang w:eastAsia="pl-PL"/>
              </w:rPr>
              <w:t xml:space="preserve"> i zadbać o nadz</w:t>
            </w:r>
            <w:r w:rsidRPr="006271B8">
              <w:rPr>
                <w:rFonts w:ascii="Times New Roman" w:eastAsia="Calibri" w:hAnsi="Times New Roman" w:cs="Times New Roman"/>
                <w:color w:val="000000"/>
                <w:sz w:val="20"/>
                <w:szCs w:val="20"/>
                <w:u w:color="000000"/>
                <w:bdr w:val="nil"/>
                <w:lang w:val="es-ES_tradnl" w:eastAsia="pl-PL"/>
              </w:rPr>
              <w:t>ó</w:t>
            </w:r>
            <w:r w:rsidRPr="006271B8">
              <w:rPr>
                <w:rFonts w:ascii="Times New Roman" w:eastAsia="Calibri" w:hAnsi="Times New Roman" w:cs="Times New Roman"/>
                <w:color w:val="000000"/>
                <w:sz w:val="20"/>
                <w:szCs w:val="20"/>
                <w:u w:color="000000"/>
                <w:bdr w:val="nil"/>
                <w:lang w:eastAsia="pl-PL"/>
              </w:rPr>
              <w:t xml:space="preserve">r nad zrealizowaniem tego obowiązku. </w:t>
            </w:r>
          </w:p>
          <w:p w:rsidR="00D13CCC" w:rsidRPr="00251378" w:rsidRDefault="00D13CCC" w:rsidP="002B3EE6">
            <w:pPr>
              <w:jc w:val="both"/>
              <w:rPr>
                <w:rFonts w:ascii="Times New Roman" w:hAnsi="Times New Roman" w:cs="Times New Roman"/>
                <w:sz w:val="20"/>
                <w:szCs w:val="20"/>
              </w:rPr>
            </w:pPr>
            <w:r w:rsidRPr="006271B8">
              <w:rPr>
                <w:rFonts w:ascii="Times New Roman" w:eastAsia="Calibri" w:hAnsi="Times New Roman" w:cs="Times New Roman"/>
                <w:color w:val="000000"/>
                <w:sz w:val="20"/>
                <w:szCs w:val="20"/>
                <w:u w:val="single" w:color="000000"/>
                <w:bdr w:val="nil"/>
                <w:lang w:eastAsia="pl-PL"/>
              </w:rPr>
              <w:t xml:space="preserve">Można w tym zakresie zaproponować zmianę art. 320 § </w:t>
            </w:r>
            <w:r>
              <w:rPr>
                <w:rFonts w:ascii="Times New Roman" w:eastAsia="Calibri" w:hAnsi="Times New Roman" w:cs="Times New Roman"/>
                <w:color w:val="000000"/>
                <w:sz w:val="20"/>
                <w:szCs w:val="20"/>
                <w:u w:val="single" w:color="000000"/>
                <w:bdr w:val="nil"/>
                <w:lang w:eastAsia="pl-PL"/>
              </w:rPr>
              <w:t xml:space="preserve">1 </w:t>
            </w:r>
            <w:r w:rsidRPr="006271B8">
              <w:rPr>
                <w:rFonts w:ascii="Times New Roman" w:eastAsia="Calibri" w:hAnsi="Times New Roman" w:cs="Times New Roman"/>
                <w:color w:val="000000"/>
                <w:sz w:val="20"/>
                <w:szCs w:val="20"/>
                <w:u w:val="single" w:color="000000"/>
                <w:bdr w:val="nil"/>
                <w:lang w:eastAsia="pl-PL"/>
              </w:rPr>
              <w:t>k.s.h. poprzez wprowadzenie kolejnego punktu (8),</w:t>
            </w:r>
            <w:r w:rsidRPr="006271B8">
              <w:rPr>
                <w:rFonts w:ascii="Times New Roman" w:eastAsia="Calibri" w:hAnsi="Times New Roman" w:cs="Times New Roman"/>
                <w:color w:val="000000"/>
                <w:sz w:val="20"/>
                <w:szCs w:val="20"/>
                <w:u w:color="000000"/>
                <w:bdr w:val="nil"/>
                <w:lang w:eastAsia="pl-PL"/>
              </w:rPr>
              <w:t xml:space="preserve"> tj. oświadczenia o wyborze podmiotu prowadzącego rejestr akcjonariuszy, jako obligatoryjnego dokumentu, kt</w:t>
            </w:r>
            <w:r w:rsidRPr="006271B8">
              <w:rPr>
                <w:rFonts w:ascii="Times New Roman" w:eastAsia="Calibri" w:hAnsi="Times New Roman" w:cs="Times New Roman"/>
                <w:color w:val="000000"/>
                <w:sz w:val="20"/>
                <w:szCs w:val="20"/>
                <w:u w:color="000000"/>
                <w:bdr w:val="nil"/>
                <w:lang w:val="es-ES_tradnl" w:eastAsia="pl-PL"/>
              </w:rPr>
              <w:t>ó</w:t>
            </w:r>
            <w:r w:rsidRPr="006271B8">
              <w:rPr>
                <w:rFonts w:ascii="Times New Roman" w:eastAsia="Calibri" w:hAnsi="Times New Roman" w:cs="Times New Roman"/>
                <w:color w:val="000000"/>
                <w:sz w:val="20"/>
                <w:szCs w:val="20"/>
                <w:u w:color="000000"/>
                <w:bdr w:val="nil"/>
                <w:lang w:eastAsia="pl-PL"/>
              </w:rPr>
              <w:t>ry należy dołączyć do zgłoszenia spółki akcyjnej celem wpisu do rejestru (Krajowego Rejestru Sądowego).</w:t>
            </w:r>
          </w:p>
        </w:tc>
        <w:tc>
          <w:tcPr>
            <w:tcW w:w="5126" w:type="dxa"/>
            <w:gridSpan w:val="2"/>
          </w:tcPr>
          <w:p w:rsidR="00D13CCC" w:rsidRPr="0065167E" w:rsidRDefault="00D13CCC" w:rsidP="002B3EE6">
            <w:pPr>
              <w:jc w:val="both"/>
              <w:rPr>
                <w:rFonts w:ascii="Times New Roman" w:hAnsi="Times New Roman" w:cs="Times New Roman"/>
                <w:b/>
                <w:sz w:val="20"/>
                <w:szCs w:val="20"/>
              </w:rPr>
            </w:pPr>
            <w:r w:rsidRPr="0065167E">
              <w:rPr>
                <w:rFonts w:ascii="Times New Roman" w:hAnsi="Times New Roman" w:cs="Times New Roman"/>
                <w:b/>
                <w:sz w:val="20"/>
                <w:szCs w:val="20"/>
              </w:rPr>
              <w:t xml:space="preserve">Uwaga nieuwzględniona. </w:t>
            </w:r>
          </w:p>
          <w:p w:rsidR="00D13CCC" w:rsidRPr="0065167E" w:rsidRDefault="00D13CCC" w:rsidP="002B3EE6">
            <w:pPr>
              <w:jc w:val="both"/>
              <w:rPr>
                <w:rFonts w:ascii="Times New Roman" w:hAnsi="Times New Roman" w:cs="Times New Roman"/>
                <w:sz w:val="20"/>
                <w:szCs w:val="20"/>
              </w:rPr>
            </w:pPr>
            <w:r w:rsidRPr="0065167E">
              <w:rPr>
                <w:rFonts w:ascii="Times New Roman" w:hAnsi="Times New Roman" w:cs="Times New Roman"/>
                <w:sz w:val="20"/>
                <w:szCs w:val="20"/>
              </w:rPr>
              <w:t>Spółka powinna zawrzeć umowę o prowadzenie rejestru niezwłocznie. Brak terminu oznacza, że umowę należy zawrzeć w</w:t>
            </w:r>
            <w:r w:rsidR="00072DC4">
              <w:rPr>
                <w:rFonts w:ascii="Times New Roman" w:hAnsi="Times New Roman" w:cs="Times New Roman"/>
                <w:sz w:val="20"/>
                <w:szCs w:val="20"/>
              </w:rPr>
              <w:t xml:space="preserve"> </w:t>
            </w:r>
            <w:r>
              <w:rPr>
                <w:rFonts w:ascii="Times New Roman" w:hAnsi="Times New Roman" w:cs="Times New Roman"/>
                <w:sz w:val="20"/>
                <w:szCs w:val="20"/>
              </w:rPr>
              <w:t>najkrótszym możliwym czasie</w:t>
            </w:r>
            <w:r w:rsidRPr="0065167E">
              <w:rPr>
                <w:rFonts w:ascii="Times New Roman" w:hAnsi="Times New Roman" w:cs="Times New Roman"/>
                <w:sz w:val="20"/>
                <w:szCs w:val="20"/>
              </w:rPr>
              <w:t xml:space="preserve">; jest to ujęcie bardziej rygorystyczne, bo ocena wywiązania się </w:t>
            </w:r>
            <w:r>
              <w:rPr>
                <w:rFonts w:ascii="Times New Roman" w:hAnsi="Times New Roman" w:cs="Times New Roman"/>
                <w:sz w:val="20"/>
                <w:szCs w:val="20"/>
              </w:rPr>
              <w:t xml:space="preserve">przez spółkę </w:t>
            </w:r>
            <w:r w:rsidRPr="0065167E">
              <w:rPr>
                <w:rFonts w:ascii="Times New Roman" w:hAnsi="Times New Roman" w:cs="Times New Roman"/>
                <w:sz w:val="20"/>
                <w:szCs w:val="20"/>
              </w:rPr>
              <w:t xml:space="preserve">z tego obowiązku będzie uwzględniać szerszy kontekst </w:t>
            </w:r>
            <w:r>
              <w:rPr>
                <w:rFonts w:ascii="Times New Roman" w:hAnsi="Times New Roman" w:cs="Times New Roman"/>
                <w:sz w:val="20"/>
                <w:szCs w:val="20"/>
              </w:rPr>
              <w:t xml:space="preserve">okoliczności, przy czym przy dokonywaniu tej oceny znaczenie będzie miało dochowanie profesjonalnej staranności, oczekiwanej od podmiotu prowadzącego działalność gospodarczą.  </w:t>
            </w:r>
            <w:r w:rsidRPr="0065167E">
              <w:rPr>
                <w:rFonts w:ascii="Times New Roman" w:hAnsi="Times New Roman" w:cs="Times New Roman"/>
                <w:sz w:val="20"/>
                <w:szCs w:val="20"/>
              </w:rPr>
              <w:t>.</w:t>
            </w:r>
          </w:p>
          <w:p w:rsidR="00D13CCC" w:rsidRPr="00F151F5" w:rsidRDefault="00D13CCC" w:rsidP="002B3EE6">
            <w:pPr>
              <w:jc w:val="both"/>
              <w:rPr>
                <w:rFonts w:ascii="Times New Roman" w:hAnsi="Times New Roman" w:cs="Times New Roman"/>
                <w:i/>
                <w:color w:val="FF0000"/>
                <w:sz w:val="20"/>
                <w:szCs w:val="20"/>
              </w:rPr>
            </w:pPr>
            <w:r w:rsidRPr="0065167E">
              <w:rPr>
                <w:rFonts w:ascii="Times New Roman" w:hAnsi="Times New Roman" w:cs="Times New Roman"/>
                <w:sz w:val="20"/>
                <w:szCs w:val="20"/>
              </w:rPr>
              <w:t xml:space="preserve">Sankcja związana z brakiem wyboru podmiotu prowadzącego rejestr wobec członków zarządu jest już przewidziana. </w:t>
            </w:r>
            <w:r>
              <w:rPr>
                <w:rFonts w:ascii="Times New Roman" w:hAnsi="Times New Roman" w:cs="Times New Roman"/>
                <w:sz w:val="20"/>
                <w:szCs w:val="20"/>
              </w:rPr>
              <w:t xml:space="preserve">Vide także: wyjaśnienia do uwagi nr 14. </w:t>
            </w:r>
          </w:p>
        </w:tc>
      </w:tr>
      <w:tr w:rsidR="00D13CCC" w:rsidRPr="003B1FD1" w:rsidTr="002B3EE6">
        <w:tc>
          <w:tcPr>
            <w:tcW w:w="571" w:type="dxa"/>
          </w:tcPr>
          <w:p w:rsidR="00D13CCC" w:rsidRDefault="00D13CCC" w:rsidP="002B3EE6">
            <w:pPr>
              <w:rPr>
                <w:rFonts w:ascii="Times New Roman" w:hAnsi="Times New Roman" w:cs="Times New Roman"/>
                <w:sz w:val="20"/>
                <w:szCs w:val="20"/>
              </w:rPr>
            </w:pPr>
            <w:r>
              <w:rPr>
                <w:rFonts w:ascii="Times New Roman" w:hAnsi="Times New Roman" w:cs="Times New Roman"/>
                <w:sz w:val="20"/>
                <w:szCs w:val="20"/>
              </w:rPr>
              <w:t>30.</w:t>
            </w:r>
          </w:p>
        </w:tc>
        <w:tc>
          <w:tcPr>
            <w:tcW w:w="1706" w:type="dxa"/>
          </w:tcPr>
          <w:p w:rsidR="00D13CCC" w:rsidRPr="004E0122" w:rsidRDefault="00D13CCC" w:rsidP="002B3EE6">
            <w:pPr>
              <w:jc w:val="center"/>
              <w:rPr>
                <w:rFonts w:ascii="Times New Roman" w:hAnsi="Times New Roman" w:cs="Times New Roman"/>
                <w:b/>
                <w:sz w:val="20"/>
                <w:szCs w:val="20"/>
              </w:rPr>
            </w:pPr>
            <w:r w:rsidRPr="00A0505A">
              <w:rPr>
                <w:rFonts w:ascii="Times New Roman" w:hAnsi="Times New Roman" w:cs="Times New Roman"/>
                <w:b/>
                <w:sz w:val="20"/>
                <w:szCs w:val="20"/>
              </w:rPr>
              <w:t>Projektowany art. 328</w:t>
            </w:r>
            <w:r w:rsidRPr="00A0505A">
              <w:rPr>
                <w:rFonts w:ascii="Times New Roman" w:hAnsi="Times New Roman" w:cs="Times New Roman"/>
                <w:b/>
                <w:sz w:val="20"/>
                <w:szCs w:val="20"/>
                <w:vertAlign w:val="superscript"/>
              </w:rPr>
              <w:t>2</w:t>
            </w:r>
            <w:r w:rsidRPr="00A0505A">
              <w:rPr>
                <w:rFonts w:ascii="Times New Roman" w:hAnsi="Times New Roman" w:cs="Times New Roman"/>
                <w:b/>
                <w:sz w:val="20"/>
                <w:szCs w:val="20"/>
              </w:rPr>
              <w:t xml:space="preserve"> k.s.h</w:t>
            </w:r>
          </w:p>
        </w:tc>
        <w:tc>
          <w:tcPr>
            <w:tcW w:w="1161" w:type="dxa"/>
          </w:tcPr>
          <w:p w:rsidR="00D13CCC" w:rsidRPr="00251378"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ZBP</w:t>
            </w:r>
          </w:p>
        </w:tc>
        <w:tc>
          <w:tcPr>
            <w:tcW w:w="7050" w:type="dxa"/>
          </w:tcPr>
          <w:p w:rsidR="00D13CCC" w:rsidRPr="00251378" w:rsidRDefault="00D13CCC" w:rsidP="002B3EE6">
            <w:pPr>
              <w:jc w:val="both"/>
              <w:rPr>
                <w:rFonts w:ascii="Times New Roman" w:hAnsi="Times New Roman" w:cs="Times New Roman"/>
                <w:sz w:val="20"/>
                <w:szCs w:val="20"/>
              </w:rPr>
            </w:pPr>
            <w:r>
              <w:rPr>
                <w:rFonts w:ascii="Times New Roman" w:hAnsi="Times New Roman" w:cs="Times New Roman"/>
                <w:sz w:val="20"/>
                <w:szCs w:val="20"/>
              </w:rPr>
              <w:t>Wątpliwości co do statusu akcjonariuszy w kontekście umowy pomiędzy emitentem, a podmiotem uprawnionym do prowadzenia rachunków.</w:t>
            </w:r>
          </w:p>
        </w:tc>
        <w:tc>
          <w:tcPr>
            <w:tcW w:w="5126" w:type="dxa"/>
            <w:gridSpan w:val="2"/>
          </w:tcPr>
          <w:p w:rsidR="00D13CCC" w:rsidRPr="00251378" w:rsidRDefault="00D13CCC" w:rsidP="002B3EE6">
            <w:pPr>
              <w:jc w:val="both"/>
              <w:rPr>
                <w:rFonts w:ascii="Times New Roman" w:hAnsi="Times New Roman" w:cs="Times New Roman"/>
                <w:sz w:val="20"/>
                <w:szCs w:val="20"/>
              </w:rPr>
            </w:pPr>
            <w:r>
              <w:rPr>
                <w:rFonts w:ascii="Times New Roman" w:hAnsi="Times New Roman" w:cs="Times New Roman"/>
                <w:sz w:val="20"/>
                <w:szCs w:val="20"/>
              </w:rPr>
              <w:t>Stroną umowy o prowadzenie rejestru jest spółka.</w:t>
            </w:r>
          </w:p>
        </w:tc>
      </w:tr>
      <w:tr w:rsidR="00D13CCC" w:rsidRPr="003B1FD1" w:rsidTr="002B3EE6">
        <w:tc>
          <w:tcPr>
            <w:tcW w:w="571" w:type="dxa"/>
          </w:tcPr>
          <w:p w:rsidR="00D13CCC" w:rsidRDefault="00D13CCC" w:rsidP="002B3EE6">
            <w:pPr>
              <w:rPr>
                <w:rFonts w:ascii="Times New Roman" w:hAnsi="Times New Roman" w:cs="Times New Roman"/>
                <w:sz w:val="20"/>
                <w:szCs w:val="20"/>
              </w:rPr>
            </w:pPr>
            <w:r>
              <w:rPr>
                <w:rFonts w:ascii="Times New Roman" w:hAnsi="Times New Roman" w:cs="Times New Roman"/>
                <w:sz w:val="20"/>
                <w:szCs w:val="20"/>
              </w:rPr>
              <w:t>31.</w:t>
            </w:r>
          </w:p>
        </w:tc>
        <w:tc>
          <w:tcPr>
            <w:tcW w:w="1706" w:type="dxa"/>
          </w:tcPr>
          <w:p w:rsidR="00D13CCC" w:rsidRPr="00A0505A" w:rsidRDefault="00D13CCC" w:rsidP="002B3EE6">
            <w:pPr>
              <w:jc w:val="center"/>
              <w:rPr>
                <w:rFonts w:ascii="Times New Roman" w:hAnsi="Times New Roman" w:cs="Times New Roman"/>
                <w:b/>
                <w:sz w:val="20"/>
                <w:szCs w:val="20"/>
              </w:rPr>
            </w:pPr>
            <w:r w:rsidRPr="00A26CCF">
              <w:rPr>
                <w:rFonts w:ascii="Times New Roman" w:hAnsi="Times New Roman" w:cs="Times New Roman"/>
                <w:b/>
                <w:sz w:val="20"/>
                <w:szCs w:val="20"/>
              </w:rPr>
              <w:t>Projektowany art. 328</w:t>
            </w:r>
            <w:r w:rsidRPr="00A26CCF">
              <w:rPr>
                <w:rFonts w:ascii="Times New Roman" w:hAnsi="Times New Roman" w:cs="Times New Roman"/>
                <w:b/>
                <w:sz w:val="20"/>
                <w:szCs w:val="20"/>
                <w:vertAlign w:val="superscript"/>
              </w:rPr>
              <w:t>2</w:t>
            </w:r>
            <w:r>
              <w:rPr>
                <w:rFonts w:ascii="Times New Roman" w:hAnsi="Times New Roman" w:cs="Times New Roman"/>
                <w:b/>
                <w:sz w:val="20"/>
                <w:szCs w:val="20"/>
              </w:rPr>
              <w:t xml:space="preserve"> k.s.h</w:t>
            </w:r>
          </w:p>
        </w:tc>
        <w:tc>
          <w:tcPr>
            <w:tcW w:w="1161" w:type="dxa"/>
          </w:tcPr>
          <w:p w:rsidR="00D13CCC"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RBD</w:t>
            </w:r>
          </w:p>
        </w:tc>
        <w:tc>
          <w:tcPr>
            <w:tcW w:w="7050" w:type="dxa"/>
          </w:tcPr>
          <w:p w:rsidR="00D13CCC" w:rsidRDefault="00D13CCC" w:rsidP="002B3EE6">
            <w:pPr>
              <w:jc w:val="both"/>
              <w:rPr>
                <w:rFonts w:ascii="Arial" w:eastAsiaTheme="minorHAnsi" w:hAnsi="Arial" w:cs="Arial"/>
              </w:rPr>
            </w:pPr>
            <w:r>
              <w:rPr>
                <w:rFonts w:ascii="Times New Roman" w:hAnsi="Times New Roman" w:cs="Times New Roman"/>
                <w:sz w:val="20"/>
                <w:szCs w:val="20"/>
              </w:rPr>
              <w:t xml:space="preserve">Wątpliwości kto jest klientem podmiotu prowadzącego rejestr, zwłaszcza w kontekście przepisów ustawy o przeciwdziałaniu praniu pieniędzy oraz finansowaniu terroryzmu; </w:t>
            </w:r>
            <w:r w:rsidRPr="00F9623F">
              <w:rPr>
                <w:rFonts w:ascii="Times New Roman" w:hAnsi="Times New Roman" w:cs="Times New Roman"/>
                <w:b/>
                <w:sz w:val="20"/>
                <w:szCs w:val="20"/>
              </w:rPr>
              <w:t>problem ze statusem akcjonariuszy</w:t>
            </w:r>
            <w:r>
              <w:rPr>
                <w:rFonts w:ascii="Times New Roman" w:hAnsi="Times New Roman" w:cs="Times New Roman"/>
                <w:sz w:val="20"/>
                <w:szCs w:val="20"/>
              </w:rPr>
              <w:t>.</w:t>
            </w:r>
            <w:r w:rsidRPr="00F9623F">
              <w:rPr>
                <w:rFonts w:ascii="Arial" w:eastAsiaTheme="minorHAnsi" w:hAnsi="Arial" w:cs="Arial"/>
              </w:rPr>
              <w:t xml:space="preserve"> </w:t>
            </w:r>
          </w:p>
          <w:p w:rsidR="00D13CCC" w:rsidRDefault="00D13CCC" w:rsidP="002B3EE6">
            <w:pPr>
              <w:jc w:val="both"/>
              <w:rPr>
                <w:rFonts w:ascii="Times New Roman" w:hAnsi="Times New Roman" w:cs="Times New Roman"/>
                <w:sz w:val="20"/>
                <w:szCs w:val="20"/>
              </w:rPr>
            </w:pPr>
            <w:r w:rsidRPr="00F9623F">
              <w:rPr>
                <w:rFonts w:ascii="Times New Roman" w:hAnsi="Times New Roman" w:cs="Times New Roman"/>
                <w:sz w:val="20"/>
                <w:szCs w:val="20"/>
              </w:rPr>
              <w:lastRenderedPageBreak/>
              <w:t>Jest to o tyle istotne, że w przeciwieństwie do sytuacji</w:t>
            </w:r>
            <w:r>
              <w:rPr>
                <w:rFonts w:ascii="Times New Roman" w:hAnsi="Times New Roman" w:cs="Times New Roman"/>
                <w:sz w:val="20"/>
                <w:szCs w:val="20"/>
              </w:rPr>
              <w:t>,</w:t>
            </w:r>
            <w:r w:rsidRPr="00F9623F">
              <w:rPr>
                <w:rFonts w:ascii="Times New Roman" w:hAnsi="Times New Roman" w:cs="Times New Roman"/>
                <w:sz w:val="20"/>
                <w:szCs w:val="20"/>
              </w:rPr>
              <w:t xml:space="preserve"> w której podmiot zobowiązany ma możliwość dokonania takiej weryfikacji, przed zawarciem umowy z klientem, w sytuacji prowadzonego rejestru, </w:t>
            </w:r>
            <w:r w:rsidRPr="00F9623F">
              <w:rPr>
                <w:rFonts w:ascii="Times New Roman" w:hAnsi="Times New Roman" w:cs="Times New Roman"/>
                <w:b/>
                <w:sz w:val="20"/>
                <w:szCs w:val="20"/>
              </w:rPr>
              <w:t>pojawia się wątpliwość na ile, podmiot ten będzie mógł odmówić dokonania wpisu w rejestrze</w:t>
            </w:r>
            <w:r w:rsidRPr="00F9623F">
              <w:rPr>
                <w:rFonts w:ascii="Times New Roman" w:hAnsi="Times New Roman" w:cs="Times New Roman"/>
                <w:sz w:val="20"/>
                <w:szCs w:val="20"/>
              </w:rPr>
              <w:t xml:space="preserve"> w sytuacji</w:t>
            </w:r>
            <w:r>
              <w:rPr>
                <w:rFonts w:ascii="Times New Roman" w:hAnsi="Times New Roman" w:cs="Times New Roman"/>
                <w:sz w:val="20"/>
                <w:szCs w:val="20"/>
              </w:rPr>
              <w:t>,</w:t>
            </w:r>
            <w:r w:rsidRPr="00F9623F">
              <w:rPr>
                <w:rFonts w:ascii="Times New Roman" w:hAnsi="Times New Roman" w:cs="Times New Roman"/>
                <w:sz w:val="20"/>
                <w:szCs w:val="20"/>
              </w:rPr>
              <w:t xml:space="preserve"> gdy zgodnie z oceną tego podmiotu, akcjonariusz ten, pomimo zawartej już transakcji nie będzie mógł być klientem takiego podmiotu. W sytuacji</w:t>
            </w:r>
            <w:r>
              <w:rPr>
                <w:rFonts w:ascii="Times New Roman" w:hAnsi="Times New Roman" w:cs="Times New Roman"/>
                <w:sz w:val="20"/>
                <w:szCs w:val="20"/>
              </w:rPr>
              <w:t>,</w:t>
            </w:r>
            <w:r w:rsidRPr="00F9623F">
              <w:rPr>
                <w:rFonts w:ascii="Times New Roman" w:hAnsi="Times New Roman" w:cs="Times New Roman"/>
                <w:sz w:val="20"/>
                <w:szCs w:val="20"/>
              </w:rPr>
              <w:t xml:space="preserve"> gdy jest jeden podmiot uprawniony do prowadzenia takiego rejestru może to prowadzić do napięć na linii, akcjonariusz, spółka, podmiot prowadzący rejestr i powodować zwiększenie ryzyka prawnego prowadzonej działalności</w:t>
            </w:r>
            <w:r>
              <w:rPr>
                <w:rFonts w:ascii="Times New Roman" w:hAnsi="Times New Roman" w:cs="Times New Roman"/>
                <w:sz w:val="20"/>
                <w:szCs w:val="20"/>
              </w:rPr>
              <w:t>,</w:t>
            </w:r>
            <w:r w:rsidRPr="00F9623F">
              <w:rPr>
                <w:rFonts w:ascii="Times New Roman" w:hAnsi="Times New Roman" w:cs="Times New Roman"/>
                <w:sz w:val="20"/>
                <w:szCs w:val="20"/>
              </w:rPr>
              <w:t xml:space="preserve"> które to ryzyko nie będzie w stanie zrekompensować potencjalnych przychodów</w:t>
            </w:r>
            <w:r>
              <w:rPr>
                <w:rFonts w:ascii="Times New Roman" w:hAnsi="Times New Roman" w:cs="Times New Roman"/>
                <w:sz w:val="20"/>
                <w:szCs w:val="20"/>
              </w:rPr>
              <w:t>.</w:t>
            </w:r>
          </w:p>
        </w:tc>
        <w:tc>
          <w:tcPr>
            <w:tcW w:w="5126" w:type="dxa"/>
            <w:gridSpan w:val="2"/>
          </w:tcPr>
          <w:p w:rsidR="00D13CCC" w:rsidRDefault="00D13CCC" w:rsidP="002B3EE6">
            <w:pPr>
              <w:jc w:val="both"/>
              <w:rPr>
                <w:rFonts w:ascii="Times New Roman" w:hAnsi="Times New Roman" w:cs="Times New Roman"/>
                <w:sz w:val="20"/>
                <w:szCs w:val="20"/>
              </w:rPr>
            </w:pPr>
            <w:r>
              <w:rPr>
                <w:rFonts w:ascii="Times New Roman" w:hAnsi="Times New Roman" w:cs="Times New Roman"/>
                <w:sz w:val="20"/>
                <w:szCs w:val="20"/>
              </w:rPr>
              <w:lastRenderedPageBreak/>
              <w:t xml:space="preserve">Stroną umowy jest spółka; część ze wskazanych problemów powinno wyjaśnić rozszerzenie projektu o zmianę </w:t>
            </w:r>
            <w:r>
              <w:rPr>
                <w:rFonts w:ascii="Times New Roman" w:hAnsi="Times New Roman" w:cs="Times New Roman"/>
                <w:sz w:val="20"/>
                <w:szCs w:val="20"/>
              </w:rPr>
              <w:br/>
              <w:t xml:space="preserve">w przepisach ustawy z dnia 1 marca 2018 r. o </w:t>
            </w:r>
            <w:r>
              <w:rPr>
                <w:rFonts w:ascii="Times New Roman" w:hAnsi="Times New Roman" w:cs="Times New Roman"/>
                <w:sz w:val="20"/>
                <w:szCs w:val="20"/>
              </w:rPr>
              <w:lastRenderedPageBreak/>
              <w:t>przeciwdziałaniu praniu pieniędzy i finansowaniu terroryzmu (definicja klienta).</w:t>
            </w:r>
          </w:p>
        </w:tc>
      </w:tr>
      <w:tr w:rsidR="00D13CCC" w:rsidRPr="003B1FD1" w:rsidTr="002B3EE6">
        <w:tc>
          <w:tcPr>
            <w:tcW w:w="571" w:type="dxa"/>
          </w:tcPr>
          <w:p w:rsidR="00D13CCC" w:rsidRPr="00251378" w:rsidRDefault="00D13CCC" w:rsidP="002B3EE6">
            <w:pPr>
              <w:rPr>
                <w:rFonts w:ascii="Times New Roman" w:hAnsi="Times New Roman" w:cs="Times New Roman"/>
                <w:sz w:val="20"/>
                <w:szCs w:val="20"/>
              </w:rPr>
            </w:pPr>
            <w:r>
              <w:rPr>
                <w:rFonts w:ascii="Times New Roman" w:hAnsi="Times New Roman" w:cs="Times New Roman"/>
                <w:sz w:val="20"/>
                <w:szCs w:val="20"/>
              </w:rPr>
              <w:lastRenderedPageBreak/>
              <w:t>32.</w:t>
            </w:r>
          </w:p>
        </w:tc>
        <w:tc>
          <w:tcPr>
            <w:tcW w:w="1706" w:type="dxa"/>
          </w:tcPr>
          <w:p w:rsidR="00D13CCC" w:rsidRPr="00251378" w:rsidRDefault="00D13CCC" w:rsidP="002B3EE6">
            <w:pPr>
              <w:jc w:val="center"/>
              <w:rPr>
                <w:rFonts w:ascii="Times New Roman" w:hAnsi="Times New Roman" w:cs="Times New Roman"/>
                <w:b/>
                <w:sz w:val="20"/>
                <w:szCs w:val="20"/>
              </w:rPr>
            </w:pPr>
            <w:r w:rsidRPr="004E0122">
              <w:rPr>
                <w:rFonts w:ascii="Times New Roman" w:hAnsi="Times New Roman" w:cs="Times New Roman"/>
                <w:b/>
                <w:sz w:val="20"/>
                <w:szCs w:val="20"/>
              </w:rPr>
              <w:t>Projektowany art. 328</w:t>
            </w:r>
            <w:r>
              <w:rPr>
                <w:rFonts w:ascii="Times New Roman" w:hAnsi="Times New Roman" w:cs="Times New Roman"/>
                <w:b/>
                <w:sz w:val="20"/>
                <w:szCs w:val="20"/>
                <w:vertAlign w:val="superscript"/>
              </w:rPr>
              <w:t>2</w:t>
            </w:r>
            <w:r w:rsidRPr="004E0122">
              <w:rPr>
                <w:rFonts w:ascii="Times New Roman" w:hAnsi="Times New Roman" w:cs="Times New Roman"/>
                <w:b/>
                <w:sz w:val="20"/>
                <w:szCs w:val="20"/>
              </w:rPr>
              <w:t xml:space="preserve"> § </w:t>
            </w:r>
            <w:r>
              <w:rPr>
                <w:rFonts w:ascii="Times New Roman" w:hAnsi="Times New Roman" w:cs="Times New Roman"/>
                <w:b/>
                <w:sz w:val="20"/>
                <w:szCs w:val="20"/>
              </w:rPr>
              <w:t>1</w:t>
            </w:r>
            <w:r w:rsidRPr="004E0122">
              <w:rPr>
                <w:rFonts w:ascii="Times New Roman" w:hAnsi="Times New Roman" w:cs="Times New Roman"/>
                <w:b/>
                <w:sz w:val="20"/>
                <w:szCs w:val="20"/>
              </w:rPr>
              <w:t xml:space="preserve"> k.s.h </w:t>
            </w:r>
          </w:p>
        </w:tc>
        <w:tc>
          <w:tcPr>
            <w:tcW w:w="1161" w:type="dxa"/>
          </w:tcPr>
          <w:p w:rsidR="00D13CCC" w:rsidRPr="00251378"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SII</w:t>
            </w:r>
          </w:p>
        </w:tc>
        <w:tc>
          <w:tcPr>
            <w:tcW w:w="7050" w:type="dxa"/>
          </w:tcPr>
          <w:p w:rsidR="00D13CCC" w:rsidRPr="001B48FB" w:rsidRDefault="00D13CCC" w:rsidP="002B3EE6">
            <w:pPr>
              <w:jc w:val="both"/>
              <w:rPr>
                <w:rFonts w:ascii="Times New Roman" w:hAnsi="Times New Roman" w:cs="Times New Roman"/>
                <w:sz w:val="20"/>
                <w:szCs w:val="20"/>
              </w:rPr>
            </w:pPr>
            <w:r w:rsidRPr="001B48FB">
              <w:rPr>
                <w:rFonts w:ascii="Times New Roman" w:hAnsi="Times New Roman" w:cs="Times New Roman"/>
                <w:sz w:val="20"/>
                <w:szCs w:val="20"/>
              </w:rPr>
              <w:t>Projektowany art.328</w:t>
            </w:r>
            <w:r w:rsidRPr="001B48FB">
              <w:rPr>
                <w:rFonts w:ascii="Times New Roman" w:hAnsi="Times New Roman" w:cs="Times New Roman"/>
                <w:sz w:val="20"/>
                <w:szCs w:val="20"/>
                <w:vertAlign w:val="superscript"/>
              </w:rPr>
              <w:t>2</w:t>
            </w:r>
            <w:r w:rsidRPr="001B48FB">
              <w:rPr>
                <w:rFonts w:ascii="Times New Roman" w:hAnsi="Times New Roman" w:cs="Times New Roman"/>
                <w:sz w:val="20"/>
                <w:szCs w:val="20"/>
              </w:rPr>
              <w:t xml:space="preserve"> § 1 k.s.h. nakłada na spółkę (czyli zarząd) obowiązek zawarcia umowy o prowadzenie rejestru z podmiotem wybranym uchwałą walnego zgromadzenia. Opiniowany projekt ustawy całkowicie przemilcza natomiast konsekwencje powierzenia prowadzenia rejestru akcjonariuszy na podstawie umowy.</w:t>
            </w:r>
          </w:p>
          <w:p w:rsidR="00D13CCC" w:rsidRDefault="00D13CCC" w:rsidP="002B3EE6">
            <w:pPr>
              <w:jc w:val="both"/>
              <w:rPr>
                <w:rFonts w:ascii="Times New Roman" w:hAnsi="Times New Roman" w:cs="Times New Roman"/>
                <w:sz w:val="20"/>
                <w:szCs w:val="20"/>
              </w:rPr>
            </w:pPr>
            <w:r w:rsidRPr="001B48FB">
              <w:rPr>
                <w:rFonts w:ascii="Times New Roman" w:hAnsi="Times New Roman" w:cs="Times New Roman"/>
                <w:sz w:val="20"/>
                <w:szCs w:val="20"/>
              </w:rPr>
              <w:t xml:space="preserve">Niewątpliwie prowadzenie rejestru będzie usługa odpłatną. Pierwsze pytanie jakie nasuwa się w związku z powyższym, to: jakie mogą być konsekwencje, w przypadku, gdy spółka </w:t>
            </w:r>
            <w:r>
              <w:rPr>
                <w:rFonts w:ascii="Times New Roman" w:hAnsi="Times New Roman" w:cs="Times New Roman"/>
                <w:sz w:val="20"/>
                <w:szCs w:val="20"/>
              </w:rPr>
              <w:t>przestanie</w:t>
            </w:r>
            <w:r w:rsidRPr="001B48FB">
              <w:rPr>
                <w:rFonts w:ascii="Times New Roman" w:hAnsi="Times New Roman" w:cs="Times New Roman"/>
                <w:sz w:val="20"/>
                <w:szCs w:val="20"/>
              </w:rPr>
              <w:t xml:space="preserve"> uiszczać opłatę za prowadzenie rejestru? </w:t>
            </w:r>
          </w:p>
          <w:p w:rsidR="00D13CCC" w:rsidRDefault="00D13CCC" w:rsidP="002B3EE6">
            <w:pPr>
              <w:jc w:val="both"/>
              <w:rPr>
                <w:rFonts w:ascii="Times New Roman" w:hAnsi="Times New Roman" w:cs="Times New Roman"/>
                <w:sz w:val="20"/>
                <w:szCs w:val="20"/>
              </w:rPr>
            </w:pPr>
            <w:r w:rsidRPr="001B48FB">
              <w:rPr>
                <w:rFonts w:ascii="Times New Roman" w:hAnsi="Times New Roman" w:cs="Times New Roman"/>
                <w:sz w:val="20"/>
                <w:szCs w:val="20"/>
              </w:rPr>
              <w:t xml:space="preserve">Należy jednoznacznie przewidzieć w przygotowywanej nowelizacji k.s.h. </w:t>
            </w:r>
            <w:r w:rsidRPr="008D4834">
              <w:rPr>
                <w:rFonts w:ascii="Times New Roman" w:hAnsi="Times New Roman" w:cs="Times New Roman"/>
                <w:sz w:val="20"/>
                <w:szCs w:val="20"/>
                <w:u w:val="single"/>
              </w:rPr>
              <w:t>czy domy maklerskie będą miały prawo wypowiedzieć umowę o prowadzenie rejestru akcjonariuszy w przypadku nieotrzymania zapłaty.</w:t>
            </w:r>
          </w:p>
          <w:p w:rsidR="00D13CCC" w:rsidRDefault="00D13CCC" w:rsidP="002B3EE6">
            <w:pPr>
              <w:jc w:val="both"/>
              <w:rPr>
                <w:rFonts w:ascii="Times New Roman" w:hAnsi="Times New Roman" w:cs="Times New Roman"/>
                <w:sz w:val="20"/>
                <w:szCs w:val="20"/>
              </w:rPr>
            </w:pPr>
            <w:r>
              <w:rPr>
                <w:rFonts w:ascii="Times New Roman" w:hAnsi="Times New Roman" w:cs="Times New Roman"/>
                <w:sz w:val="20"/>
                <w:szCs w:val="20"/>
              </w:rPr>
              <w:t>Jeżeli dom maklerski wypowie umowę akcjonariusze zostaną pozbawienia możliwości wylegitymowania się swoimi prawami do akcji; dla zarządu z kolei może to być najprostszy sposób na „likwidację spółki”.</w:t>
            </w:r>
          </w:p>
          <w:p w:rsidR="00D13CCC" w:rsidRPr="001B48FB" w:rsidRDefault="00D13CCC" w:rsidP="002B3EE6">
            <w:pPr>
              <w:jc w:val="both"/>
              <w:rPr>
                <w:rFonts w:ascii="Times New Roman" w:hAnsi="Times New Roman" w:cs="Times New Roman"/>
                <w:sz w:val="20"/>
                <w:szCs w:val="20"/>
              </w:rPr>
            </w:pPr>
            <w:r>
              <w:rPr>
                <w:rFonts w:ascii="Times New Roman" w:hAnsi="Times New Roman" w:cs="Times New Roman"/>
                <w:sz w:val="20"/>
                <w:szCs w:val="20"/>
              </w:rPr>
              <w:t>Należy zważyć na konsekwencje zaprzestania prowadzenia przez dom maklerski rejestru akcjonariuszy-podejmowanie uchwał  przez WZ stanie się niemożliwe, gdyż akcjonariusze nie będą mogli uzyskać dokumentów potwierdzających ich legitymację do udziału w walnym zgromadzeniu.</w:t>
            </w:r>
          </w:p>
        </w:tc>
        <w:tc>
          <w:tcPr>
            <w:tcW w:w="5126" w:type="dxa"/>
            <w:gridSpan w:val="2"/>
          </w:tcPr>
          <w:p w:rsidR="00D13CCC" w:rsidRPr="00DD7741" w:rsidRDefault="00D13CCC" w:rsidP="002B3EE6">
            <w:pPr>
              <w:jc w:val="both"/>
              <w:rPr>
                <w:rFonts w:ascii="Times New Roman" w:hAnsi="Times New Roman" w:cs="Times New Roman"/>
                <w:b/>
                <w:sz w:val="20"/>
                <w:szCs w:val="20"/>
              </w:rPr>
            </w:pPr>
            <w:r w:rsidRPr="009E755E">
              <w:rPr>
                <w:rFonts w:ascii="Times New Roman" w:hAnsi="Times New Roman" w:cs="Times New Roman"/>
                <w:b/>
                <w:sz w:val="20"/>
                <w:szCs w:val="20"/>
              </w:rPr>
              <w:t>Uwaga wyjaśniona na konferencji uzgodnieniowej.</w:t>
            </w:r>
          </w:p>
          <w:p w:rsidR="00D13CCC" w:rsidRPr="00DD7741" w:rsidRDefault="00D13CCC" w:rsidP="002B3EE6">
            <w:pPr>
              <w:jc w:val="both"/>
              <w:rPr>
                <w:rFonts w:ascii="Times New Roman" w:hAnsi="Times New Roman" w:cs="Times New Roman"/>
                <w:b/>
                <w:sz w:val="20"/>
                <w:szCs w:val="20"/>
              </w:rPr>
            </w:pPr>
            <w:r w:rsidRPr="00DD7741">
              <w:rPr>
                <w:rFonts w:ascii="Times New Roman" w:hAnsi="Times New Roman" w:cs="Times New Roman"/>
                <w:b/>
                <w:sz w:val="20"/>
                <w:szCs w:val="20"/>
              </w:rPr>
              <w:t xml:space="preserve"> </w:t>
            </w:r>
            <w:r w:rsidRPr="009E755E">
              <w:rPr>
                <w:rFonts w:ascii="Times New Roman" w:hAnsi="Times New Roman" w:cs="Times New Roman"/>
                <w:b/>
                <w:sz w:val="20"/>
                <w:szCs w:val="20"/>
              </w:rPr>
              <w:t>Wyjaśnienia zostały przyjęte.</w:t>
            </w:r>
          </w:p>
          <w:p w:rsidR="00D13CCC" w:rsidRPr="00DD7741" w:rsidRDefault="00D13CCC" w:rsidP="002B3EE6">
            <w:pPr>
              <w:jc w:val="both"/>
              <w:rPr>
                <w:rFonts w:ascii="Times New Roman" w:hAnsi="Times New Roman" w:cs="Times New Roman"/>
                <w:b/>
                <w:sz w:val="20"/>
                <w:szCs w:val="20"/>
              </w:rPr>
            </w:pPr>
          </w:p>
          <w:p w:rsidR="00D13CCC" w:rsidRPr="00DD7741" w:rsidRDefault="00D13CCC" w:rsidP="002B3EE6">
            <w:pPr>
              <w:jc w:val="both"/>
              <w:rPr>
                <w:rFonts w:ascii="Times New Roman" w:hAnsi="Times New Roman" w:cs="Times New Roman"/>
                <w:sz w:val="20"/>
                <w:szCs w:val="20"/>
              </w:rPr>
            </w:pPr>
            <w:r w:rsidRPr="00DD7741">
              <w:rPr>
                <w:rFonts w:ascii="Times New Roman" w:hAnsi="Times New Roman" w:cs="Times New Roman"/>
                <w:sz w:val="20"/>
                <w:szCs w:val="20"/>
              </w:rPr>
              <w:t xml:space="preserve">Kwestia była już rozważana na wcześniejszym etapie prac. </w:t>
            </w:r>
          </w:p>
          <w:p w:rsidR="00D13CCC" w:rsidRPr="00DD7741" w:rsidRDefault="00D13CCC" w:rsidP="002B3EE6">
            <w:pPr>
              <w:jc w:val="both"/>
              <w:rPr>
                <w:rFonts w:ascii="Times New Roman" w:hAnsi="Times New Roman" w:cs="Times New Roman"/>
                <w:sz w:val="20"/>
                <w:szCs w:val="20"/>
              </w:rPr>
            </w:pPr>
          </w:p>
          <w:p w:rsidR="00D13CCC" w:rsidRPr="009E755E" w:rsidRDefault="00D13CCC" w:rsidP="002B3EE6">
            <w:pPr>
              <w:jc w:val="both"/>
              <w:rPr>
                <w:rFonts w:ascii="Times New Roman" w:hAnsi="Times New Roman" w:cs="Times New Roman"/>
                <w:sz w:val="20"/>
                <w:szCs w:val="20"/>
              </w:rPr>
            </w:pPr>
            <w:r w:rsidRPr="009E755E">
              <w:rPr>
                <w:rFonts w:ascii="Times New Roman" w:hAnsi="Times New Roman" w:cs="Times New Roman"/>
                <w:sz w:val="20"/>
                <w:szCs w:val="20"/>
              </w:rPr>
              <w:t xml:space="preserve">Należy wyjaśnić, że kontrahent spółki będzie mógł wypowiedzieć umowę z ważnych przyczyn, do których należy zaliczyć także niespełnianie świadczeń wzajemnych przez spółkę na rzecz kontrahenta. </w:t>
            </w:r>
          </w:p>
          <w:p w:rsidR="00D13CCC" w:rsidRPr="009E755E" w:rsidRDefault="00D13CCC" w:rsidP="002B3EE6">
            <w:pPr>
              <w:jc w:val="both"/>
              <w:rPr>
                <w:rFonts w:ascii="Times New Roman" w:hAnsi="Times New Roman" w:cs="Times New Roman"/>
                <w:sz w:val="20"/>
                <w:szCs w:val="20"/>
              </w:rPr>
            </w:pPr>
          </w:p>
          <w:p w:rsidR="00D13CCC" w:rsidRPr="009E755E" w:rsidRDefault="00D13CCC" w:rsidP="002B3EE6">
            <w:pPr>
              <w:jc w:val="both"/>
              <w:rPr>
                <w:rFonts w:ascii="Times New Roman" w:hAnsi="Times New Roman" w:cs="Times New Roman"/>
                <w:sz w:val="20"/>
                <w:szCs w:val="20"/>
              </w:rPr>
            </w:pPr>
          </w:p>
          <w:p w:rsidR="00D13CCC" w:rsidRPr="009E755E" w:rsidRDefault="00D13CCC" w:rsidP="002B3EE6">
            <w:pPr>
              <w:jc w:val="both"/>
              <w:rPr>
                <w:rFonts w:ascii="Times New Roman" w:hAnsi="Times New Roman" w:cs="Times New Roman"/>
                <w:sz w:val="20"/>
                <w:szCs w:val="20"/>
              </w:rPr>
            </w:pPr>
            <w:r w:rsidRPr="009E755E">
              <w:rPr>
                <w:rFonts w:ascii="Times New Roman" w:hAnsi="Times New Roman" w:cs="Times New Roman"/>
                <w:sz w:val="20"/>
                <w:szCs w:val="20"/>
              </w:rPr>
              <w:t>Projekt w tym zakresie zosta</w:t>
            </w:r>
            <w:r>
              <w:rPr>
                <w:rFonts w:ascii="Times New Roman" w:hAnsi="Times New Roman" w:cs="Times New Roman"/>
                <w:sz w:val="20"/>
                <w:szCs w:val="20"/>
              </w:rPr>
              <w:t>ł</w:t>
            </w:r>
            <w:r w:rsidRPr="009E755E">
              <w:rPr>
                <w:rFonts w:ascii="Times New Roman" w:hAnsi="Times New Roman" w:cs="Times New Roman"/>
                <w:sz w:val="20"/>
                <w:szCs w:val="20"/>
              </w:rPr>
              <w:t xml:space="preserve"> rozbudowany o przepisy określające zasady zakończenia stosunku umownego między spółką, a jej kontrahentem. </w:t>
            </w:r>
          </w:p>
          <w:p w:rsidR="00D13CCC" w:rsidRPr="009E755E" w:rsidRDefault="00D13CCC" w:rsidP="002B3EE6">
            <w:pPr>
              <w:jc w:val="both"/>
              <w:rPr>
                <w:rFonts w:ascii="Times New Roman" w:hAnsi="Times New Roman" w:cs="Times New Roman"/>
                <w:sz w:val="20"/>
                <w:szCs w:val="20"/>
              </w:rPr>
            </w:pPr>
          </w:p>
          <w:p w:rsidR="00D13CCC" w:rsidRPr="00DD7741" w:rsidRDefault="00D13CCC" w:rsidP="002B3EE6">
            <w:pPr>
              <w:jc w:val="both"/>
              <w:rPr>
                <w:rFonts w:ascii="Times New Roman" w:hAnsi="Times New Roman" w:cs="Times New Roman"/>
                <w:sz w:val="20"/>
                <w:szCs w:val="20"/>
              </w:rPr>
            </w:pPr>
            <w:r w:rsidRPr="009E755E">
              <w:rPr>
                <w:rFonts w:ascii="Times New Roman" w:hAnsi="Times New Roman" w:cs="Times New Roman"/>
                <w:sz w:val="20"/>
                <w:szCs w:val="20"/>
              </w:rPr>
              <w:t xml:space="preserve">Prowadzenie rejestru akcjonariuszy jest w interesie akcjonariuszy – co oznacza, że walne zgromadzenie akcjonariuszy powinno dążyć do tego, aby nie doszło do sytuacji, w której akcje danej spółki nie będą rejestrowane, </w:t>
            </w:r>
          </w:p>
        </w:tc>
      </w:tr>
      <w:tr w:rsidR="00D13CCC" w:rsidRPr="003B1FD1" w:rsidTr="002B3EE6">
        <w:tc>
          <w:tcPr>
            <w:tcW w:w="571" w:type="dxa"/>
          </w:tcPr>
          <w:p w:rsidR="00D13CCC" w:rsidRPr="00251378" w:rsidRDefault="00D13CCC" w:rsidP="002B3EE6">
            <w:pPr>
              <w:rPr>
                <w:rFonts w:ascii="Times New Roman" w:hAnsi="Times New Roman" w:cs="Times New Roman"/>
                <w:sz w:val="20"/>
                <w:szCs w:val="20"/>
              </w:rPr>
            </w:pPr>
            <w:r>
              <w:rPr>
                <w:rFonts w:ascii="Times New Roman" w:hAnsi="Times New Roman" w:cs="Times New Roman"/>
                <w:sz w:val="20"/>
                <w:szCs w:val="20"/>
              </w:rPr>
              <w:t>33.</w:t>
            </w:r>
          </w:p>
        </w:tc>
        <w:tc>
          <w:tcPr>
            <w:tcW w:w="1706" w:type="dxa"/>
          </w:tcPr>
          <w:p w:rsidR="00D13CCC" w:rsidRPr="00251378" w:rsidRDefault="00D13CCC" w:rsidP="002B3EE6">
            <w:pPr>
              <w:jc w:val="center"/>
              <w:rPr>
                <w:rFonts w:ascii="Times New Roman" w:hAnsi="Times New Roman" w:cs="Times New Roman"/>
                <w:b/>
                <w:sz w:val="20"/>
                <w:szCs w:val="20"/>
              </w:rPr>
            </w:pPr>
            <w:r w:rsidRPr="00CF34AE">
              <w:rPr>
                <w:rFonts w:ascii="Times New Roman" w:hAnsi="Times New Roman" w:cs="Times New Roman"/>
                <w:b/>
                <w:sz w:val="20"/>
                <w:szCs w:val="20"/>
              </w:rPr>
              <w:t>Projektowany art. 328</w:t>
            </w:r>
            <w:r w:rsidRPr="00CF34AE">
              <w:rPr>
                <w:rFonts w:ascii="Times New Roman" w:hAnsi="Times New Roman" w:cs="Times New Roman"/>
                <w:b/>
                <w:sz w:val="20"/>
                <w:szCs w:val="20"/>
                <w:vertAlign w:val="superscript"/>
              </w:rPr>
              <w:t>2</w:t>
            </w:r>
            <w:r w:rsidRPr="00CF34AE">
              <w:rPr>
                <w:rFonts w:ascii="Times New Roman" w:hAnsi="Times New Roman" w:cs="Times New Roman"/>
                <w:b/>
                <w:sz w:val="20"/>
                <w:szCs w:val="20"/>
              </w:rPr>
              <w:t xml:space="preserve"> § </w:t>
            </w:r>
            <w:r>
              <w:rPr>
                <w:rFonts w:ascii="Times New Roman" w:hAnsi="Times New Roman" w:cs="Times New Roman"/>
                <w:b/>
                <w:sz w:val="20"/>
                <w:szCs w:val="20"/>
              </w:rPr>
              <w:t>2</w:t>
            </w:r>
            <w:r w:rsidRPr="00CF34AE">
              <w:rPr>
                <w:rFonts w:ascii="Times New Roman" w:hAnsi="Times New Roman" w:cs="Times New Roman"/>
                <w:b/>
                <w:sz w:val="20"/>
                <w:szCs w:val="20"/>
              </w:rPr>
              <w:t xml:space="preserve"> k.s.h</w:t>
            </w:r>
          </w:p>
        </w:tc>
        <w:tc>
          <w:tcPr>
            <w:tcW w:w="1161" w:type="dxa"/>
          </w:tcPr>
          <w:p w:rsidR="00D13CCC" w:rsidRPr="00251378"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IDM</w:t>
            </w:r>
          </w:p>
        </w:tc>
        <w:tc>
          <w:tcPr>
            <w:tcW w:w="7050" w:type="dxa"/>
          </w:tcPr>
          <w:p w:rsidR="00D13CCC" w:rsidRPr="00C74A27" w:rsidRDefault="00D13CCC" w:rsidP="002B3EE6">
            <w:pPr>
              <w:pBdr>
                <w:top w:val="nil"/>
                <w:left w:val="nil"/>
                <w:bottom w:val="nil"/>
                <w:right w:val="nil"/>
                <w:between w:val="nil"/>
                <w:bar w:val="nil"/>
              </w:pBdr>
              <w:jc w:val="center"/>
              <w:rPr>
                <w:rFonts w:ascii="Times New Roman" w:eastAsia="Arial" w:hAnsi="Times New Roman" w:cs="Times New Roman"/>
                <w:b/>
                <w:bCs/>
                <w:sz w:val="20"/>
                <w:szCs w:val="20"/>
                <w:u w:val="single"/>
                <w:bdr w:val="nil"/>
                <w:lang w:eastAsia="pl-PL"/>
              </w:rPr>
            </w:pPr>
            <w:r w:rsidRPr="00C74A27">
              <w:rPr>
                <w:rFonts w:ascii="Times New Roman" w:eastAsia="Calibri" w:hAnsi="Times New Roman" w:cs="Times New Roman"/>
                <w:b/>
                <w:bCs/>
                <w:sz w:val="20"/>
                <w:szCs w:val="20"/>
                <w:u w:val="single"/>
                <w:bdr w:val="nil"/>
                <w:lang w:eastAsia="pl-PL"/>
              </w:rPr>
              <w:t xml:space="preserve">PROPOZYCJA </w:t>
            </w:r>
            <w:r w:rsidRPr="001B48FB">
              <w:rPr>
                <w:rFonts w:ascii="Times New Roman" w:eastAsia="Calibri" w:hAnsi="Times New Roman" w:cs="Times New Roman"/>
                <w:b/>
                <w:bCs/>
                <w:sz w:val="20"/>
                <w:szCs w:val="20"/>
                <w:u w:val="single"/>
                <w:bdr w:val="nil"/>
                <w:lang w:eastAsia="pl-PL"/>
              </w:rPr>
              <w:t xml:space="preserve">ZMIANY </w:t>
            </w:r>
            <w:r w:rsidRPr="00C74A27">
              <w:rPr>
                <w:rFonts w:ascii="Times New Roman" w:eastAsia="Calibri" w:hAnsi="Times New Roman" w:cs="Times New Roman"/>
                <w:b/>
                <w:bCs/>
                <w:sz w:val="20"/>
                <w:szCs w:val="20"/>
                <w:u w:val="single"/>
                <w:bdr w:val="nil"/>
                <w:lang w:eastAsia="pl-PL"/>
              </w:rPr>
              <w:t>BRZMIENIA:</w:t>
            </w:r>
          </w:p>
          <w:p w:rsidR="00D13CCC" w:rsidRPr="00C74A27" w:rsidRDefault="00D13CCC" w:rsidP="002B3EE6">
            <w:pPr>
              <w:pBdr>
                <w:top w:val="nil"/>
                <w:left w:val="nil"/>
                <w:bottom w:val="nil"/>
                <w:right w:val="nil"/>
                <w:between w:val="nil"/>
                <w:bar w:val="nil"/>
              </w:pBdr>
              <w:rPr>
                <w:rFonts w:ascii="Times New Roman" w:eastAsia="Arial" w:hAnsi="Times New Roman" w:cs="Times New Roman"/>
                <w:i/>
                <w:iCs/>
                <w:color w:val="000000"/>
                <w:sz w:val="20"/>
                <w:szCs w:val="20"/>
                <w:u w:color="000000"/>
                <w:bdr w:val="nil"/>
                <w:lang w:eastAsia="pl-PL"/>
              </w:rPr>
            </w:pPr>
            <w:r w:rsidRPr="00C74A27">
              <w:rPr>
                <w:rFonts w:ascii="Times New Roman" w:eastAsia="Calibri" w:hAnsi="Times New Roman" w:cs="Times New Roman"/>
                <w:i/>
                <w:iCs/>
                <w:color w:val="000000"/>
                <w:sz w:val="20"/>
                <w:szCs w:val="20"/>
                <w:u w:color="000000"/>
                <w:bdr w:val="nil"/>
                <w:lang w:eastAsia="pl-PL"/>
              </w:rPr>
              <w:t>§ 1. Spółka obowiązana jest do zawarcia umowy o prowadzenie rejestru akcjonariuszy z podmiotem wybranym zgodnie z art. 328</w:t>
            </w:r>
            <w:r w:rsidRPr="00C74A27">
              <w:rPr>
                <w:rFonts w:ascii="Times New Roman" w:eastAsia="Calibri" w:hAnsi="Times New Roman" w:cs="Times New Roman"/>
                <w:i/>
                <w:iCs/>
                <w:color w:val="000000"/>
                <w:sz w:val="20"/>
                <w:szCs w:val="20"/>
                <w:u w:color="000000"/>
                <w:bdr w:val="nil"/>
                <w:vertAlign w:val="superscript"/>
                <w:lang w:eastAsia="pl-PL"/>
              </w:rPr>
              <w:t>1</w:t>
            </w:r>
            <w:r w:rsidRPr="00C74A27">
              <w:rPr>
                <w:rFonts w:ascii="Times New Roman" w:eastAsia="Calibri" w:hAnsi="Times New Roman" w:cs="Times New Roman"/>
                <w:i/>
                <w:iCs/>
                <w:color w:val="000000"/>
                <w:sz w:val="20"/>
                <w:szCs w:val="20"/>
                <w:u w:color="000000"/>
                <w:bdr w:val="nil"/>
                <w:lang w:eastAsia="pl-PL"/>
              </w:rPr>
              <w:t xml:space="preserve"> § 3.</w:t>
            </w:r>
          </w:p>
          <w:p w:rsidR="00D13CCC" w:rsidRDefault="00D13CCC" w:rsidP="002B3EE6">
            <w:pPr>
              <w:pBdr>
                <w:top w:val="nil"/>
                <w:left w:val="nil"/>
                <w:bottom w:val="nil"/>
                <w:right w:val="nil"/>
                <w:between w:val="nil"/>
                <w:bar w:val="nil"/>
              </w:pBdr>
              <w:jc w:val="both"/>
              <w:rPr>
                <w:rFonts w:ascii="Times New Roman" w:eastAsia="Calibri" w:hAnsi="Times New Roman" w:cs="Times New Roman"/>
                <w:i/>
                <w:iCs/>
                <w:color w:val="000000"/>
                <w:sz w:val="20"/>
                <w:szCs w:val="20"/>
                <w:u w:color="000000"/>
                <w:bdr w:val="nil"/>
                <w:lang w:eastAsia="pl-PL"/>
              </w:rPr>
            </w:pPr>
            <w:r w:rsidRPr="00C74A27">
              <w:rPr>
                <w:rFonts w:ascii="Times New Roman" w:eastAsia="Calibri" w:hAnsi="Times New Roman" w:cs="Times New Roman"/>
                <w:i/>
                <w:iCs/>
                <w:color w:val="000000"/>
                <w:sz w:val="20"/>
                <w:szCs w:val="20"/>
                <w:u w:color="000000"/>
                <w:bdr w:val="nil"/>
                <w:lang w:eastAsia="pl-PL"/>
              </w:rPr>
              <w:t xml:space="preserve">§ 2. Umowa o prowadzenie rejestru akcjonariuszy stanowi podstawę do rejestrowania także praw poboru z akcji oraz o ile </w:t>
            </w:r>
            <w:r w:rsidRPr="00C74A27">
              <w:rPr>
                <w:rFonts w:ascii="Times New Roman" w:eastAsia="Calibri" w:hAnsi="Times New Roman" w:cs="Times New Roman"/>
                <w:b/>
                <w:bCs/>
                <w:i/>
                <w:iCs/>
                <w:strike/>
                <w:color w:val="000000"/>
                <w:sz w:val="20"/>
                <w:szCs w:val="20"/>
                <w:u w:color="000000"/>
                <w:bdr w:val="nil"/>
                <w:lang w:eastAsia="pl-PL"/>
              </w:rPr>
              <w:t xml:space="preserve">statut </w:t>
            </w:r>
            <w:r w:rsidRPr="00C74A27">
              <w:rPr>
                <w:rFonts w:ascii="Times New Roman" w:eastAsia="Calibri" w:hAnsi="Times New Roman" w:cs="Times New Roman"/>
                <w:i/>
                <w:iCs/>
                <w:strike/>
                <w:color w:val="000000"/>
                <w:sz w:val="20"/>
                <w:szCs w:val="20"/>
                <w:u w:color="000000"/>
                <w:bdr w:val="nil"/>
                <w:lang w:eastAsia="pl-PL"/>
              </w:rPr>
              <w:t xml:space="preserve">spółki </w:t>
            </w:r>
            <w:r w:rsidRPr="00C74A27">
              <w:rPr>
                <w:rFonts w:ascii="Times New Roman" w:eastAsia="Calibri" w:hAnsi="Times New Roman" w:cs="Times New Roman"/>
                <w:b/>
                <w:bCs/>
                <w:i/>
                <w:iCs/>
                <w:color w:val="000000"/>
                <w:sz w:val="20"/>
                <w:szCs w:val="20"/>
                <w:u w:color="000000"/>
                <w:bdr w:val="nil"/>
                <w:lang w:eastAsia="pl-PL"/>
              </w:rPr>
              <w:t xml:space="preserve">umowa z podmiotem prowadzącym rejestr akcjonariuszy nie stanowi inaczej, </w:t>
            </w:r>
            <w:r w:rsidRPr="00C74A27">
              <w:rPr>
                <w:rFonts w:ascii="Times New Roman" w:eastAsia="Calibri" w:hAnsi="Times New Roman" w:cs="Times New Roman"/>
                <w:i/>
                <w:iCs/>
                <w:color w:val="000000"/>
                <w:sz w:val="20"/>
                <w:szCs w:val="20"/>
                <w:u w:color="000000"/>
                <w:bdr w:val="nil"/>
                <w:lang w:eastAsia="pl-PL"/>
              </w:rPr>
              <w:t>powierzenia podmiotowi prowadzącemu ten rejestr pośredniczenia w wykonywaniu zobowiązań pieniężnych spółki wobec akcjonariuszy z tytułu przysługujących im praw z akcji.</w:t>
            </w:r>
          </w:p>
          <w:p w:rsidR="00D13CCC" w:rsidRPr="00C74A27" w:rsidRDefault="00D13CCC" w:rsidP="002B3EE6">
            <w:pPr>
              <w:pBdr>
                <w:top w:val="nil"/>
                <w:left w:val="nil"/>
                <w:bottom w:val="nil"/>
                <w:right w:val="nil"/>
                <w:between w:val="nil"/>
                <w:bar w:val="nil"/>
              </w:pBdr>
              <w:jc w:val="both"/>
              <w:rPr>
                <w:rFonts w:ascii="Times New Roman" w:eastAsia="Arial" w:hAnsi="Times New Roman" w:cs="Times New Roman"/>
                <w:i/>
                <w:iCs/>
                <w:color w:val="000000"/>
                <w:sz w:val="20"/>
                <w:szCs w:val="20"/>
                <w:u w:color="000000"/>
                <w:bdr w:val="nil"/>
                <w:lang w:eastAsia="pl-PL"/>
              </w:rPr>
            </w:pPr>
          </w:p>
          <w:p w:rsidR="00D13CCC" w:rsidRDefault="00D13CCC" w:rsidP="002B3EE6">
            <w:pPr>
              <w:pBdr>
                <w:top w:val="nil"/>
                <w:left w:val="nil"/>
                <w:bottom w:val="nil"/>
                <w:right w:val="nil"/>
                <w:between w:val="nil"/>
                <w:bar w:val="nil"/>
              </w:pBdr>
              <w:jc w:val="both"/>
              <w:rPr>
                <w:rFonts w:ascii="Times New Roman" w:eastAsia="Calibri" w:hAnsi="Times New Roman" w:cs="Times New Roman"/>
                <w:color w:val="000000"/>
                <w:sz w:val="20"/>
                <w:szCs w:val="20"/>
                <w:u w:color="000000"/>
                <w:bdr w:val="nil"/>
                <w:lang w:eastAsia="pl-PL"/>
              </w:rPr>
            </w:pPr>
            <w:r w:rsidRPr="00C74A27">
              <w:rPr>
                <w:rFonts w:ascii="Times New Roman" w:eastAsia="Calibri" w:hAnsi="Times New Roman" w:cs="Times New Roman"/>
                <w:color w:val="000000"/>
                <w:sz w:val="20"/>
                <w:szCs w:val="20"/>
                <w:u w:color="000000"/>
                <w:bdr w:val="nil"/>
                <w:lang w:eastAsia="pl-PL"/>
              </w:rPr>
              <w:t xml:space="preserve">Izba postuluje wprowadzenie ww. zmiany </w:t>
            </w:r>
            <w:r w:rsidRPr="00C74A27">
              <w:rPr>
                <w:rFonts w:ascii="Times New Roman" w:eastAsia="Calibri" w:hAnsi="Times New Roman" w:cs="Times New Roman"/>
                <w:b/>
                <w:color w:val="000000"/>
                <w:sz w:val="20"/>
                <w:szCs w:val="20"/>
                <w:u w:color="000000"/>
                <w:bdr w:val="nil"/>
                <w:lang w:eastAsia="pl-PL"/>
              </w:rPr>
              <w:t>polegającej na uregulowaniu w umowie z podmiotem, a nie w statucie spółki</w:t>
            </w:r>
            <w:r w:rsidRPr="00C74A27">
              <w:rPr>
                <w:rFonts w:ascii="Times New Roman" w:eastAsia="Calibri" w:hAnsi="Times New Roman" w:cs="Times New Roman"/>
                <w:color w:val="000000"/>
                <w:sz w:val="20"/>
                <w:szCs w:val="20"/>
                <w:u w:color="000000"/>
                <w:bdr w:val="nil"/>
                <w:lang w:eastAsia="pl-PL"/>
              </w:rPr>
              <w:t>, kwestii powierzenia podmiotowi prowadzącemu ten rejestr pośredniczenia w wykonywaniu zobowiązań pieniężnych spółki wobec akcjonariuszy z tytułu przysługujących im praw.</w:t>
            </w:r>
          </w:p>
          <w:p w:rsidR="00D13CCC" w:rsidRPr="00C74A27" w:rsidRDefault="00D13CCC" w:rsidP="002B3EE6">
            <w:pPr>
              <w:pBdr>
                <w:top w:val="nil"/>
                <w:left w:val="nil"/>
                <w:bottom w:val="nil"/>
                <w:right w:val="nil"/>
                <w:between w:val="nil"/>
                <w:bar w:val="nil"/>
              </w:pBdr>
              <w:jc w:val="both"/>
              <w:rPr>
                <w:rFonts w:ascii="Times New Roman" w:eastAsia="Arial" w:hAnsi="Times New Roman" w:cs="Times New Roman"/>
                <w:color w:val="000000"/>
                <w:sz w:val="20"/>
                <w:szCs w:val="20"/>
                <w:u w:color="000000"/>
                <w:bdr w:val="nil"/>
                <w:lang w:eastAsia="pl-PL"/>
              </w:rPr>
            </w:pPr>
          </w:p>
          <w:p w:rsidR="00D13CCC" w:rsidRDefault="00D13CCC" w:rsidP="002B3EE6">
            <w:pPr>
              <w:pBdr>
                <w:top w:val="nil"/>
                <w:left w:val="nil"/>
                <w:bottom w:val="nil"/>
                <w:right w:val="nil"/>
                <w:between w:val="nil"/>
                <w:bar w:val="nil"/>
              </w:pBdr>
              <w:jc w:val="both"/>
              <w:rPr>
                <w:rFonts w:ascii="Times New Roman" w:eastAsia="Calibri" w:hAnsi="Times New Roman" w:cs="Times New Roman"/>
                <w:color w:val="000000"/>
                <w:sz w:val="20"/>
                <w:szCs w:val="20"/>
                <w:u w:color="000000"/>
                <w:bdr w:val="nil"/>
                <w:lang w:eastAsia="pl-PL"/>
              </w:rPr>
            </w:pPr>
            <w:r w:rsidRPr="00C74A27">
              <w:rPr>
                <w:rFonts w:ascii="Times New Roman" w:eastAsia="Calibri" w:hAnsi="Times New Roman" w:cs="Times New Roman"/>
                <w:color w:val="000000"/>
                <w:sz w:val="20"/>
                <w:szCs w:val="20"/>
                <w:u w:color="000000"/>
                <w:bdr w:val="nil"/>
                <w:lang w:eastAsia="pl-PL"/>
              </w:rPr>
              <w:lastRenderedPageBreak/>
              <w:t>Dodatkowo, powstaje pytanie o tryb postępowania w przypadku rozwiązania umowy o prowadzenie rejestru akcjonariuszy np. na skutek wypowiedzenia przez podmiot prowadzący rejestr na podstawie zapis</w:t>
            </w:r>
            <w:r w:rsidRPr="00C74A27">
              <w:rPr>
                <w:rFonts w:ascii="Times New Roman" w:eastAsia="Calibri" w:hAnsi="Times New Roman" w:cs="Times New Roman"/>
                <w:color w:val="000000"/>
                <w:sz w:val="20"/>
                <w:szCs w:val="20"/>
                <w:u w:color="000000"/>
                <w:bdr w:val="nil"/>
                <w:lang w:val="es-ES_tradnl" w:eastAsia="pl-PL"/>
              </w:rPr>
              <w:t>ó</w:t>
            </w:r>
            <w:r w:rsidRPr="00C74A27">
              <w:rPr>
                <w:rFonts w:ascii="Times New Roman" w:eastAsia="Calibri" w:hAnsi="Times New Roman" w:cs="Times New Roman"/>
                <w:color w:val="000000"/>
                <w:sz w:val="20"/>
                <w:szCs w:val="20"/>
                <w:u w:color="000000"/>
                <w:bdr w:val="nil"/>
                <w:lang w:eastAsia="pl-PL"/>
              </w:rPr>
              <w:t xml:space="preserve">w tej umowy. </w:t>
            </w:r>
          </w:p>
          <w:p w:rsidR="00D13CCC" w:rsidRPr="00C74A27" w:rsidRDefault="00D13CCC" w:rsidP="002B3EE6">
            <w:pPr>
              <w:pBdr>
                <w:top w:val="nil"/>
                <w:left w:val="nil"/>
                <w:bottom w:val="nil"/>
                <w:right w:val="nil"/>
                <w:between w:val="nil"/>
                <w:bar w:val="nil"/>
              </w:pBdr>
              <w:jc w:val="both"/>
              <w:rPr>
                <w:rFonts w:ascii="Times New Roman" w:eastAsia="Calibri" w:hAnsi="Times New Roman" w:cs="Times New Roman"/>
                <w:color w:val="000000"/>
                <w:sz w:val="20"/>
                <w:szCs w:val="20"/>
                <w:u w:color="000000"/>
                <w:bdr w:val="nil"/>
                <w:lang w:eastAsia="pl-PL"/>
              </w:rPr>
            </w:pPr>
            <w:r w:rsidRPr="00C74A27">
              <w:rPr>
                <w:rFonts w:ascii="Times New Roman" w:eastAsia="Calibri" w:hAnsi="Times New Roman" w:cs="Times New Roman"/>
                <w:color w:val="000000"/>
                <w:sz w:val="20"/>
                <w:szCs w:val="20"/>
                <w:u w:color="000000"/>
                <w:bdr w:val="nil"/>
                <w:lang w:eastAsia="pl-PL"/>
              </w:rPr>
              <w:t>W szczeg</w:t>
            </w:r>
            <w:r w:rsidRPr="00C74A27">
              <w:rPr>
                <w:rFonts w:ascii="Times New Roman" w:eastAsia="Calibri" w:hAnsi="Times New Roman" w:cs="Times New Roman"/>
                <w:color w:val="000000"/>
                <w:sz w:val="20"/>
                <w:szCs w:val="20"/>
                <w:u w:color="000000"/>
                <w:bdr w:val="nil"/>
                <w:lang w:val="es-ES_tradnl" w:eastAsia="pl-PL"/>
              </w:rPr>
              <w:t>ó</w:t>
            </w:r>
            <w:r w:rsidRPr="00C74A27">
              <w:rPr>
                <w:rFonts w:ascii="Times New Roman" w:eastAsia="Calibri" w:hAnsi="Times New Roman" w:cs="Times New Roman"/>
                <w:color w:val="000000"/>
                <w:sz w:val="20"/>
                <w:szCs w:val="20"/>
                <w:u w:color="000000"/>
                <w:bdr w:val="nil"/>
                <w:lang w:eastAsia="pl-PL"/>
              </w:rPr>
              <w:t>lności, w przypadku gdy spółka nie wybierze nowego podmiotu, podmiot pierwotnie prowadzący rejestr, pomimo rozwiązania lub wygaśnięcia umowy z emitentem, nie będzie m</w:t>
            </w:r>
            <w:r w:rsidRPr="00C74A27">
              <w:rPr>
                <w:rFonts w:ascii="Times New Roman" w:eastAsia="Calibri" w:hAnsi="Times New Roman" w:cs="Times New Roman"/>
                <w:color w:val="000000"/>
                <w:sz w:val="20"/>
                <w:szCs w:val="20"/>
                <w:u w:color="000000"/>
                <w:bdr w:val="nil"/>
                <w:lang w:val="es-ES_tradnl" w:eastAsia="pl-PL"/>
              </w:rPr>
              <w:t>ó</w:t>
            </w:r>
            <w:r w:rsidRPr="00C74A27">
              <w:rPr>
                <w:rFonts w:ascii="Times New Roman" w:eastAsia="Calibri" w:hAnsi="Times New Roman" w:cs="Times New Roman"/>
                <w:color w:val="000000"/>
                <w:sz w:val="20"/>
                <w:szCs w:val="20"/>
                <w:u w:color="000000"/>
                <w:bdr w:val="nil"/>
                <w:lang w:eastAsia="pl-PL"/>
              </w:rPr>
              <w:t xml:space="preserve">gł przekazać prowadzenia rejestru innemu podmiotowi. </w:t>
            </w:r>
          </w:p>
          <w:p w:rsidR="00D13CCC" w:rsidRDefault="00D13CCC" w:rsidP="002B3EE6">
            <w:pPr>
              <w:pBdr>
                <w:top w:val="nil"/>
                <w:left w:val="nil"/>
                <w:bottom w:val="nil"/>
                <w:right w:val="nil"/>
                <w:between w:val="nil"/>
                <w:bar w:val="nil"/>
              </w:pBdr>
              <w:jc w:val="both"/>
              <w:rPr>
                <w:rFonts w:ascii="Times New Roman" w:eastAsia="Calibri" w:hAnsi="Times New Roman" w:cs="Times New Roman"/>
                <w:color w:val="000000"/>
                <w:sz w:val="20"/>
                <w:szCs w:val="20"/>
                <w:u w:val="single" w:color="000000"/>
                <w:bdr w:val="nil"/>
                <w:lang w:eastAsia="pl-PL"/>
              </w:rPr>
            </w:pPr>
            <w:r w:rsidRPr="00C74A27">
              <w:rPr>
                <w:rFonts w:ascii="Times New Roman" w:eastAsia="Calibri" w:hAnsi="Times New Roman" w:cs="Times New Roman"/>
                <w:color w:val="000000"/>
                <w:sz w:val="20"/>
                <w:szCs w:val="20"/>
                <w:u w:val="single" w:color="000000"/>
                <w:bdr w:val="nil"/>
                <w:lang w:eastAsia="pl-PL"/>
              </w:rPr>
              <w:t>Czy w takim przypadku podmiot ten będzie zmuszony do dalszego prowadzenia rejestru bez podstawy w postaci umowy z emitentem?</w:t>
            </w:r>
          </w:p>
          <w:p w:rsidR="00D13CCC" w:rsidRPr="00C74A27" w:rsidRDefault="00D13CCC" w:rsidP="002B3EE6">
            <w:pPr>
              <w:pBdr>
                <w:top w:val="nil"/>
                <w:left w:val="nil"/>
                <w:bottom w:val="nil"/>
                <w:right w:val="nil"/>
                <w:between w:val="nil"/>
                <w:bar w:val="nil"/>
              </w:pBdr>
              <w:jc w:val="both"/>
              <w:rPr>
                <w:rFonts w:ascii="Times New Roman" w:eastAsia="Arial" w:hAnsi="Times New Roman" w:cs="Times New Roman"/>
                <w:color w:val="000000"/>
                <w:sz w:val="20"/>
                <w:szCs w:val="20"/>
                <w:u w:val="single" w:color="000000"/>
                <w:bdr w:val="nil"/>
                <w:lang w:eastAsia="pl-PL"/>
              </w:rPr>
            </w:pPr>
          </w:p>
          <w:p w:rsidR="00D13CCC" w:rsidRDefault="00D13CCC" w:rsidP="002B3EE6">
            <w:pPr>
              <w:pBdr>
                <w:top w:val="nil"/>
                <w:left w:val="nil"/>
                <w:bottom w:val="nil"/>
                <w:right w:val="nil"/>
                <w:between w:val="nil"/>
                <w:bar w:val="nil"/>
              </w:pBdr>
              <w:jc w:val="both"/>
              <w:rPr>
                <w:rFonts w:ascii="Times New Roman" w:eastAsia="Calibri" w:hAnsi="Times New Roman" w:cs="Times New Roman"/>
                <w:color w:val="000000"/>
                <w:sz w:val="20"/>
                <w:szCs w:val="20"/>
                <w:u w:color="000000"/>
                <w:bdr w:val="nil"/>
                <w:lang w:eastAsia="pl-PL"/>
              </w:rPr>
            </w:pPr>
            <w:r w:rsidRPr="00C74A27">
              <w:rPr>
                <w:rFonts w:ascii="Times New Roman" w:eastAsia="Calibri" w:hAnsi="Times New Roman" w:cs="Times New Roman"/>
                <w:color w:val="000000"/>
                <w:sz w:val="20"/>
                <w:szCs w:val="20"/>
                <w:u w:color="000000"/>
                <w:bdr w:val="nil"/>
                <w:lang w:eastAsia="pl-PL"/>
              </w:rPr>
              <w:t>Ponadto, pojawiają się wątpliwości jaki status będą mieli w tym kontekście akcjonariusze emitenta, kt</w:t>
            </w:r>
            <w:r w:rsidRPr="00C74A27">
              <w:rPr>
                <w:rFonts w:ascii="Times New Roman" w:eastAsia="Calibri" w:hAnsi="Times New Roman" w:cs="Times New Roman"/>
                <w:color w:val="000000"/>
                <w:sz w:val="20"/>
                <w:szCs w:val="20"/>
                <w:u w:color="000000"/>
                <w:bdr w:val="nil"/>
                <w:lang w:val="es-ES_tradnl" w:eastAsia="pl-PL"/>
              </w:rPr>
              <w:t>ó</w:t>
            </w:r>
            <w:r w:rsidRPr="00C74A27">
              <w:rPr>
                <w:rFonts w:ascii="Times New Roman" w:eastAsia="Calibri" w:hAnsi="Times New Roman" w:cs="Times New Roman"/>
                <w:color w:val="000000"/>
                <w:sz w:val="20"/>
                <w:szCs w:val="20"/>
                <w:u w:color="000000"/>
                <w:bdr w:val="nil"/>
                <w:lang w:eastAsia="pl-PL"/>
              </w:rPr>
              <w:t>rych akcje będą rejestrowane przez ten podmiot - w szczeg</w:t>
            </w:r>
            <w:r w:rsidRPr="00C74A27">
              <w:rPr>
                <w:rFonts w:ascii="Times New Roman" w:eastAsia="Calibri" w:hAnsi="Times New Roman" w:cs="Times New Roman"/>
                <w:color w:val="000000"/>
                <w:sz w:val="20"/>
                <w:szCs w:val="20"/>
                <w:u w:color="000000"/>
                <w:bdr w:val="nil"/>
                <w:lang w:val="es-ES_tradnl" w:eastAsia="pl-PL"/>
              </w:rPr>
              <w:t>ó</w:t>
            </w:r>
            <w:r w:rsidRPr="00C74A27">
              <w:rPr>
                <w:rFonts w:ascii="Times New Roman" w:eastAsia="Calibri" w:hAnsi="Times New Roman" w:cs="Times New Roman"/>
                <w:color w:val="000000"/>
                <w:sz w:val="20"/>
                <w:szCs w:val="20"/>
                <w:u w:color="000000"/>
                <w:bdr w:val="nil"/>
                <w:lang w:eastAsia="pl-PL"/>
              </w:rPr>
              <w:t xml:space="preserve">lności czy będzie ich łączyła z tym podmiotem jakakolwiek relacja kontraktowa czy nie? </w:t>
            </w:r>
          </w:p>
          <w:p w:rsidR="00D13CCC" w:rsidRPr="001B48FB" w:rsidRDefault="00D13CCC" w:rsidP="002B3EE6">
            <w:pPr>
              <w:jc w:val="both"/>
              <w:rPr>
                <w:rFonts w:ascii="Times New Roman" w:hAnsi="Times New Roman" w:cs="Times New Roman"/>
                <w:sz w:val="20"/>
                <w:szCs w:val="20"/>
              </w:rPr>
            </w:pPr>
            <w:r w:rsidRPr="001B48FB">
              <w:rPr>
                <w:rFonts w:ascii="Times New Roman" w:eastAsia="Calibri" w:hAnsi="Times New Roman" w:cs="Times New Roman"/>
                <w:color w:val="000000"/>
                <w:sz w:val="20"/>
                <w:szCs w:val="20"/>
                <w:u w:color="000000"/>
                <w:bdr w:val="nil"/>
                <w:lang w:eastAsia="pl-PL"/>
              </w:rPr>
              <w:t>Kwestia jest bardzo istotna w kontekście obowiązk</w:t>
            </w:r>
            <w:r w:rsidRPr="001B48FB">
              <w:rPr>
                <w:rFonts w:ascii="Times New Roman" w:eastAsia="Calibri" w:hAnsi="Times New Roman" w:cs="Times New Roman"/>
                <w:color w:val="000000"/>
                <w:sz w:val="20"/>
                <w:szCs w:val="20"/>
                <w:u w:color="000000"/>
                <w:bdr w:val="nil"/>
                <w:lang w:val="es-ES_tradnl" w:eastAsia="pl-PL"/>
              </w:rPr>
              <w:t>ó</w:t>
            </w:r>
            <w:r w:rsidRPr="001B48FB">
              <w:rPr>
                <w:rFonts w:ascii="Times New Roman" w:eastAsia="Calibri" w:hAnsi="Times New Roman" w:cs="Times New Roman"/>
                <w:color w:val="000000"/>
                <w:sz w:val="20"/>
                <w:szCs w:val="20"/>
                <w:u w:color="000000"/>
                <w:bdr w:val="nil"/>
                <w:lang w:eastAsia="pl-PL"/>
              </w:rPr>
              <w:t>w podmiot</w:t>
            </w:r>
            <w:r w:rsidRPr="001B48FB">
              <w:rPr>
                <w:rFonts w:ascii="Times New Roman" w:eastAsia="Calibri" w:hAnsi="Times New Roman" w:cs="Times New Roman"/>
                <w:color w:val="000000"/>
                <w:sz w:val="20"/>
                <w:szCs w:val="20"/>
                <w:u w:color="000000"/>
                <w:bdr w:val="nil"/>
                <w:lang w:val="es-ES_tradnl" w:eastAsia="pl-PL"/>
              </w:rPr>
              <w:t>ó</w:t>
            </w:r>
            <w:r w:rsidRPr="001B48FB">
              <w:rPr>
                <w:rFonts w:ascii="Times New Roman" w:eastAsia="Calibri" w:hAnsi="Times New Roman" w:cs="Times New Roman"/>
                <w:color w:val="000000"/>
                <w:sz w:val="20"/>
                <w:szCs w:val="20"/>
                <w:u w:color="000000"/>
                <w:bdr w:val="nil"/>
                <w:lang w:eastAsia="pl-PL"/>
              </w:rPr>
              <w:t>w uprawnionych do prowadzenia rachunk</w:t>
            </w:r>
            <w:r w:rsidRPr="001B48FB">
              <w:rPr>
                <w:rFonts w:ascii="Times New Roman" w:eastAsia="Calibri" w:hAnsi="Times New Roman" w:cs="Times New Roman"/>
                <w:color w:val="000000"/>
                <w:sz w:val="20"/>
                <w:szCs w:val="20"/>
                <w:u w:color="000000"/>
                <w:bdr w:val="nil"/>
                <w:lang w:val="es-ES_tradnl" w:eastAsia="pl-PL"/>
              </w:rPr>
              <w:t>ó</w:t>
            </w:r>
            <w:r w:rsidRPr="001B48FB">
              <w:rPr>
                <w:rFonts w:ascii="Times New Roman" w:eastAsia="Calibri" w:hAnsi="Times New Roman" w:cs="Times New Roman"/>
                <w:color w:val="000000"/>
                <w:sz w:val="20"/>
                <w:szCs w:val="20"/>
                <w:u w:color="000000"/>
                <w:bdr w:val="nil"/>
                <w:lang w:eastAsia="pl-PL"/>
              </w:rPr>
              <w:t>w papier</w:t>
            </w:r>
            <w:r w:rsidRPr="001B48FB">
              <w:rPr>
                <w:rFonts w:ascii="Times New Roman" w:eastAsia="Calibri" w:hAnsi="Times New Roman" w:cs="Times New Roman"/>
                <w:color w:val="000000"/>
                <w:sz w:val="20"/>
                <w:szCs w:val="20"/>
                <w:u w:color="000000"/>
                <w:bdr w:val="nil"/>
                <w:lang w:val="es-ES_tradnl" w:eastAsia="pl-PL"/>
              </w:rPr>
              <w:t>ó</w:t>
            </w:r>
            <w:r w:rsidRPr="001B48FB">
              <w:rPr>
                <w:rFonts w:ascii="Times New Roman" w:eastAsia="Calibri" w:hAnsi="Times New Roman" w:cs="Times New Roman"/>
                <w:color w:val="000000"/>
                <w:sz w:val="20"/>
                <w:szCs w:val="20"/>
                <w:u w:color="000000"/>
                <w:bdr w:val="nil"/>
                <w:lang w:eastAsia="pl-PL"/>
              </w:rPr>
              <w:t>w wartościowych (domy maklerskie, banki powiernicze) wynikających z regulacji MiFID oraz regulacji AML.</w:t>
            </w:r>
          </w:p>
        </w:tc>
        <w:tc>
          <w:tcPr>
            <w:tcW w:w="5126" w:type="dxa"/>
            <w:gridSpan w:val="2"/>
          </w:tcPr>
          <w:p w:rsidR="00D13CCC" w:rsidRPr="00DD7741" w:rsidRDefault="00D13CCC" w:rsidP="002B3EE6">
            <w:pPr>
              <w:jc w:val="both"/>
              <w:rPr>
                <w:rFonts w:ascii="Times New Roman" w:hAnsi="Times New Roman" w:cs="Times New Roman"/>
                <w:sz w:val="20"/>
                <w:szCs w:val="20"/>
              </w:rPr>
            </w:pPr>
            <w:r w:rsidRPr="00DD7741">
              <w:rPr>
                <w:rFonts w:ascii="Times New Roman" w:hAnsi="Times New Roman" w:cs="Times New Roman"/>
                <w:b/>
                <w:sz w:val="20"/>
                <w:szCs w:val="20"/>
              </w:rPr>
              <w:lastRenderedPageBreak/>
              <w:t>Uwaga nieuwzględniona.</w:t>
            </w:r>
            <w:r w:rsidRPr="00DD7741">
              <w:rPr>
                <w:rFonts w:ascii="Times New Roman" w:hAnsi="Times New Roman" w:cs="Times New Roman"/>
                <w:sz w:val="20"/>
                <w:szCs w:val="20"/>
              </w:rPr>
              <w:t xml:space="preserve"> Jej uwzględnienie oznaczałoby bowiem faktyczne przeniesienie takiej kompetencji na zarząd, ze szkodą dla uprawnień akcjonariuszy. Głos decydujący mają mieć wyłącznie akcjonariusze spółki.</w:t>
            </w:r>
          </w:p>
          <w:p w:rsidR="00D13CCC" w:rsidRPr="00DD7741" w:rsidRDefault="00D13CCC" w:rsidP="002B3EE6">
            <w:pPr>
              <w:jc w:val="both"/>
              <w:rPr>
                <w:rFonts w:ascii="Times New Roman" w:hAnsi="Times New Roman" w:cs="Times New Roman"/>
                <w:sz w:val="20"/>
                <w:szCs w:val="20"/>
              </w:rPr>
            </w:pPr>
          </w:p>
          <w:p w:rsidR="00D13CCC" w:rsidRPr="00DD7741" w:rsidRDefault="00D13CCC" w:rsidP="002B3EE6">
            <w:pPr>
              <w:jc w:val="both"/>
              <w:rPr>
                <w:rFonts w:ascii="Times New Roman" w:hAnsi="Times New Roman" w:cs="Times New Roman"/>
                <w:sz w:val="20"/>
                <w:szCs w:val="20"/>
              </w:rPr>
            </w:pPr>
            <w:r w:rsidRPr="00DD7741">
              <w:rPr>
                <w:rFonts w:ascii="Times New Roman" w:hAnsi="Times New Roman" w:cs="Times New Roman"/>
                <w:sz w:val="20"/>
                <w:szCs w:val="20"/>
              </w:rPr>
              <w:t>Vide także: wyjaśnienia do uwagi nr 15 w tabeli z I tury konsultacji oraz wyjaśnienia do uwagi 14.</w:t>
            </w:r>
          </w:p>
          <w:p w:rsidR="00D13CCC" w:rsidRPr="00DD7741" w:rsidRDefault="00D13CCC" w:rsidP="002B3EE6">
            <w:pPr>
              <w:jc w:val="both"/>
              <w:rPr>
                <w:rFonts w:ascii="Times New Roman" w:hAnsi="Times New Roman" w:cs="Times New Roman"/>
                <w:sz w:val="20"/>
                <w:szCs w:val="20"/>
              </w:rPr>
            </w:pPr>
          </w:p>
          <w:p w:rsidR="00D13CCC" w:rsidRPr="0077780A" w:rsidRDefault="00D13CCC" w:rsidP="002B3EE6">
            <w:pPr>
              <w:jc w:val="both"/>
              <w:rPr>
                <w:rFonts w:ascii="Times New Roman" w:hAnsi="Times New Roman" w:cs="Times New Roman"/>
                <w:sz w:val="20"/>
                <w:szCs w:val="20"/>
              </w:rPr>
            </w:pPr>
            <w:r w:rsidRPr="0077780A">
              <w:rPr>
                <w:rFonts w:ascii="Times New Roman" w:hAnsi="Times New Roman" w:cs="Times New Roman"/>
                <w:sz w:val="20"/>
                <w:szCs w:val="20"/>
              </w:rPr>
              <w:t>Jak wskazano, decyzja o wyborze podmiotu prowadzącego rejestr jest niezwykle istotna dla spółki i jako taka nie powinna być podejmowana przez zarząd.</w:t>
            </w:r>
          </w:p>
          <w:p w:rsidR="00D13CCC" w:rsidRPr="00DD7741" w:rsidRDefault="00D13CCC" w:rsidP="002B3EE6">
            <w:pPr>
              <w:jc w:val="both"/>
              <w:rPr>
                <w:rFonts w:ascii="Times New Roman" w:hAnsi="Times New Roman" w:cs="Times New Roman"/>
                <w:sz w:val="20"/>
                <w:szCs w:val="20"/>
              </w:rPr>
            </w:pPr>
            <w:r w:rsidRPr="0077780A">
              <w:rPr>
                <w:rFonts w:ascii="Times New Roman" w:hAnsi="Times New Roman" w:cs="Times New Roman"/>
                <w:sz w:val="20"/>
                <w:szCs w:val="20"/>
              </w:rPr>
              <w:t xml:space="preserve">Przepis dotyczący określenia w statucie kwestii powierzenia podmiotowi prowadzącemu ten rejestr pośredniczenia w wykonywaniu zobowiązań pieniężnych spółki wobec </w:t>
            </w:r>
            <w:r w:rsidRPr="0077780A">
              <w:rPr>
                <w:rFonts w:ascii="Times New Roman" w:hAnsi="Times New Roman" w:cs="Times New Roman"/>
                <w:sz w:val="20"/>
                <w:szCs w:val="20"/>
              </w:rPr>
              <w:lastRenderedPageBreak/>
              <w:t xml:space="preserve">akcjonariuszy jest kierowany do spółki i jej zarządu, a nie do podmiotu prowadzącego rejestr. Chodzi </w:t>
            </w:r>
            <w:r w:rsidRPr="0077780A">
              <w:rPr>
                <w:rFonts w:ascii="Times New Roman" w:hAnsi="Times New Roman" w:cs="Times New Roman"/>
                <w:i/>
                <w:sz w:val="20"/>
                <w:szCs w:val="20"/>
              </w:rPr>
              <w:t>de facto</w:t>
            </w:r>
            <w:r w:rsidRPr="0077780A">
              <w:rPr>
                <w:rFonts w:ascii="Times New Roman" w:hAnsi="Times New Roman" w:cs="Times New Roman"/>
                <w:sz w:val="20"/>
                <w:szCs w:val="20"/>
              </w:rPr>
              <w:t xml:space="preserve"> o to, jak daleko idącą swobodę w tym zakresie akcjonariusze powierzą zarządowi, który </w:t>
            </w:r>
            <w:r w:rsidR="00072DC4">
              <w:rPr>
                <w:rFonts w:ascii="Times New Roman" w:hAnsi="Times New Roman" w:cs="Times New Roman"/>
                <w:sz w:val="20"/>
                <w:szCs w:val="20"/>
              </w:rPr>
              <w:t>–</w:t>
            </w:r>
            <w:r w:rsidRPr="0077780A">
              <w:rPr>
                <w:rFonts w:ascii="Times New Roman" w:hAnsi="Times New Roman" w:cs="Times New Roman"/>
                <w:sz w:val="20"/>
                <w:szCs w:val="20"/>
              </w:rPr>
              <w:t xml:space="preserve"> w granicach statutowych i na podstawie uchwały WZA – będzie negocjował umowę z wybranym dla spółki podmiotem kwalifikowanym.</w:t>
            </w:r>
          </w:p>
          <w:p w:rsidR="00D13CCC" w:rsidRPr="00DD7741" w:rsidRDefault="00D13CCC" w:rsidP="002B3EE6">
            <w:pPr>
              <w:jc w:val="both"/>
              <w:rPr>
                <w:rFonts w:ascii="Times New Roman" w:hAnsi="Times New Roman" w:cs="Times New Roman"/>
                <w:sz w:val="20"/>
                <w:szCs w:val="20"/>
              </w:rPr>
            </w:pPr>
          </w:p>
          <w:p w:rsidR="00D13CCC" w:rsidRPr="00DD7741" w:rsidRDefault="00D13CCC" w:rsidP="002B3EE6">
            <w:pPr>
              <w:jc w:val="both"/>
              <w:rPr>
                <w:rFonts w:ascii="Times New Roman" w:hAnsi="Times New Roman" w:cs="Times New Roman"/>
                <w:sz w:val="20"/>
                <w:szCs w:val="20"/>
              </w:rPr>
            </w:pPr>
          </w:p>
          <w:p w:rsidR="00D13CCC" w:rsidRPr="0077780A" w:rsidRDefault="00D13CCC" w:rsidP="002B3EE6">
            <w:pPr>
              <w:jc w:val="both"/>
              <w:rPr>
                <w:rFonts w:ascii="Times New Roman" w:hAnsi="Times New Roman" w:cs="Times New Roman"/>
                <w:sz w:val="20"/>
                <w:szCs w:val="20"/>
              </w:rPr>
            </w:pPr>
          </w:p>
          <w:p w:rsidR="00D13CCC" w:rsidRPr="0077780A" w:rsidRDefault="00D13CCC" w:rsidP="002B3EE6">
            <w:pPr>
              <w:jc w:val="both"/>
              <w:rPr>
                <w:rFonts w:ascii="Times New Roman" w:hAnsi="Times New Roman" w:cs="Times New Roman"/>
                <w:sz w:val="20"/>
                <w:szCs w:val="20"/>
              </w:rPr>
            </w:pPr>
            <w:r w:rsidRPr="0077780A">
              <w:rPr>
                <w:rFonts w:ascii="Times New Roman" w:hAnsi="Times New Roman" w:cs="Times New Roman"/>
                <w:sz w:val="20"/>
                <w:szCs w:val="20"/>
              </w:rPr>
              <w:t>Projekt w tym zakresie zosta</w:t>
            </w:r>
            <w:r>
              <w:rPr>
                <w:rFonts w:ascii="Times New Roman" w:hAnsi="Times New Roman" w:cs="Times New Roman"/>
                <w:sz w:val="20"/>
                <w:szCs w:val="20"/>
              </w:rPr>
              <w:t>ł</w:t>
            </w:r>
            <w:r w:rsidRPr="0077780A">
              <w:rPr>
                <w:rFonts w:ascii="Times New Roman" w:hAnsi="Times New Roman" w:cs="Times New Roman"/>
                <w:sz w:val="20"/>
                <w:szCs w:val="20"/>
              </w:rPr>
              <w:t xml:space="preserve"> rozbudowany o przepisy określające zasady zakończenia stosunku umownego między spółką, a jej kontrahentem. </w:t>
            </w:r>
          </w:p>
          <w:p w:rsidR="00D13CCC" w:rsidRPr="00DD7741" w:rsidRDefault="00D13CCC" w:rsidP="002B3EE6">
            <w:pPr>
              <w:jc w:val="both"/>
              <w:rPr>
                <w:rFonts w:ascii="Times New Roman" w:hAnsi="Times New Roman" w:cs="Times New Roman"/>
                <w:sz w:val="20"/>
                <w:szCs w:val="20"/>
              </w:rPr>
            </w:pPr>
          </w:p>
          <w:p w:rsidR="00D13CCC" w:rsidRPr="00DD7741" w:rsidRDefault="00D13CCC" w:rsidP="002B3EE6">
            <w:pPr>
              <w:jc w:val="both"/>
              <w:rPr>
                <w:rFonts w:ascii="Times New Roman" w:hAnsi="Times New Roman" w:cs="Times New Roman"/>
                <w:sz w:val="20"/>
                <w:szCs w:val="20"/>
              </w:rPr>
            </w:pPr>
            <w:r w:rsidRPr="00DD7741">
              <w:rPr>
                <w:rFonts w:ascii="Times New Roman" w:hAnsi="Times New Roman" w:cs="Times New Roman"/>
                <w:sz w:val="20"/>
                <w:szCs w:val="20"/>
              </w:rPr>
              <w:t>Propozycja nowelizacji ustawy o przeciwdziałaniu praniu pieniędzy i finansowania terroryzmu powinna wyjaśnić tego typu wątpliwości.</w:t>
            </w:r>
          </w:p>
        </w:tc>
      </w:tr>
      <w:tr w:rsidR="00D13CCC" w:rsidRPr="003B1FD1" w:rsidTr="002B3EE6">
        <w:tc>
          <w:tcPr>
            <w:tcW w:w="571" w:type="dxa"/>
          </w:tcPr>
          <w:p w:rsidR="00D13CCC" w:rsidRPr="00251378" w:rsidRDefault="00D13CCC" w:rsidP="002B3EE6">
            <w:pPr>
              <w:rPr>
                <w:rFonts w:ascii="Times New Roman" w:hAnsi="Times New Roman" w:cs="Times New Roman"/>
                <w:sz w:val="20"/>
                <w:szCs w:val="20"/>
              </w:rPr>
            </w:pPr>
            <w:r>
              <w:rPr>
                <w:rFonts w:ascii="Times New Roman" w:hAnsi="Times New Roman" w:cs="Times New Roman"/>
                <w:sz w:val="20"/>
                <w:szCs w:val="20"/>
              </w:rPr>
              <w:lastRenderedPageBreak/>
              <w:t>34.</w:t>
            </w:r>
          </w:p>
        </w:tc>
        <w:tc>
          <w:tcPr>
            <w:tcW w:w="1706" w:type="dxa"/>
          </w:tcPr>
          <w:p w:rsidR="00D13CCC" w:rsidRPr="00251378" w:rsidRDefault="00D13CCC" w:rsidP="002B3EE6">
            <w:pPr>
              <w:jc w:val="center"/>
              <w:rPr>
                <w:rFonts w:ascii="Times New Roman" w:hAnsi="Times New Roman" w:cs="Times New Roman"/>
                <w:b/>
                <w:sz w:val="20"/>
                <w:szCs w:val="20"/>
              </w:rPr>
            </w:pPr>
            <w:r w:rsidRPr="00D8505A">
              <w:rPr>
                <w:rFonts w:ascii="Times New Roman" w:hAnsi="Times New Roman" w:cs="Times New Roman"/>
                <w:b/>
                <w:sz w:val="20"/>
                <w:szCs w:val="20"/>
              </w:rPr>
              <w:t>Projektowany art. 328</w:t>
            </w:r>
            <w:r w:rsidRPr="00D8505A">
              <w:rPr>
                <w:rFonts w:ascii="Times New Roman" w:hAnsi="Times New Roman" w:cs="Times New Roman"/>
                <w:b/>
                <w:sz w:val="20"/>
                <w:szCs w:val="20"/>
                <w:vertAlign w:val="superscript"/>
              </w:rPr>
              <w:t>2</w:t>
            </w:r>
            <w:r w:rsidRPr="00D8505A">
              <w:rPr>
                <w:rFonts w:ascii="Times New Roman" w:hAnsi="Times New Roman" w:cs="Times New Roman"/>
                <w:b/>
                <w:sz w:val="20"/>
                <w:szCs w:val="20"/>
              </w:rPr>
              <w:t xml:space="preserve"> § </w:t>
            </w:r>
            <w:r>
              <w:rPr>
                <w:rFonts w:ascii="Times New Roman" w:hAnsi="Times New Roman" w:cs="Times New Roman"/>
                <w:b/>
                <w:sz w:val="20"/>
                <w:szCs w:val="20"/>
              </w:rPr>
              <w:t>2</w:t>
            </w:r>
            <w:r w:rsidRPr="00D8505A">
              <w:rPr>
                <w:rFonts w:ascii="Times New Roman" w:hAnsi="Times New Roman" w:cs="Times New Roman"/>
                <w:b/>
                <w:sz w:val="20"/>
                <w:szCs w:val="20"/>
              </w:rPr>
              <w:t xml:space="preserve"> k.s.h</w:t>
            </w:r>
          </w:p>
        </w:tc>
        <w:tc>
          <w:tcPr>
            <w:tcW w:w="1161" w:type="dxa"/>
          </w:tcPr>
          <w:p w:rsidR="00D13CCC" w:rsidRPr="00251378"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SA w Warszawie</w:t>
            </w:r>
          </w:p>
        </w:tc>
        <w:tc>
          <w:tcPr>
            <w:tcW w:w="7050" w:type="dxa"/>
          </w:tcPr>
          <w:p w:rsidR="00D13CCC" w:rsidRDefault="00D13CCC" w:rsidP="002B3EE6">
            <w:pPr>
              <w:jc w:val="both"/>
              <w:rPr>
                <w:rFonts w:ascii="Times New Roman" w:hAnsi="Times New Roman" w:cs="Times New Roman"/>
                <w:sz w:val="20"/>
                <w:szCs w:val="20"/>
              </w:rPr>
            </w:pPr>
            <w:r>
              <w:rPr>
                <w:rFonts w:ascii="Times New Roman" w:hAnsi="Times New Roman" w:cs="Times New Roman"/>
                <w:sz w:val="20"/>
                <w:szCs w:val="20"/>
              </w:rPr>
              <w:t>Umowa o prowadzenie rejestru akcjonariuszy winna być precyzyjnie oznaczona, co do formy i obligatoryjnej treści. Jeżeli wprowadza się przepis mówiący o tym, co fakultatywnie może regulować taka umowa, to konieczne wydaje się oznaczenie jej obligatoryjnych postanowień.</w:t>
            </w:r>
          </w:p>
          <w:p w:rsidR="00D13CCC" w:rsidRDefault="00D13CCC" w:rsidP="002B3EE6">
            <w:pPr>
              <w:jc w:val="both"/>
              <w:rPr>
                <w:rFonts w:ascii="Times New Roman" w:hAnsi="Times New Roman" w:cs="Times New Roman"/>
                <w:sz w:val="20"/>
                <w:szCs w:val="20"/>
              </w:rPr>
            </w:pPr>
            <w:r>
              <w:rPr>
                <w:rFonts w:ascii="Times New Roman" w:hAnsi="Times New Roman" w:cs="Times New Roman"/>
                <w:sz w:val="20"/>
                <w:szCs w:val="20"/>
              </w:rPr>
              <w:t>Zakładając, że będą różne podmioty, które mogą prowadzić rejestr akcjonariuszy ważne dla wszystkich uczestników obrotu jest, aby umowy te w zasadniczych kwestiach nie były zróżnicowane.</w:t>
            </w:r>
          </w:p>
          <w:p w:rsidR="00D13CCC" w:rsidRPr="00251378" w:rsidRDefault="00D13CCC" w:rsidP="002B3EE6">
            <w:pPr>
              <w:jc w:val="both"/>
              <w:rPr>
                <w:rFonts w:ascii="Times New Roman" w:hAnsi="Times New Roman" w:cs="Times New Roman"/>
                <w:sz w:val="20"/>
                <w:szCs w:val="20"/>
              </w:rPr>
            </w:pPr>
            <w:r>
              <w:rPr>
                <w:rFonts w:ascii="Times New Roman" w:hAnsi="Times New Roman" w:cs="Times New Roman"/>
                <w:sz w:val="20"/>
                <w:szCs w:val="20"/>
              </w:rPr>
              <w:t>W uzasadnieniu projektu brak uwag odnośnie do sposobu realizacji tego obowiązku tj. zawarcia umowy. Wskazany przepis powinien jednak określać konkretne ramy czasowe dla zobowiązanych, jak należy przypuszczać osób uprawnionych do reprezentacji spółki, w których mają zawrzeć umowę. Określenie terminu jest korzyścią dla wszystkich zainteresowanych, a zobowiązany nie uniknie odpowiedzialności z projektowanego art. 594 § 1 pkt 2 k.s.h.</w:t>
            </w:r>
          </w:p>
        </w:tc>
        <w:tc>
          <w:tcPr>
            <w:tcW w:w="5126" w:type="dxa"/>
            <w:gridSpan w:val="2"/>
          </w:tcPr>
          <w:p w:rsidR="00D13CCC" w:rsidRPr="0065167E" w:rsidRDefault="00D13CCC" w:rsidP="002B3EE6">
            <w:pPr>
              <w:jc w:val="both"/>
              <w:rPr>
                <w:rFonts w:ascii="Times New Roman" w:hAnsi="Times New Roman" w:cs="Times New Roman"/>
                <w:b/>
                <w:sz w:val="20"/>
                <w:szCs w:val="20"/>
              </w:rPr>
            </w:pPr>
            <w:r w:rsidRPr="0065167E">
              <w:rPr>
                <w:rFonts w:ascii="Times New Roman" w:hAnsi="Times New Roman" w:cs="Times New Roman"/>
                <w:b/>
                <w:sz w:val="20"/>
                <w:szCs w:val="20"/>
              </w:rPr>
              <w:t xml:space="preserve">Uwaga </w:t>
            </w:r>
            <w:r>
              <w:rPr>
                <w:rFonts w:ascii="Times New Roman" w:hAnsi="Times New Roman" w:cs="Times New Roman"/>
                <w:b/>
                <w:sz w:val="20"/>
                <w:szCs w:val="20"/>
              </w:rPr>
              <w:t>nieuwzględniona.</w:t>
            </w:r>
          </w:p>
          <w:p w:rsidR="00D13CCC" w:rsidRDefault="00D13CCC" w:rsidP="002B3EE6">
            <w:pPr>
              <w:jc w:val="both"/>
              <w:rPr>
                <w:rFonts w:ascii="Times New Roman" w:hAnsi="Times New Roman" w:cs="Times New Roman"/>
                <w:sz w:val="20"/>
                <w:szCs w:val="20"/>
              </w:rPr>
            </w:pPr>
            <w:r w:rsidRPr="0065167E">
              <w:rPr>
                <w:rFonts w:ascii="Times New Roman" w:hAnsi="Times New Roman" w:cs="Times New Roman"/>
                <w:sz w:val="20"/>
                <w:szCs w:val="20"/>
              </w:rPr>
              <w:t xml:space="preserve">Określenie wszystkich obligatoryjnych elementów umowy nie wydaje się konieczne. KSH nie jest miejscem właściwym na regulowanie umów zawieranych przez spółkę. </w:t>
            </w:r>
          </w:p>
          <w:p w:rsidR="00D13CCC" w:rsidRDefault="00D13CCC" w:rsidP="002B3EE6">
            <w:pPr>
              <w:jc w:val="both"/>
              <w:rPr>
                <w:rFonts w:ascii="Times New Roman" w:hAnsi="Times New Roman" w:cs="Times New Roman"/>
                <w:sz w:val="20"/>
                <w:szCs w:val="20"/>
              </w:rPr>
            </w:pPr>
            <w:r w:rsidRPr="003D38E4">
              <w:rPr>
                <w:rFonts w:ascii="Times New Roman" w:hAnsi="Times New Roman" w:cs="Times New Roman"/>
                <w:sz w:val="20"/>
                <w:szCs w:val="20"/>
              </w:rPr>
              <w:t>Podmioty kwalifikowane mają duże doświadczenie w „obsłudze” spółek rynku regulowanego. Ponadto, podlegają nadzorowi instytucjonalnemu KNF.</w:t>
            </w:r>
          </w:p>
          <w:p w:rsidR="00D13CCC" w:rsidRPr="003D38E4" w:rsidRDefault="00D13CCC" w:rsidP="002B3EE6">
            <w:pPr>
              <w:jc w:val="both"/>
              <w:rPr>
                <w:rFonts w:ascii="Times New Roman" w:hAnsi="Times New Roman" w:cs="Times New Roman"/>
                <w:sz w:val="20"/>
                <w:szCs w:val="20"/>
              </w:rPr>
            </w:pPr>
            <w:r w:rsidRPr="003D38E4">
              <w:rPr>
                <w:rFonts w:ascii="Times New Roman" w:hAnsi="Times New Roman" w:cs="Times New Roman"/>
                <w:sz w:val="20"/>
                <w:szCs w:val="20"/>
              </w:rPr>
              <w:t>Podstawowym stosunkiem łączącym podmiot i spółkę będzie relacja kont</w:t>
            </w:r>
            <w:r>
              <w:rPr>
                <w:rFonts w:ascii="Times New Roman" w:hAnsi="Times New Roman" w:cs="Times New Roman"/>
                <w:sz w:val="20"/>
                <w:szCs w:val="20"/>
              </w:rPr>
              <w:t>raktowa, w której strony mogą (w zależności od potrzeb)</w:t>
            </w:r>
            <w:r w:rsidRPr="003D38E4">
              <w:rPr>
                <w:rFonts w:ascii="Times New Roman" w:hAnsi="Times New Roman" w:cs="Times New Roman"/>
                <w:sz w:val="20"/>
                <w:szCs w:val="20"/>
              </w:rPr>
              <w:t xml:space="preserve"> elastycznie uregulować szczegółowy zakres tej relacji.</w:t>
            </w:r>
          </w:p>
          <w:p w:rsidR="00D13CCC" w:rsidRPr="00251378" w:rsidRDefault="00D13CCC" w:rsidP="002B3EE6">
            <w:pPr>
              <w:jc w:val="both"/>
              <w:rPr>
                <w:rFonts w:ascii="Times New Roman" w:hAnsi="Times New Roman" w:cs="Times New Roman"/>
                <w:sz w:val="20"/>
                <w:szCs w:val="20"/>
              </w:rPr>
            </w:pPr>
            <w:r>
              <w:rPr>
                <w:rFonts w:ascii="Times New Roman" w:hAnsi="Times New Roman" w:cs="Times New Roman"/>
                <w:sz w:val="20"/>
                <w:szCs w:val="20"/>
              </w:rPr>
              <w:t>Trzeba też</w:t>
            </w:r>
            <w:r w:rsidRPr="003D38E4">
              <w:rPr>
                <w:rFonts w:ascii="Times New Roman" w:hAnsi="Times New Roman" w:cs="Times New Roman"/>
                <w:sz w:val="20"/>
                <w:szCs w:val="20"/>
              </w:rPr>
              <w:t xml:space="preserve"> zwrócić uwagę na czynnik kosztowy,  gdyż opłata za prowadzenie rejestru będzie w praktyce powiązana z zakresem oferowanej usługi.</w:t>
            </w:r>
            <w:r>
              <w:rPr>
                <w:rFonts w:ascii="Times New Roman" w:hAnsi="Times New Roman" w:cs="Times New Roman"/>
                <w:sz w:val="20"/>
                <w:szCs w:val="20"/>
              </w:rPr>
              <w:t xml:space="preserve"> Każde niepotrzebne usztywnienie łączącej strony relacji może w praktyce okazać się niekorzystne dla spółki. </w:t>
            </w:r>
          </w:p>
        </w:tc>
      </w:tr>
      <w:tr w:rsidR="00D13CCC" w:rsidRPr="003B1FD1" w:rsidTr="002B3EE6">
        <w:tc>
          <w:tcPr>
            <w:tcW w:w="571" w:type="dxa"/>
          </w:tcPr>
          <w:p w:rsidR="00D13CCC" w:rsidRPr="00251378" w:rsidRDefault="00D13CCC" w:rsidP="002B3EE6">
            <w:pPr>
              <w:rPr>
                <w:rFonts w:ascii="Times New Roman" w:hAnsi="Times New Roman" w:cs="Times New Roman"/>
                <w:sz w:val="20"/>
                <w:szCs w:val="20"/>
              </w:rPr>
            </w:pPr>
            <w:r>
              <w:rPr>
                <w:rFonts w:ascii="Times New Roman" w:hAnsi="Times New Roman" w:cs="Times New Roman"/>
                <w:sz w:val="20"/>
                <w:szCs w:val="20"/>
              </w:rPr>
              <w:t>35.</w:t>
            </w:r>
          </w:p>
        </w:tc>
        <w:tc>
          <w:tcPr>
            <w:tcW w:w="1706" w:type="dxa"/>
          </w:tcPr>
          <w:p w:rsidR="00D13CCC" w:rsidRPr="007F5A9E" w:rsidRDefault="00D13CCC" w:rsidP="002B3EE6">
            <w:pPr>
              <w:jc w:val="center"/>
              <w:rPr>
                <w:rFonts w:ascii="Times New Roman" w:hAnsi="Times New Roman" w:cs="Times New Roman"/>
                <w:b/>
                <w:sz w:val="20"/>
                <w:szCs w:val="20"/>
              </w:rPr>
            </w:pPr>
            <w:r w:rsidRPr="007F5A9E">
              <w:rPr>
                <w:rFonts w:ascii="Times New Roman" w:hAnsi="Times New Roman" w:cs="Times New Roman"/>
                <w:b/>
                <w:sz w:val="20"/>
                <w:szCs w:val="20"/>
              </w:rPr>
              <w:t>Projektowany art. 328</w:t>
            </w:r>
            <w:r w:rsidRPr="007F5A9E">
              <w:rPr>
                <w:rFonts w:ascii="Times New Roman" w:hAnsi="Times New Roman" w:cs="Times New Roman"/>
                <w:b/>
                <w:sz w:val="20"/>
                <w:szCs w:val="20"/>
                <w:vertAlign w:val="superscript"/>
              </w:rPr>
              <w:t>3</w:t>
            </w:r>
            <w:r w:rsidRPr="007F5A9E">
              <w:rPr>
                <w:rFonts w:ascii="Times New Roman" w:hAnsi="Times New Roman" w:cs="Times New Roman"/>
                <w:b/>
                <w:sz w:val="20"/>
                <w:szCs w:val="20"/>
              </w:rPr>
              <w:t xml:space="preserve"> k.s.h</w:t>
            </w:r>
          </w:p>
        </w:tc>
        <w:tc>
          <w:tcPr>
            <w:tcW w:w="1161" w:type="dxa"/>
          </w:tcPr>
          <w:p w:rsidR="00D13CCC" w:rsidRPr="007F5A9E" w:rsidRDefault="00D13CCC" w:rsidP="002B3EE6">
            <w:pPr>
              <w:jc w:val="center"/>
              <w:rPr>
                <w:rFonts w:ascii="Times New Roman" w:hAnsi="Times New Roman" w:cs="Times New Roman"/>
                <w:b/>
                <w:sz w:val="20"/>
                <w:szCs w:val="20"/>
              </w:rPr>
            </w:pPr>
            <w:r w:rsidRPr="007F5A9E">
              <w:rPr>
                <w:rFonts w:ascii="Times New Roman" w:hAnsi="Times New Roman" w:cs="Times New Roman"/>
                <w:b/>
                <w:sz w:val="20"/>
                <w:szCs w:val="20"/>
              </w:rPr>
              <w:t>IDM</w:t>
            </w:r>
          </w:p>
        </w:tc>
        <w:tc>
          <w:tcPr>
            <w:tcW w:w="7050" w:type="dxa"/>
          </w:tcPr>
          <w:p w:rsidR="00D13CCC" w:rsidRPr="007F5A9E" w:rsidRDefault="00D13CCC" w:rsidP="002B3EE6">
            <w:pPr>
              <w:rPr>
                <w:rFonts w:ascii="Times New Roman" w:eastAsia="Arial" w:hAnsi="Times New Roman" w:cs="Times New Roman"/>
                <w:b/>
                <w:bCs/>
                <w:sz w:val="20"/>
                <w:szCs w:val="20"/>
                <w:u w:val="single"/>
              </w:rPr>
            </w:pPr>
            <w:r w:rsidRPr="007F5A9E">
              <w:rPr>
                <w:rFonts w:ascii="Times New Roman" w:hAnsi="Times New Roman" w:cs="Times New Roman"/>
                <w:b/>
                <w:bCs/>
                <w:sz w:val="20"/>
                <w:szCs w:val="20"/>
                <w:u w:val="single"/>
              </w:rPr>
              <w:t>Postulat dodania § 1a w brzmieniu:</w:t>
            </w:r>
          </w:p>
          <w:p w:rsidR="00D13CCC" w:rsidRPr="007F5A9E" w:rsidRDefault="00D13CCC" w:rsidP="002B3EE6">
            <w:pPr>
              <w:jc w:val="both"/>
              <w:rPr>
                <w:rFonts w:ascii="Times New Roman" w:eastAsia="Arial" w:hAnsi="Times New Roman" w:cs="Times New Roman"/>
                <w:i/>
                <w:iCs/>
                <w:sz w:val="20"/>
                <w:szCs w:val="20"/>
              </w:rPr>
            </w:pPr>
            <w:r w:rsidRPr="007F5A9E">
              <w:rPr>
                <w:rFonts w:ascii="Times New Roman" w:hAnsi="Times New Roman" w:cs="Times New Roman"/>
                <w:i/>
                <w:iCs/>
                <w:sz w:val="20"/>
                <w:szCs w:val="20"/>
              </w:rPr>
              <w:t xml:space="preserve">§1a. </w:t>
            </w:r>
            <w:r w:rsidRPr="00AB240F">
              <w:rPr>
                <w:rFonts w:ascii="Times New Roman" w:hAnsi="Times New Roman" w:cs="Times New Roman"/>
                <w:b/>
                <w:i/>
                <w:iCs/>
                <w:sz w:val="20"/>
                <w:szCs w:val="20"/>
              </w:rPr>
              <w:t xml:space="preserve">Podmiot uprawniony do prowadzenia </w:t>
            </w:r>
            <w:r w:rsidRPr="00AB240F">
              <w:rPr>
                <w:rFonts w:ascii="Times New Roman" w:hAnsi="Times New Roman" w:cs="Times New Roman"/>
                <w:b/>
                <w:bCs/>
                <w:i/>
                <w:iCs/>
                <w:sz w:val="20"/>
                <w:szCs w:val="20"/>
              </w:rPr>
              <w:t xml:space="preserve">rejestru </w:t>
            </w:r>
            <w:r w:rsidRPr="00AB240F">
              <w:rPr>
                <w:rFonts w:ascii="Times New Roman" w:hAnsi="Times New Roman" w:cs="Times New Roman"/>
                <w:b/>
                <w:i/>
                <w:iCs/>
                <w:sz w:val="20"/>
                <w:szCs w:val="20"/>
              </w:rPr>
              <w:t xml:space="preserve">akcjonariuszy może żądać od spółki </w:t>
            </w:r>
            <w:r w:rsidRPr="00AB240F">
              <w:rPr>
                <w:rFonts w:ascii="Times New Roman" w:hAnsi="Times New Roman" w:cs="Times New Roman"/>
                <w:b/>
                <w:bCs/>
                <w:i/>
                <w:iCs/>
                <w:sz w:val="20"/>
                <w:szCs w:val="20"/>
              </w:rPr>
              <w:t xml:space="preserve">lub </w:t>
            </w:r>
            <w:r w:rsidRPr="00AB240F">
              <w:rPr>
                <w:rFonts w:ascii="Times New Roman" w:hAnsi="Times New Roman" w:cs="Times New Roman"/>
                <w:b/>
                <w:i/>
                <w:iCs/>
                <w:sz w:val="20"/>
                <w:szCs w:val="20"/>
              </w:rPr>
              <w:t xml:space="preserve">akcjonariusza podania dodatkowych informacji, innych niż wymienione w § </w:t>
            </w:r>
            <w:r w:rsidRPr="00AB240F">
              <w:rPr>
                <w:rFonts w:ascii="Times New Roman" w:hAnsi="Times New Roman" w:cs="Times New Roman"/>
                <w:b/>
                <w:bCs/>
                <w:i/>
                <w:iCs/>
                <w:sz w:val="20"/>
                <w:szCs w:val="20"/>
                <w:lang w:val="ru-RU"/>
              </w:rPr>
              <w:t xml:space="preserve">1 </w:t>
            </w:r>
            <w:r w:rsidRPr="00AB240F">
              <w:rPr>
                <w:rFonts w:ascii="Times New Roman" w:hAnsi="Times New Roman" w:cs="Times New Roman"/>
                <w:b/>
                <w:i/>
                <w:iCs/>
                <w:sz w:val="20"/>
                <w:szCs w:val="20"/>
              </w:rPr>
              <w:t>jeżeli obowiązek ich pozyskania wynika z innych, powszechnie obowiązujących przepis</w:t>
            </w:r>
            <w:r w:rsidRPr="00AB240F">
              <w:rPr>
                <w:rFonts w:ascii="Times New Roman" w:hAnsi="Times New Roman" w:cs="Times New Roman"/>
                <w:b/>
                <w:i/>
                <w:iCs/>
                <w:sz w:val="20"/>
                <w:szCs w:val="20"/>
                <w:lang w:val="es-ES_tradnl"/>
              </w:rPr>
              <w:t>ó</w:t>
            </w:r>
            <w:r w:rsidRPr="00AB240F">
              <w:rPr>
                <w:rFonts w:ascii="Times New Roman" w:hAnsi="Times New Roman" w:cs="Times New Roman"/>
                <w:b/>
                <w:i/>
                <w:iCs/>
                <w:sz w:val="20"/>
                <w:szCs w:val="20"/>
              </w:rPr>
              <w:t>w prawa. Dodatkowe dane, o kt</w:t>
            </w:r>
            <w:r w:rsidRPr="00AB240F">
              <w:rPr>
                <w:rFonts w:ascii="Times New Roman" w:hAnsi="Times New Roman" w:cs="Times New Roman"/>
                <w:b/>
                <w:i/>
                <w:iCs/>
                <w:sz w:val="20"/>
                <w:szCs w:val="20"/>
                <w:lang w:val="es-ES_tradnl"/>
              </w:rPr>
              <w:t>ó</w:t>
            </w:r>
            <w:r w:rsidRPr="00AB240F">
              <w:rPr>
                <w:rFonts w:ascii="Times New Roman" w:hAnsi="Times New Roman" w:cs="Times New Roman"/>
                <w:b/>
                <w:i/>
                <w:iCs/>
                <w:sz w:val="20"/>
                <w:szCs w:val="20"/>
              </w:rPr>
              <w:t>rych mowa w zdaniu poprzedzającym nie podlegają ujawnieniu akcjonariuszom, kt</w:t>
            </w:r>
            <w:r w:rsidRPr="00AB240F">
              <w:rPr>
                <w:rFonts w:ascii="Times New Roman" w:hAnsi="Times New Roman" w:cs="Times New Roman"/>
                <w:b/>
                <w:i/>
                <w:iCs/>
                <w:sz w:val="20"/>
                <w:szCs w:val="20"/>
                <w:lang w:val="es-ES_tradnl"/>
              </w:rPr>
              <w:t>ó</w:t>
            </w:r>
            <w:r w:rsidRPr="00AB240F">
              <w:rPr>
                <w:rFonts w:ascii="Times New Roman" w:hAnsi="Times New Roman" w:cs="Times New Roman"/>
                <w:b/>
                <w:i/>
                <w:iCs/>
                <w:sz w:val="20"/>
                <w:szCs w:val="20"/>
              </w:rPr>
              <w:t>rych te dane nie dotyczą</w:t>
            </w:r>
            <w:r w:rsidRPr="007F5A9E">
              <w:rPr>
                <w:rFonts w:ascii="Times New Roman" w:hAnsi="Times New Roman" w:cs="Times New Roman"/>
                <w:i/>
                <w:iCs/>
                <w:sz w:val="20"/>
                <w:szCs w:val="20"/>
              </w:rPr>
              <w:t>.</w:t>
            </w:r>
            <w:r>
              <w:rPr>
                <w:rFonts w:ascii="Times New Roman" w:hAnsi="Times New Roman" w:cs="Times New Roman"/>
                <w:i/>
                <w:iCs/>
                <w:sz w:val="20"/>
                <w:szCs w:val="20"/>
              </w:rPr>
              <w:t>”</w:t>
            </w:r>
          </w:p>
          <w:p w:rsidR="00D13CCC" w:rsidRDefault="00D13CCC" w:rsidP="002B3EE6">
            <w:pPr>
              <w:jc w:val="both"/>
              <w:rPr>
                <w:rFonts w:ascii="Times New Roman" w:hAnsi="Times New Roman" w:cs="Times New Roman"/>
                <w:sz w:val="20"/>
                <w:szCs w:val="20"/>
              </w:rPr>
            </w:pPr>
          </w:p>
          <w:p w:rsidR="00D13CCC" w:rsidRPr="007F5A9E" w:rsidRDefault="00D13CCC" w:rsidP="002B3EE6">
            <w:pPr>
              <w:jc w:val="both"/>
              <w:rPr>
                <w:rFonts w:ascii="Times New Roman" w:eastAsia="Arial" w:hAnsi="Times New Roman" w:cs="Times New Roman"/>
                <w:sz w:val="20"/>
                <w:szCs w:val="20"/>
              </w:rPr>
            </w:pPr>
            <w:r w:rsidRPr="007F5A9E">
              <w:rPr>
                <w:rFonts w:ascii="Times New Roman" w:hAnsi="Times New Roman" w:cs="Times New Roman"/>
                <w:sz w:val="20"/>
                <w:szCs w:val="20"/>
              </w:rPr>
              <w:t>Należy ponadto określić, kt</w:t>
            </w:r>
            <w:r w:rsidRPr="007F5A9E">
              <w:rPr>
                <w:rFonts w:ascii="Times New Roman" w:hAnsi="Times New Roman" w:cs="Times New Roman"/>
                <w:sz w:val="20"/>
                <w:szCs w:val="20"/>
                <w:lang w:val="es-ES_tradnl"/>
              </w:rPr>
              <w:t>ó</w:t>
            </w:r>
            <w:r w:rsidRPr="007F5A9E">
              <w:rPr>
                <w:rFonts w:ascii="Times New Roman" w:hAnsi="Times New Roman" w:cs="Times New Roman"/>
                <w:sz w:val="20"/>
                <w:szCs w:val="20"/>
              </w:rPr>
              <w:t>ry adres powinien być wskazywany w treś</w:t>
            </w:r>
            <w:r w:rsidRPr="007F5A9E">
              <w:rPr>
                <w:rFonts w:ascii="Times New Roman" w:hAnsi="Times New Roman" w:cs="Times New Roman"/>
                <w:sz w:val="20"/>
                <w:szCs w:val="20"/>
                <w:lang w:val="it-IT"/>
              </w:rPr>
              <w:t xml:space="preserve">ci </w:t>
            </w:r>
            <w:r w:rsidRPr="007F5A9E">
              <w:rPr>
                <w:rFonts w:ascii="Times New Roman" w:hAnsi="Times New Roman" w:cs="Times New Roman"/>
                <w:sz w:val="20"/>
                <w:szCs w:val="20"/>
              </w:rPr>
              <w:t>świadectwa rejestrowego, w przypadku gdy akcjonariusz poda zar</w:t>
            </w:r>
            <w:r w:rsidRPr="007F5A9E">
              <w:rPr>
                <w:rFonts w:ascii="Times New Roman" w:hAnsi="Times New Roman" w:cs="Times New Roman"/>
                <w:sz w:val="20"/>
                <w:szCs w:val="20"/>
                <w:lang w:val="es-ES_tradnl"/>
              </w:rPr>
              <w:t>ó</w:t>
            </w:r>
            <w:r w:rsidRPr="007F5A9E">
              <w:rPr>
                <w:rFonts w:ascii="Times New Roman" w:hAnsi="Times New Roman" w:cs="Times New Roman"/>
                <w:sz w:val="20"/>
                <w:szCs w:val="20"/>
              </w:rPr>
              <w:t>wno adres zamieszkania, jak i adres do doręczeń?</w:t>
            </w:r>
          </w:p>
          <w:p w:rsidR="00D13CCC" w:rsidRPr="007F5A9E" w:rsidRDefault="00D13CCC" w:rsidP="002B3EE6">
            <w:pPr>
              <w:pStyle w:val="Style4"/>
              <w:widowControl/>
              <w:spacing w:line="240" w:lineRule="auto"/>
              <w:jc w:val="left"/>
              <w:rPr>
                <w:rFonts w:ascii="Times New Roman" w:eastAsia="Arial" w:hAnsi="Times New Roman" w:cs="Times New Roman"/>
                <w:sz w:val="20"/>
                <w:szCs w:val="20"/>
                <w:u w:val="single"/>
              </w:rPr>
            </w:pPr>
            <w:r w:rsidRPr="007F5A9E">
              <w:rPr>
                <w:rFonts w:ascii="Times New Roman" w:hAnsi="Times New Roman" w:cs="Times New Roman"/>
                <w:sz w:val="20"/>
                <w:szCs w:val="20"/>
                <w:u w:val="single"/>
              </w:rPr>
              <w:lastRenderedPageBreak/>
              <w:t>Izba zwraca uwagę, że zgodnie z uzasadnieniem do projekt ustawy:</w:t>
            </w:r>
          </w:p>
          <w:p w:rsidR="00D13CCC" w:rsidRPr="007F5A9E" w:rsidRDefault="00D13CCC" w:rsidP="002B3EE6">
            <w:pPr>
              <w:pStyle w:val="Style4"/>
              <w:widowControl/>
              <w:spacing w:line="240" w:lineRule="auto"/>
              <w:rPr>
                <w:rFonts w:ascii="Times New Roman" w:eastAsia="Arial" w:hAnsi="Times New Roman" w:cs="Times New Roman"/>
                <w:sz w:val="20"/>
                <w:szCs w:val="20"/>
              </w:rPr>
            </w:pPr>
            <w:r w:rsidRPr="007F5A9E">
              <w:rPr>
                <w:rFonts w:ascii="Times New Roman" w:hAnsi="Times New Roman" w:cs="Times New Roman"/>
                <w:sz w:val="20"/>
                <w:szCs w:val="20"/>
              </w:rPr>
              <w:t>„[...] Z myślą o ochronie prywatności akcjonariusza i jego danych osobowych wprowadzono rozwiązanie, zgodnie z kt</w:t>
            </w:r>
            <w:r w:rsidRPr="007F5A9E">
              <w:rPr>
                <w:rFonts w:ascii="Times New Roman" w:hAnsi="Times New Roman" w:cs="Times New Roman"/>
                <w:sz w:val="20"/>
                <w:szCs w:val="20"/>
                <w:lang w:val="es-ES_tradnl"/>
              </w:rPr>
              <w:t>ó</w:t>
            </w:r>
            <w:r w:rsidRPr="007F5A9E">
              <w:rPr>
                <w:rFonts w:ascii="Times New Roman" w:hAnsi="Times New Roman" w:cs="Times New Roman"/>
                <w:sz w:val="20"/>
                <w:szCs w:val="20"/>
              </w:rPr>
              <w:t>rym akcjonariusz nie musi podawać adresu zamieszkania tylko adres do doręczeń (wyb</w:t>
            </w:r>
            <w:r w:rsidRPr="007F5A9E">
              <w:rPr>
                <w:rFonts w:ascii="Times New Roman" w:hAnsi="Times New Roman" w:cs="Times New Roman"/>
                <w:sz w:val="20"/>
                <w:szCs w:val="20"/>
                <w:lang w:val="es-ES_tradnl"/>
              </w:rPr>
              <w:t>ó</w:t>
            </w:r>
            <w:r w:rsidRPr="007F5A9E">
              <w:rPr>
                <w:rFonts w:ascii="Times New Roman" w:hAnsi="Times New Roman" w:cs="Times New Roman"/>
                <w:sz w:val="20"/>
                <w:szCs w:val="20"/>
              </w:rPr>
              <w:t>r należy do akcjonariusza).</w:t>
            </w:r>
            <w:r>
              <w:rPr>
                <w:rFonts w:ascii="Times New Roman" w:hAnsi="Times New Roman" w:cs="Times New Roman"/>
                <w:sz w:val="20"/>
                <w:szCs w:val="20"/>
              </w:rPr>
              <w:t>”</w:t>
            </w:r>
          </w:p>
          <w:p w:rsidR="00D13CCC" w:rsidRPr="007F5A9E" w:rsidRDefault="00D13CCC" w:rsidP="002B3EE6">
            <w:pPr>
              <w:jc w:val="both"/>
              <w:rPr>
                <w:rFonts w:ascii="Times New Roman" w:hAnsi="Times New Roman" w:cs="Times New Roman"/>
                <w:sz w:val="20"/>
                <w:szCs w:val="20"/>
              </w:rPr>
            </w:pPr>
            <w:r w:rsidRPr="007F5A9E">
              <w:rPr>
                <w:rFonts w:ascii="Times New Roman" w:hAnsi="Times New Roman" w:cs="Times New Roman"/>
                <w:sz w:val="20"/>
                <w:szCs w:val="20"/>
              </w:rPr>
              <w:t>Jednak inne, powszechnie obowiązujące przepisy prawa nakładają np. na firmę inwestycyjną obowiązek pozyskiwania dodatkowych danych (np. adres zamieszkania jest podawany w informacji PIT-8C).</w:t>
            </w:r>
          </w:p>
        </w:tc>
        <w:tc>
          <w:tcPr>
            <w:tcW w:w="5126" w:type="dxa"/>
            <w:gridSpan w:val="2"/>
          </w:tcPr>
          <w:p w:rsidR="00D13CCC" w:rsidRDefault="00D13CCC" w:rsidP="002B3EE6">
            <w:pPr>
              <w:jc w:val="both"/>
              <w:rPr>
                <w:rFonts w:ascii="Times New Roman" w:hAnsi="Times New Roman" w:cs="Times New Roman"/>
                <w:sz w:val="20"/>
                <w:szCs w:val="20"/>
              </w:rPr>
            </w:pPr>
            <w:r w:rsidRPr="00EE569B">
              <w:rPr>
                <w:rFonts w:ascii="Times New Roman" w:hAnsi="Times New Roman" w:cs="Times New Roman"/>
                <w:b/>
                <w:sz w:val="20"/>
                <w:szCs w:val="20"/>
              </w:rPr>
              <w:lastRenderedPageBreak/>
              <w:t xml:space="preserve">Uwaga </w:t>
            </w:r>
            <w:r>
              <w:rPr>
                <w:rFonts w:ascii="Times New Roman" w:hAnsi="Times New Roman" w:cs="Times New Roman"/>
                <w:b/>
                <w:sz w:val="20"/>
                <w:szCs w:val="20"/>
              </w:rPr>
              <w:t>nieuwzględniona.</w:t>
            </w:r>
          </w:p>
          <w:p w:rsidR="00D13CCC" w:rsidRPr="00BA2674" w:rsidRDefault="00D13CCC" w:rsidP="002B3EE6">
            <w:pPr>
              <w:jc w:val="both"/>
              <w:rPr>
                <w:rFonts w:ascii="Times New Roman" w:hAnsi="Times New Roman" w:cs="Times New Roman"/>
                <w:sz w:val="20"/>
                <w:szCs w:val="20"/>
              </w:rPr>
            </w:pPr>
            <w:r w:rsidRPr="00BA2674">
              <w:rPr>
                <w:rFonts w:ascii="Times New Roman" w:hAnsi="Times New Roman" w:cs="Times New Roman"/>
                <w:sz w:val="20"/>
                <w:szCs w:val="20"/>
              </w:rPr>
              <w:t>Projektowany art. 328</w:t>
            </w:r>
            <w:r w:rsidRPr="00BA2674">
              <w:rPr>
                <w:rFonts w:ascii="Times New Roman" w:hAnsi="Times New Roman" w:cs="Times New Roman"/>
                <w:sz w:val="20"/>
                <w:szCs w:val="20"/>
                <w:vertAlign w:val="superscript"/>
              </w:rPr>
              <w:t>3</w:t>
            </w:r>
            <w:r w:rsidRPr="00BA2674">
              <w:rPr>
                <w:rFonts w:ascii="Times New Roman" w:hAnsi="Times New Roman" w:cs="Times New Roman"/>
                <w:sz w:val="20"/>
                <w:szCs w:val="20"/>
              </w:rPr>
              <w:t xml:space="preserve"> określa </w:t>
            </w:r>
            <w:r>
              <w:rPr>
                <w:rFonts w:ascii="Times New Roman" w:hAnsi="Times New Roman" w:cs="Times New Roman"/>
                <w:sz w:val="20"/>
                <w:szCs w:val="20"/>
              </w:rPr>
              <w:t xml:space="preserve">precyzyjnie </w:t>
            </w:r>
            <w:r w:rsidRPr="00BA2674">
              <w:rPr>
                <w:rFonts w:ascii="Times New Roman" w:hAnsi="Times New Roman" w:cs="Times New Roman"/>
                <w:sz w:val="20"/>
                <w:szCs w:val="20"/>
              </w:rPr>
              <w:t>zakres rejestru.</w:t>
            </w:r>
          </w:p>
          <w:p w:rsidR="00D13CCC" w:rsidRPr="00BA2674" w:rsidRDefault="00D13CCC" w:rsidP="002B3EE6">
            <w:pPr>
              <w:jc w:val="both"/>
              <w:rPr>
                <w:rFonts w:ascii="Times New Roman" w:hAnsi="Times New Roman" w:cs="Times New Roman"/>
                <w:sz w:val="20"/>
                <w:szCs w:val="20"/>
              </w:rPr>
            </w:pPr>
            <w:r>
              <w:rPr>
                <w:rFonts w:ascii="Times New Roman" w:hAnsi="Times New Roman" w:cs="Times New Roman"/>
                <w:sz w:val="20"/>
                <w:szCs w:val="20"/>
              </w:rPr>
              <w:t xml:space="preserve">Ponadto, pierwsze zdanie z propozycji nie wnosi nowej treści normatywnej, projektowany przepis jest wystarczająco precyzyjny. </w:t>
            </w:r>
            <w:r w:rsidRPr="00BA2674">
              <w:rPr>
                <w:rFonts w:ascii="Times New Roman" w:hAnsi="Times New Roman" w:cs="Times New Roman"/>
                <w:sz w:val="20"/>
                <w:szCs w:val="20"/>
              </w:rPr>
              <w:t>Jeśli inne przepis</w:t>
            </w:r>
            <w:r w:rsidR="00072DC4">
              <w:rPr>
                <w:rFonts w:ascii="Times New Roman" w:hAnsi="Times New Roman" w:cs="Times New Roman"/>
                <w:sz w:val="20"/>
                <w:szCs w:val="20"/>
              </w:rPr>
              <w:t>y przewidują taki obowiązek, to nie oznacza to</w:t>
            </w:r>
            <w:r w:rsidRPr="00BA2674">
              <w:rPr>
                <w:rFonts w:ascii="Times New Roman" w:hAnsi="Times New Roman" w:cs="Times New Roman"/>
                <w:sz w:val="20"/>
                <w:szCs w:val="20"/>
              </w:rPr>
              <w:t xml:space="preserve">, że takie informacje mają być </w:t>
            </w:r>
            <w:r w:rsidRPr="00BA2674">
              <w:rPr>
                <w:rFonts w:ascii="Times New Roman" w:hAnsi="Times New Roman" w:cs="Times New Roman"/>
                <w:sz w:val="20"/>
                <w:szCs w:val="20"/>
              </w:rPr>
              <w:br/>
              <w:t>„automatycznie” ujawniane w rejestrze akcjonariuszy.</w:t>
            </w:r>
          </w:p>
          <w:p w:rsidR="00D13CCC" w:rsidRPr="00BA2674" w:rsidRDefault="00D13CCC" w:rsidP="002B3EE6">
            <w:pPr>
              <w:jc w:val="both"/>
              <w:rPr>
                <w:rFonts w:ascii="Times New Roman" w:hAnsi="Times New Roman" w:cs="Times New Roman"/>
                <w:sz w:val="20"/>
                <w:szCs w:val="20"/>
              </w:rPr>
            </w:pPr>
          </w:p>
          <w:p w:rsidR="00D13CCC" w:rsidRPr="00251378" w:rsidRDefault="00072DC4" w:rsidP="00072DC4">
            <w:pPr>
              <w:jc w:val="both"/>
              <w:rPr>
                <w:rFonts w:ascii="Times New Roman" w:hAnsi="Times New Roman" w:cs="Times New Roman"/>
                <w:sz w:val="20"/>
                <w:szCs w:val="20"/>
              </w:rPr>
            </w:pPr>
            <w:r>
              <w:rPr>
                <w:rFonts w:ascii="Times New Roman" w:hAnsi="Times New Roman" w:cs="Times New Roman"/>
                <w:sz w:val="20"/>
                <w:szCs w:val="20"/>
              </w:rPr>
              <w:t xml:space="preserve">Należy wskazać </w:t>
            </w:r>
            <w:r w:rsidR="00D13CCC" w:rsidRPr="00BA2674">
              <w:rPr>
                <w:rFonts w:ascii="Times New Roman" w:hAnsi="Times New Roman" w:cs="Times New Roman"/>
                <w:sz w:val="20"/>
                <w:szCs w:val="20"/>
              </w:rPr>
              <w:t xml:space="preserve">jeden adres: albo zamieszkania, albo do doręczeń – wedle wyboru akcjonariusza; na świadectwie zawsze będzie wskazany ten adres, który został podany </w:t>
            </w:r>
            <w:r w:rsidR="00D13CCC" w:rsidRPr="00BA2674">
              <w:rPr>
                <w:rFonts w:ascii="Times New Roman" w:hAnsi="Times New Roman" w:cs="Times New Roman"/>
                <w:sz w:val="20"/>
                <w:szCs w:val="20"/>
              </w:rPr>
              <w:lastRenderedPageBreak/>
              <w:t>przez akcjonariusza i</w:t>
            </w:r>
            <w:r w:rsidR="00D13CCC">
              <w:rPr>
                <w:rFonts w:ascii="Times New Roman" w:hAnsi="Times New Roman" w:cs="Times New Roman"/>
                <w:sz w:val="20"/>
                <w:szCs w:val="20"/>
              </w:rPr>
              <w:t xml:space="preserve"> –</w:t>
            </w:r>
            <w:r w:rsidR="00D13CCC" w:rsidRPr="00BA2674">
              <w:rPr>
                <w:rFonts w:ascii="Times New Roman" w:hAnsi="Times New Roman" w:cs="Times New Roman"/>
                <w:sz w:val="20"/>
                <w:szCs w:val="20"/>
              </w:rPr>
              <w:t xml:space="preserve"> </w:t>
            </w:r>
            <w:r w:rsidR="00D13CCC">
              <w:rPr>
                <w:rFonts w:ascii="Times New Roman" w:hAnsi="Times New Roman" w:cs="Times New Roman"/>
                <w:sz w:val="20"/>
                <w:szCs w:val="20"/>
              </w:rPr>
              <w:t xml:space="preserve">na tej podstawie - </w:t>
            </w:r>
            <w:r w:rsidR="00D13CCC" w:rsidRPr="00BA2674">
              <w:rPr>
                <w:rFonts w:ascii="Times New Roman" w:hAnsi="Times New Roman" w:cs="Times New Roman"/>
                <w:sz w:val="20"/>
                <w:szCs w:val="20"/>
              </w:rPr>
              <w:t>ujawniony w rejestrze.</w:t>
            </w:r>
          </w:p>
        </w:tc>
      </w:tr>
      <w:tr w:rsidR="00D13CCC" w:rsidRPr="003B1FD1" w:rsidTr="002B3EE6">
        <w:tc>
          <w:tcPr>
            <w:tcW w:w="571" w:type="dxa"/>
          </w:tcPr>
          <w:p w:rsidR="00D13CCC" w:rsidRPr="00251378" w:rsidRDefault="00D13CCC" w:rsidP="002B3EE6">
            <w:pPr>
              <w:rPr>
                <w:rFonts w:ascii="Times New Roman" w:hAnsi="Times New Roman" w:cs="Times New Roman"/>
                <w:sz w:val="20"/>
                <w:szCs w:val="20"/>
              </w:rPr>
            </w:pPr>
            <w:r>
              <w:rPr>
                <w:rFonts w:ascii="Times New Roman" w:hAnsi="Times New Roman" w:cs="Times New Roman"/>
                <w:sz w:val="20"/>
                <w:szCs w:val="20"/>
              </w:rPr>
              <w:lastRenderedPageBreak/>
              <w:t>36.</w:t>
            </w:r>
          </w:p>
        </w:tc>
        <w:tc>
          <w:tcPr>
            <w:tcW w:w="1706" w:type="dxa"/>
          </w:tcPr>
          <w:p w:rsidR="00D13CCC" w:rsidRPr="009B07E1" w:rsidRDefault="00D13CCC" w:rsidP="002B3EE6">
            <w:pPr>
              <w:jc w:val="center"/>
              <w:rPr>
                <w:rFonts w:ascii="Times New Roman" w:hAnsi="Times New Roman" w:cs="Times New Roman"/>
                <w:b/>
                <w:sz w:val="20"/>
                <w:szCs w:val="20"/>
              </w:rPr>
            </w:pPr>
            <w:r w:rsidRPr="009B07E1">
              <w:rPr>
                <w:rFonts w:ascii="Times New Roman" w:hAnsi="Times New Roman" w:cs="Times New Roman"/>
                <w:b/>
                <w:sz w:val="20"/>
                <w:szCs w:val="20"/>
              </w:rPr>
              <w:t>Projektowany art. 328</w:t>
            </w:r>
            <w:r w:rsidRPr="009B07E1">
              <w:rPr>
                <w:rFonts w:ascii="Times New Roman" w:hAnsi="Times New Roman" w:cs="Times New Roman"/>
                <w:b/>
                <w:sz w:val="20"/>
                <w:szCs w:val="20"/>
                <w:vertAlign w:val="superscript"/>
              </w:rPr>
              <w:t>3</w:t>
            </w:r>
            <w:r w:rsidRPr="009B07E1">
              <w:rPr>
                <w:rFonts w:ascii="Times New Roman" w:hAnsi="Times New Roman" w:cs="Times New Roman"/>
                <w:b/>
                <w:sz w:val="20"/>
                <w:szCs w:val="20"/>
              </w:rPr>
              <w:t xml:space="preserve"> § </w:t>
            </w:r>
            <w:r>
              <w:rPr>
                <w:rFonts w:ascii="Times New Roman" w:hAnsi="Times New Roman" w:cs="Times New Roman"/>
                <w:b/>
                <w:sz w:val="20"/>
                <w:szCs w:val="20"/>
              </w:rPr>
              <w:t>1 pkt 4</w:t>
            </w:r>
            <w:r w:rsidRPr="009B07E1">
              <w:rPr>
                <w:rFonts w:ascii="Times New Roman" w:hAnsi="Times New Roman" w:cs="Times New Roman"/>
                <w:b/>
                <w:sz w:val="20"/>
                <w:szCs w:val="20"/>
              </w:rPr>
              <w:t xml:space="preserve"> k.s.h</w:t>
            </w:r>
          </w:p>
        </w:tc>
        <w:tc>
          <w:tcPr>
            <w:tcW w:w="1161" w:type="dxa"/>
          </w:tcPr>
          <w:p w:rsidR="00D13CCC" w:rsidRPr="00251378"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IDM</w:t>
            </w:r>
          </w:p>
        </w:tc>
        <w:tc>
          <w:tcPr>
            <w:tcW w:w="7050" w:type="dxa"/>
          </w:tcPr>
          <w:p w:rsidR="00D13CCC" w:rsidRPr="004F568C" w:rsidRDefault="00D13CCC" w:rsidP="002B3EE6">
            <w:pPr>
              <w:rPr>
                <w:rFonts w:ascii="Times New Roman" w:eastAsia="Arial" w:hAnsi="Times New Roman" w:cs="Times New Roman"/>
                <w:sz w:val="20"/>
                <w:szCs w:val="18"/>
              </w:rPr>
            </w:pPr>
            <w:r w:rsidRPr="004F568C">
              <w:rPr>
                <w:rFonts w:ascii="Times New Roman" w:hAnsi="Times New Roman" w:cs="Times New Roman"/>
                <w:sz w:val="20"/>
                <w:szCs w:val="18"/>
              </w:rPr>
              <w:t>Uwaga redakcyjna.</w:t>
            </w:r>
          </w:p>
          <w:p w:rsidR="00D13CCC" w:rsidRDefault="00D13CCC" w:rsidP="002B3EE6">
            <w:pPr>
              <w:pStyle w:val="Style4"/>
              <w:widowControl/>
              <w:spacing w:line="240" w:lineRule="auto"/>
              <w:rPr>
                <w:rFonts w:ascii="Times New Roman" w:hAnsi="Times New Roman" w:cs="Times New Roman"/>
                <w:sz w:val="20"/>
                <w:szCs w:val="18"/>
              </w:rPr>
            </w:pPr>
            <w:r w:rsidRPr="004F568C">
              <w:rPr>
                <w:rFonts w:ascii="Times New Roman" w:hAnsi="Times New Roman" w:cs="Times New Roman"/>
                <w:sz w:val="20"/>
                <w:szCs w:val="18"/>
              </w:rPr>
              <w:t>Obecnie w przypadku akcji oznaczanych kodem ISIN, na rachunkach papier</w:t>
            </w:r>
            <w:r w:rsidRPr="004F568C">
              <w:rPr>
                <w:rFonts w:ascii="Times New Roman" w:hAnsi="Times New Roman" w:cs="Times New Roman"/>
                <w:sz w:val="20"/>
                <w:szCs w:val="18"/>
                <w:lang w:val="es-ES_tradnl"/>
              </w:rPr>
              <w:t>ó</w:t>
            </w:r>
            <w:r w:rsidRPr="004F568C">
              <w:rPr>
                <w:rFonts w:ascii="Times New Roman" w:hAnsi="Times New Roman" w:cs="Times New Roman"/>
                <w:sz w:val="20"/>
                <w:szCs w:val="18"/>
              </w:rPr>
              <w:t>w wartościowych nie są rejestrowane numery akcji.</w:t>
            </w:r>
          </w:p>
          <w:p w:rsidR="00D13CCC" w:rsidRPr="004F568C" w:rsidRDefault="00D13CCC" w:rsidP="002B3EE6">
            <w:pPr>
              <w:pStyle w:val="Style4"/>
              <w:widowControl/>
              <w:spacing w:line="240" w:lineRule="auto"/>
              <w:rPr>
                <w:rFonts w:ascii="Times New Roman" w:eastAsia="Arial" w:hAnsi="Times New Roman" w:cs="Times New Roman"/>
                <w:sz w:val="20"/>
                <w:szCs w:val="18"/>
              </w:rPr>
            </w:pPr>
          </w:p>
          <w:p w:rsidR="00D13CCC" w:rsidRPr="00251378" w:rsidRDefault="00D13CCC" w:rsidP="002B3EE6">
            <w:pPr>
              <w:jc w:val="both"/>
              <w:rPr>
                <w:rFonts w:ascii="Times New Roman" w:hAnsi="Times New Roman" w:cs="Times New Roman"/>
                <w:sz w:val="20"/>
                <w:szCs w:val="20"/>
              </w:rPr>
            </w:pPr>
            <w:r w:rsidRPr="004F568C">
              <w:rPr>
                <w:rFonts w:ascii="Times New Roman" w:hAnsi="Times New Roman" w:cs="Times New Roman"/>
                <w:i/>
                <w:iCs/>
                <w:sz w:val="20"/>
                <w:szCs w:val="18"/>
              </w:rPr>
              <w:t>„4) wartość nominalną</w:t>
            </w:r>
            <w:r w:rsidRPr="004F568C">
              <w:rPr>
                <w:rFonts w:ascii="Times New Roman" w:hAnsi="Times New Roman" w:cs="Times New Roman"/>
                <w:i/>
                <w:iCs/>
                <w:sz w:val="20"/>
                <w:szCs w:val="18"/>
                <w:lang w:val="es-ES_tradnl"/>
              </w:rPr>
              <w:t>, seri</w:t>
            </w:r>
            <w:r w:rsidRPr="004F568C">
              <w:rPr>
                <w:rFonts w:ascii="Times New Roman" w:hAnsi="Times New Roman" w:cs="Times New Roman"/>
                <w:i/>
                <w:iCs/>
                <w:sz w:val="20"/>
                <w:szCs w:val="18"/>
              </w:rPr>
              <w:t xml:space="preserve">ę </w:t>
            </w:r>
            <w:r>
              <w:rPr>
                <w:rFonts w:ascii="Times New Roman" w:hAnsi="Times New Roman" w:cs="Times New Roman"/>
                <w:i/>
                <w:iCs/>
                <w:sz w:val="20"/>
                <w:szCs w:val="18"/>
              </w:rPr>
              <w:t xml:space="preserve">i </w:t>
            </w:r>
            <w:r w:rsidRPr="004F568C">
              <w:rPr>
                <w:rFonts w:ascii="Times New Roman" w:hAnsi="Times New Roman" w:cs="Times New Roman"/>
                <w:i/>
                <w:iCs/>
                <w:strike/>
                <w:sz w:val="20"/>
                <w:szCs w:val="18"/>
                <w:lang w:val="it-IT"/>
              </w:rPr>
              <w:t xml:space="preserve"> numer,</w:t>
            </w:r>
            <w:r w:rsidRPr="004F568C">
              <w:rPr>
                <w:rFonts w:ascii="Times New Roman" w:hAnsi="Times New Roman" w:cs="Times New Roman"/>
                <w:i/>
                <w:iCs/>
                <w:sz w:val="20"/>
                <w:szCs w:val="18"/>
              </w:rPr>
              <w:t xml:space="preserve"> rodzaj danej akcji i uprawnienia szczeg</w:t>
            </w:r>
            <w:r w:rsidRPr="004F568C">
              <w:rPr>
                <w:rFonts w:ascii="Times New Roman" w:hAnsi="Times New Roman" w:cs="Times New Roman"/>
                <w:i/>
                <w:iCs/>
                <w:sz w:val="20"/>
                <w:szCs w:val="18"/>
                <w:lang w:val="es-ES_tradnl"/>
              </w:rPr>
              <w:t>ó</w:t>
            </w:r>
            <w:r w:rsidRPr="004F568C">
              <w:rPr>
                <w:rFonts w:ascii="Times New Roman" w:hAnsi="Times New Roman" w:cs="Times New Roman"/>
                <w:i/>
                <w:iCs/>
                <w:sz w:val="20"/>
                <w:szCs w:val="18"/>
              </w:rPr>
              <w:t>lne</w:t>
            </w:r>
            <w:r>
              <w:rPr>
                <w:rFonts w:ascii="Times New Roman" w:hAnsi="Times New Roman" w:cs="Times New Roman"/>
                <w:i/>
                <w:iCs/>
                <w:sz w:val="20"/>
                <w:szCs w:val="18"/>
              </w:rPr>
              <w:t xml:space="preserve"> </w:t>
            </w:r>
            <w:r w:rsidRPr="004F568C">
              <w:rPr>
                <w:rFonts w:ascii="Times New Roman" w:hAnsi="Times New Roman" w:cs="Times New Roman"/>
                <w:i/>
                <w:iCs/>
                <w:sz w:val="20"/>
                <w:szCs w:val="18"/>
              </w:rPr>
              <w:t>z akcji;</w:t>
            </w:r>
            <w:r>
              <w:rPr>
                <w:rFonts w:ascii="Times New Roman" w:hAnsi="Times New Roman" w:cs="Times New Roman"/>
                <w:i/>
                <w:iCs/>
                <w:sz w:val="20"/>
                <w:szCs w:val="18"/>
              </w:rPr>
              <w:t>”</w:t>
            </w:r>
          </w:p>
        </w:tc>
        <w:tc>
          <w:tcPr>
            <w:tcW w:w="5126" w:type="dxa"/>
            <w:gridSpan w:val="2"/>
          </w:tcPr>
          <w:p w:rsidR="00D13CCC" w:rsidRPr="00DD7741" w:rsidRDefault="00D13CCC" w:rsidP="002B3EE6">
            <w:pPr>
              <w:jc w:val="both"/>
              <w:rPr>
                <w:rFonts w:ascii="Times New Roman" w:hAnsi="Times New Roman" w:cs="Times New Roman"/>
                <w:b/>
                <w:sz w:val="20"/>
                <w:szCs w:val="20"/>
              </w:rPr>
            </w:pPr>
            <w:r w:rsidRPr="0077780A">
              <w:rPr>
                <w:rFonts w:ascii="Times New Roman" w:hAnsi="Times New Roman" w:cs="Times New Roman"/>
                <w:b/>
                <w:sz w:val="20"/>
                <w:szCs w:val="20"/>
              </w:rPr>
              <w:t>Uwaga wyjaśniona na konferencji uzgodnieniowej.</w:t>
            </w:r>
          </w:p>
          <w:p w:rsidR="00D13CCC" w:rsidRPr="00DD7741" w:rsidRDefault="00D13CCC" w:rsidP="002B3EE6">
            <w:pPr>
              <w:jc w:val="both"/>
              <w:rPr>
                <w:rFonts w:ascii="Times New Roman" w:hAnsi="Times New Roman" w:cs="Times New Roman"/>
                <w:sz w:val="20"/>
                <w:szCs w:val="20"/>
              </w:rPr>
            </w:pPr>
            <w:r w:rsidRPr="00DD7741">
              <w:rPr>
                <w:rFonts w:ascii="Times New Roman" w:hAnsi="Times New Roman" w:cs="Times New Roman"/>
                <w:sz w:val="20"/>
                <w:szCs w:val="20"/>
              </w:rPr>
              <w:t>Vide: § 3 tego przepisu, który pozwala na realizację wskazanego postulatu.</w:t>
            </w:r>
          </w:p>
          <w:p w:rsidR="00D13CCC" w:rsidRPr="0077780A" w:rsidRDefault="00D13CCC" w:rsidP="002B3EE6">
            <w:pPr>
              <w:jc w:val="both"/>
              <w:rPr>
                <w:rFonts w:ascii="Times New Roman" w:hAnsi="Times New Roman" w:cs="Times New Roman"/>
                <w:sz w:val="20"/>
                <w:szCs w:val="20"/>
              </w:rPr>
            </w:pPr>
            <w:r w:rsidRPr="0077780A">
              <w:rPr>
                <w:rFonts w:ascii="Times New Roman" w:hAnsi="Times New Roman" w:cs="Times New Roman"/>
                <w:sz w:val="20"/>
                <w:szCs w:val="20"/>
              </w:rPr>
              <w:t>Zasadniczo, należy zwrócić uwagę na okoliczność, że projektowany § 3 w art. 328</w:t>
            </w:r>
            <w:r w:rsidRPr="0077780A">
              <w:rPr>
                <w:rFonts w:ascii="Times New Roman" w:hAnsi="Times New Roman" w:cs="Times New Roman"/>
                <w:sz w:val="20"/>
                <w:szCs w:val="20"/>
                <w:vertAlign w:val="superscript"/>
              </w:rPr>
              <w:t>3</w:t>
            </w:r>
            <w:r w:rsidRPr="0077780A">
              <w:rPr>
                <w:rFonts w:ascii="Times New Roman" w:hAnsi="Times New Roman" w:cs="Times New Roman"/>
                <w:b/>
                <w:sz w:val="20"/>
                <w:szCs w:val="20"/>
              </w:rPr>
              <w:t xml:space="preserve"> </w:t>
            </w:r>
            <w:r w:rsidRPr="0077780A">
              <w:rPr>
                <w:rFonts w:ascii="Times New Roman" w:hAnsi="Times New Roman" w:cs="Times New Roman"/>
                <w:sz w:val="20"/>
                <w:szCs w:val="20"/>
              </w:rPr>
              <w:t>ma stanowić konsekwencję pewnych ograniczeń wynikających z budowy systemu depozytowego.</w:t>
            </w:r>
          </w:p>
          <w:p w:rsidR="00D13CCC" w:rsidRPr="0077780A" w:rsidRDefault="00D13CCC" w:rsidP="002B3EE6">
            <w:pPr>
              <w:jc w:val="both"/>
              <w:rPr>
                <w:rFonts w:ascii="Times New Roman" w:hAnsi="Times New Roman" w:cs="Times New Roman"/>
                <w:sz w:val="20"/>
                <w:szCs w:val="20"/>
              </w:rPr>
            </w:pPr>
            <w:r w:rsidRPr="0077780A">
              <w:rPr>
                <w:rFonts w:ascii="Times New Roman" w:hAnsi="Times New Roman" w:cs="Times New Roman"/>
                <w:sz w:val="20"/>
                <w:szCs w:val="20"/>
              </w:rPr>
              <w:t xml:space="preserve">Nie wydaje się jednak konieczne, aby inne kody, które nieformalnie nadawane są przez poszczególne domy/ biura maklerskie były regulowane odrębnie w sposób analogiczny, jak kod ISIN. Nie ulega wątpliwości, że domy maklerskie mogą posługiwać się takimi kodami, a dokumenty wydane przez nie – zawierać odpowiednie kody. Niemniej wobec braku ich standaryzacji umieszczanie stosownych odwołań w przepisach wydaje się niezasadne.  </w:t>
            </w:r>
          </w:p>
          <w:p w:rsidR="00D13CCC" w:rsidRPr="00DD7741" w:rsidRDefault="00D13CCC" w:rsidP="002B3EE6">
            <w:pPr>
              <w:jc w:val="both"/>
              <w:rPr>
                <w:rFonts w:ascii="Times New Roman" w:hAnsi="Times New Roman" w:cs="Times New Roman"/>
                <w:sz w:val="20"/>
                <w:szCs w:val="20"/>
              </w:rPr>
            </w:pPr>
          </w:p>
        </w:tc>
      </w:tr>
      <w:tr w:rsidR="00D13CCC" w:rsidRPr="003B1FD1" w:rsidTr="002B3EE6">
        <w:tc>
          <w:tcPr>
            <w:tcW w:w="571" w:type="dxa"/>
          </w:tcPr>
          <w:p w:rsidR="00D13CCC" w:rsidRPr="00251378" w:rsidRDefault="00D13CCC" w:rsidP="002B3EE6">
            <w:pPr>
              <w:rPr>
                <w:rFonts w:ascii="Times New Roman" w:hAnsi="Times New Roman" w:cs="Times New Roman"/>
                <w:sz w:val="20"/>
                <w:szCs w:val="20"/>
              </w:rPr>
            </w:pPr>
            <w:r>
              <w:rPr>
                <w:rFonts w:ascii="Times New Roman" w:hAnsi="Times New Roman" w:cs="Times New Roman"/>
                <w:sz w:val="20"/>
                <w:szCs w:val="20"/>
              </w:rPr>
              <w:t>37.</w:t>
            </w:r>
          </w:p>
        </w:tc>
        <w:tc>
          <w:tcPr>
            <w:tcW w:w="1706" w:type="dxa"/>
          </w:tcPr>
          <w:p w:rsidR="00D13CCC" w:rsidRPr="00251378" w:rsidRDefault="00D13CCC" w:rsidP="002B3EE6">
            <w:pPr>
              <w:jc w:val="center"/>
              <w:rPr>
                <w:rFonts w:ascii="Times New Roman" w:hAnsi="Times New Roman" w:cs="Times New Roman"/>
                <w:b/>
                <w:sz w:val="20"/>
                <w:szCs w:val="20"/>
              </w:rPr>
            </w:pPr>
            <w:r w:rsidRPr="00D82FFD">
              <w:rPr>
                <w:rFonts w:ascii="Times New Roman" w:hAnsi="Times New Roman" w:cs="Times New Roman"/>
                <w:b/>
                <w:sz w:val="20"/>
                <w:szCs w:val="20"/>
              </w:rPr>
              <w:t>Projektowany art. 328</w:t>
            </w:r>
            <w:r w:rsidRPr="00D82FFD">
              <w:rPr>
                <w:rFonts w:ascii="Times New Roman" w:hAnsi="Times New Roman" w:cs="Times New Roman"/>
                <w:b/>
                <w:sz w:val="20"/>
                <w:szCs w:val="20"/>
                <w:vertAlign w:val="superscript"/>
              </w:rPr>
              <w:t>3</w:t>
            </w:r>
            <w:r w:rsidRPr="00D82FFD">
              <w:rPr>
                <w:rFonts w:ascii="Times New Roman" w:hAnsi="Times New Roman" w:cs="Times New Roman"/>
                <w:b/>
                <w:sz w:val="20"/>
                <w:szCs w:val="20"/>
              </w:rPr>
              <w:t xml:space="preserve"> § 1 pkt </w:t>
            </w:r>
            <w:r>
              <w:rPr>
                <w:rFonts w:ascii="Times New Roman" w:hAnsi="Times New Roman" w:cs="Times New Roman"/>
                <w:b/>
                <w:sz w:val="20"/>
                <w:szCs w:val="20"/>
              </w:rPr>
              <w:t>4</w:t>
            </w:r>
            <w:r w:rsidRPr="00D82FFD">
              <w:rPr>
                <w:rFonts w:ascii="Times New Roman" w:hAnsi="Times New Roman" w:cs="Times New Roman"/>
                <w:b/>
                <w:sz w:val="20"/>
                <w:szCs w:val="20"/>
              </w:rPr>
              <w:t xml:space="preserve"> k.s.h</w:t>
            </w:r>
            <w:r>
              <w:rPr>
                <w:rFonts w:ascii="Times New Roman" w:hAnsi="Times New Roman" w:cs="Times New Roman"/>
                <w:b/>
                <w:sz w:val="20"/>
                <w:szCs w:val="20"/>
              </w:rPr>
              <w:t xml:space="preserve"> oraz § 3</w:t>
            </w:r>
          </w:p>
        </w:tc>
        <w:tc>
          <w:tcPr>
            <w:tcW w:w="1161" w:type="dxa"/>
          </w:tcPr>
          <w:p w:rsidR="00D13CCC" w:rsidRPr="00251378"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 xml:space="preserve">RBD </w:t>
            </w:r>
          </w:p>
        </w:tc>
        <w:tc>
          <w:tcPr>
            <w:tcW w:w="7050" w:type="dxa"/>
          </w:tcPr>
          <w:p w:rsidR="00D13CCC" w:rsidRDefault="00D13CCC" w:rsidP="002B3EE6">
            <w:pPr>
              <w:jc w:val="both"/>
              <w:rPr>
                <w:rFonts w:ascii="Times New Roman" w:hAnsi="Times New Roman" w:cs="Times New Roman"/>
                <w:sz w:val="20"/>
                <w:szCs w:val="20"/>
              </w:rPr>
            </w:pPr>
            <w:r>
              <w:rPr>
                <w:rFonts w:ascii="Times New Roman" w:hAnsi="Times New Roman" w:cs="Times New Roman"/>
                <w:sz w:val="20"/>
                <w:szCs w:val="20"/>
              </w:rPr>
              <w:t xml:space="preserve">Propozycja, aby akcje emitowane w serii były rejestrowane ilościowo, bez oznaczania ich unikalnym numerem, w sposób analogiczny, jak to ma miejsce w przypadku zdematerializowanych papierów wartościowych dopuszczonych do obrotu publicznego. </w:t>
            </w:r>
          </w:p>
          <w:p w:rsidR="00D13CCC" w:rsidRDefault="00D13CCC" w:rsidP="002B3EE6">
            <w:pPr>
              <w:jc w:val="both"/>
              <w:rPr>
                <w:rFonts w:ascii="Times New Roman" w:hAnsi="Times New Roman" w:cs="Times New Roman"/>
                <w:sz w:val="20"/>
                <w:szCs w:val="20"/>
              </w:rPr>
            </w:pPr>
            <w:r w:rsidRPr="00F719BC">
              <w:rPr>
                <w:rFonts w:ascii="Times New Roman" w:hAnsi="Times New Roman" w:cs="Times New Roman"/>
                <w:sz w:val="20"/>
                <w:szCs w:val="20"/>
              </w:rPr>
              <w:t>Numerowanie akcji jest z jednej strony niecelowe</w:t>
            </w:r>
            <w:r w:rsidRPr="00B03DD4">
              <w:rPr>
                <w:rFonts w:ascii="Times New Roman" w:hAnsi="Times New Roman" w:cs="Times New Roman"/>
                <w:sz w:val="20"/>
                <w:szCs w:val="20"/>
              </w:rPr>
              <w:t>, z drugiej strony wymaga rozbudowanej, nieefektywnej infrastruktury ewidencyjnej</w:t>
            </w:r>
            <w:r>
              <w:rPr>
                <w:rFonts w:ascii="Times New Roman" w:hAnsi="Times New Roman" w:cs="Times New Roman"/>
                <w:sz w:val="20"/>
                <w:szCs w:val="20"/>
              </w:rPr>
              <w:t>.</w:t>
            </w:r>
            <w:r w:rsidRPr="00B03DD4">
              <w:rPr>
                <w:rFonts w:ascii="Arial" w:eastAsiaTheme="minorHAnsi" w:hAnsi="Arial" w:cs="Arial"/>
              </w:rPr>
              <w:t xml:space="preserve"> </w:t>
            </w:r>
            <w:r w:rsidRPr="00B03DD4">
              <w:rPr>
                <w:rFonts w:ascii="Times New Roman" w:hAnsi="Times New Roman" w:cs="Times New Roman"/>
                <w:sz w:val="20"/>
                <w:szCs w:val="20"/>
              </w:rPr>
              <w:t>Ponadto</w:t>
            </w:r>
            <w:r>
              <w:rPr>
                <w:rFonts w:ascii="Times New Roman" w:hAnsi="Times New Roman" w:cs="Times New Roman"/>
                <w:sz w:val="20"/>
                <w:szCs w:val="20"/>
              </w:rPr>
              <w:t>,</w:t>
            </w:r>
            <w:r w:rsidRPr="00B03DD4">
              <w:rPr>
                <w:rFonts w:ascii="Times New Roman" w:hAnsi="Times New Roman" w:cs="Times New Roman"/>
                <w:sz w:val="20"/>
                <w:szCs w:val="20"/>
              </w:rPr>
              <w:t xml:space="preserve"> proponujemy zastrzec, iż akcje jednej serii nie mogą różnić się między sobą zakresem uprawnień szczególnych.</w:t>
            </w:r>
          </w:p>
          <w:p w:rsidR="00D13CCC" w:rsidRPr="00251378" w:rsidRDefault="00D13CCC" w:rsidP="002B3EE6">
            <w:pPr>
              <w:jc w:val="both"/>
              <w:rPr>
                <w:rFonts w:ascii="Times New Roman" w:hAnsi="Times New Roman" w:cs="Times New Roman"/>
                <w:sz w:val="20"/>
                <w:szCs w:val="20"/>
              </w:rPr>
            </w:pPr>
            <w:r>
              <w:rPr>
                <w:rFonts w:ascii="Times New Roman" w:hAnsi="Times New Roman" w:cs="Times New Roman"/>
                <w:sz w:val="20"/>
                <w:szCs w:val="20"/>
              </w:rPr>
              <w:t>Kod ISIN - należy uznać za nadmiarowy.</w:t>
            </w:r>
            <w:r w:rsidRPr="00B03DD4">
              <w:rPr>
                <w:rFonts w:ascii="Arial" w:eastAsiaTheme="minorHAnsi" w:hAnsi="Arial"/>
                <w:sz w:val="24"/>
                <w:szCs w:val="24"/>
              </w:rPr>
              <w:t xml:space="preserve"> </w:t>
            </w:r>
            <w:r w:rsidRPr="00B03DD4">
              <w:rPr>
                <w:rFonts w:ascii="Times New Roman" w:hAnsi="Times New Roman" w:cs="Times New Roman"/>
                <w:sz w:val="20"/>
                <w:szCs w:val="20"/>
              </w:rPr>
              <w:t>Proponujemy zamiast tego zobowiązać podmiot prowadzący ewidencje do prowadzenia jej w taki sposób</w:t>
            </w:r>
            <w:r>
              <w:rPr>
                <w:rFonts w:ascii="Times New Roman" w:hAnsi="Times New Roman" w:cs="Times New Roman"/>
                <w:sz w:val="20"/>
                <w:szCs w:val="20"/>
              </w:rPr>
              <w:t>,</w:t>
            </w:r>
            <w:r w:rsidRPr="00B03DD4">
              <w:rPr>
                <w:rFonts w:ascii="Times New Roman" w:hAnsi="Times New Roman" w:cs="Times New Roman"/>
                <w:sz w:val="20"/>
                <w:szCs w:val="20"/>
              </w:rPr>
              <w:t xml:space="preserve"> aby zapewniona była jednoznaczna identyfikacja poszczególnych serii rejestrowanych akcji. </w:t>
            </w:r>
          </w:p>
        </w:tc>
        <w:tc>
          <w:tcPr>
            <w:tcW w:w="5126" w:type="dxa"/>
            <w:gridSpan w:val="2"/>
          </w:tcPr>
          <w:p w:rsidR="00D13CCC" w:rsidRPr="00DD7741" w:rsidRDefault="00D13CCC" w:rsidP="002B3EE6">
            <w:pPr>
              <w:jc w:val="both"/>
              <w:rPr>
                <w:rFonts w:ascii="Times New Roman" w:hAnsi="Times New Roman" w:cs="Times New Roman"/>
                <w:b/>
                <w:sz w:val="20"/>
                <w:szCs w:val="20"/>
              </w:rPr>
            </w:pPr>
            <w:r w:rsidRPr="00DD7741">
              <w:rPr>
                <w:rFonts w:ascii="Times New Roman" w:hAnsi="Times New Roman" w:cs="Times New Roman"/>
                <w:b/>
                <w:sz w:val="20"/>
                <w:szCs w:val="20"/>
              </w:rPr>
              <w:t>Uwaga wyjaśniona na konferencji uzgodnieniowej.</w:t>
            </w:r>
          </w:p>
          <w:p w:rsidR="00D13CCC" w:rsidRPr="00DD7741" w:rsidRDefault="00D13CCC" w:rsidP="002B3EE6">
            <w:pPr>
              <w:jc w:val="both"/>
            </w:pPr>
            <w:r w:rsidRPr="00DD7741">
              <w:rPr>
                <w:rFonts w:ascii="Times New Roman" w:hAnsi="Times New Roman" w:cs="Times New Roman"/>
                <w:sz w:val="20"/>
                <w:szCs w:val="20"/>
              </w:rPr>
              <w:t>Uwaga była podnoszona na wcześniejszym etapie.</w:t>
            </w:r>
            <w:r w:rsidRPr="00DD7741">
              <w:t xml:space="preserve"> </w:t>
            </w:r>
          </w:p>
          <w:p w:rsidR="00D13CCC" w:rsidRPr="00DD7741" w:rsidRDefault="00D13CCC" w:rsidP="002B3EE6">
            <w:pPr>
              <w:jc w:val="both"/>
              <w:rPr>
                <w:rFonts w:ascii="Times New Roman" w:hAnsi="Times New Roman" w:cs="Times New Roman"/>
                <w:sz w:val="20"/>
                <w:szCs w:val="20"/>
              </w:rPr>
            </w:pPr>
            <w:r w:rsidRPr="00DD7741">
              <w:rPr>
                <w:rFonts w:ascii="Times New Roman" w:hAnsi="Times New Roman" w:cs="Times New Roman"/>
                <w:sz w:val="20"/>
                <w:szCs w:val="20"/>
              </w:rPr>
              <w:t xml:space="preserve">Vide: wyjaśnienia do uwagi nr 17 w tabeli z I tury konsultacji. </w:t>
            </w:r>
          </w:p>
          <w:p w:rsidR="00D13CCC" w:rsidRPr="00DD7741" w:rsidRDefault="00D13CCC" w:rsidP="002B3EE6">
            <w:pPr>
              <w:jc w:val="both"/>
              <w:rPr>
                <w:rFonts w:ascii="Times New Roman" w:hAnsi="Times New Roman" w:cs="Times New Roman"/>
                <w:sz w:val="20"/>
                <w:szCs w:val="20"/>
              </w:rPr>
            </w:pPr>
            <w:r w:rsidRPr="00DD7741">
              <w:rPr>
                <w:rFonts w:ascii="Times New Roman" w:hAnsi="Times New Roman" w:cs="Times New Roman"/>
                <w:sz w:val="20"/>
                <w:szCs w:val="20"/>
              </w:rPr>
              <w:t>Należy jednak zauważyć, że przepis został zmodyfikowany (vide: § 3).</w:t>
            </w:r>
          </w:p>
        </w:tc>
      </w:tr>
      <w:tr w:rsidR="00D13CCC" w:rsidRPr="003B1FD1" w:rsidTr="002B3EE6">
        <w:tc>
          <w:tcPr>
            <w:tcW w:w="571" w:type="dxa"/>
          </w:tcPr>
          <w:p w:rsidR="00D13CCC" w:rsidRPr="00251378" w:rsidRDefault="00D13CCC" w:rsidP="002B3EE6">
            <w:pPr>
              <w:rPr>
                <w:rFonts w:ascii="Times New Roman" w:hAnsi="Times New Roman" w:cs="Times New Roman"/>
                <w:sz w:val="20"/>
                <w:szCs w:val="20"/>
              </w:rPr>
            </w:pPr>
            <w:r>
              <w:rPr>
                <w:rFonts w:ascii="Times New Roman" w:hAnsi="Times New Roman" w:cs="Times New Roman"/>
                <w:sz w:val="20"/>
                <w:szCs w:val="20"/>
              </w:rPr>
              <w:t>38.</w:t>
            </w:r>
          </w:p>
        </w:tc>
        <w:tc>
          <w:tcPr>
            <w:tcW w:w="1706" w:type="dxa"/>
          </w:tcPr>
          <w:p w:rsidR="00D13CCC" w:rsidRPr="00251378" w:rsidRDefault="00D13CCC" w:rsidP="002B3EE6">
            <w:pPr>
              <w:jc w:val="center"/>
              <w:rPr>
                <w:rFonts w:ascii="Times New Roman" w:hAnsi="Times New Roman" w:cs="Times New Roman"/>
                <w:b/>
                <w:sz w:val="20"/>
                <w:szCs w:val="20"/>
              </w:rPr>
            </w:pPr>
            <w:r w:rsidRPr="00C232D3">
              <w:rPr>
                <w:rFonts w:ascii="Times New Roman" w:hAnsi="Times New Roman" w:cs="Times New Roman"/>
                <w:b/>
                <w:sz w:val="20"/>
                <w:szCs w:val="20"/>
              </w:rPr>
              <w:t>Projektowany art. 328</w:t>
            </w:r>
            <w:r w:rsidRPr="00C232D3">
              <w:rPr>
                <w:rFonts w:ascii="Times New Roman" w:hAnsi="Times New Roman" w:cs="Times New Roman"/>
                <w:b/>
                <w:sz w:val="20"/>
                <w:szCs w:val="20"/>
                <w:vertAlign w:val="superscript"/>
              </w:rPr>
              <w:t>3</w:t>
            </w:r>
            <w:r w:rsidRPr="00C232D3">
              <w:rPr>
                <w:rFonts w:ascii="Times New Roman" w:hAnsi="Times New Roman" w:cs="Times New Roman"/>
                <w:b/>
                <w:sz w:val="20"/>
                <w:szCs w:val="20"/>
              </w:rPr>
              <w:t xml:space="preserve"> § 1 pkt </w:t>
            </w:r>
            <w:r>
              <w:rPr>
                <w:rFonts w:ascii="Times New Roman" w:hAnsi="Times New Roman" w:cs="Times New Roman"/>
                <w:b/>
                <w:sz w:val="20"/>
                <w:szCs w:val="20"/>
              </w:rPr>
              <w:t>5</w:t>
            </w:r>
            <w:r w:rsidRPr="00C232D3">
              <w:rPr>
                <w:rFonts w:ascii="Times New Roman" w:hAnsi="Times New Roman" w:cs="Times New Roman"/>
                <w:b/>
                <w:sz w:val="20"/>
                <w:szCs w:val="20"/>
              </w:rPr>
              <w:t xml:space="preserve"> k.s.h </w:t>
            </w:r>
          </w:p>
        </w:tc>
        <w:tc>
          <w:tcPr>
            <w:tcW w:w="1161" w:type="dxa"/>
          </w:tcPr>
          <w:p w:rsidR="00D13CCC" w:rsidRPr="00251378"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RBD</w:t>
            </w:r>
          </w:p>
        </w:tc>
        <w:tc>
          <w:tcPr>
            <w:tcW w:w="7050" w:type="dxa"/>
          </w:tcPr>
          <w:p w:rsidR="00D13CCC" w:rsidRPr="00F719BC" w:rsidRDefault="00D13CCC" w:rsidP="002B3EE6">
            <w:pPr>
              <w:jc w:val="both"/>
              <w:rPr>
                <w:rFonts w:ascii="Times New Roman" w:hAnsi="Times New Roman" w:cs="Times New Roman"/>
                <w:sz w:val="20"/>
                <w:szCs w:val="20"/>
              </w:rPr>
            </w:pPr>
            <w:r w:rsidRPr="00F719BC">
              <w:rPr>
                <w:rFonts w:ascii="Times New Roman" w:hAnsi="Times New Roman" w:cs="Times New Roman"/>
                <w:sz w:val="20"/>
                <w:szCs w:val="20"/>
              </w:rPr>
              <w:t xml:space="preserve">Należy określić sposób pozyskiwania danych identyfikujących akcjonariusza przez podmiot prowadzący rejestr, a także zakres odpowiedzialności prowadzącego rejestr za prawidłowość tych danych; należy bowiem zauważyć, iż podmiot prowadzący ewidencję będzie zobowiązany do wykonywania operacji dotyczących dysponowania akcjami rejestrowanymi. </w:t>
            </w:r>
          </w:p>
          <w:p w:rsidR="00D13CCC" w:rsidRPr="00F719BC" w:rsidRDefault="00D13CCC" w:rsidP="002B3EE6">
            <w:pPr>
              <w:jc w:val="both"/>
              <w:rPr>
                <w:rFonts w:ascii="Times New Roman" w:hAnsi="Times New Roman" w:cs="Times New Roman"/>
                <w:sz w:val="20"/>
                <w:szCs w:val="20"/>
              </w:rPr>
            </w:pPr>
            <w:r w:rsidRPr="00F719BC">
              <w:rPr>
                <w:rFonts w:ascii="Times New Roman" w:hAnsi="Times New Roman" w:cs="Times New Roman"/>
                <w:sz w:val="20"/>
                <w:szCs w:val="20"/>
              </w:rPr>
              <w:t xml:space="preserve">Jeśli dane otrzymane przy otwarciu rejestru okażą się błędne lub niewystarczające do jednoznacznej identyfikacji akcjonariusza – zachodzi obawa błędnego rozporządzenia akcjami przez osobę nieuprawnioną lub też odmowy wykonania dyspozycji akcjonariusza (np. odnośnie wykonania uprawnień z papierów </w:t>
            </w:r>
            <w:r w:rsidRPr="00F719BC">
              <w:rPr>
                <w:rFonts w:ascii="Times New Roman" w:hAnsi="Times New Roman" w:cs="Times New Roman"/>
                <w:sz w:val="20"/>
                <w:szCs w:val="20"/>
              </w:rPr>
              <w:lastRenderedPageBreak/>
              <w:t>wartościowych) w efekcie wadliwych danych otrzymanych przez prowadzącego rejestr od emitenta lub innych osób.</w:t>
            </w:r>
          </w:p>
        </w:tc>
        <w:tc>
          <w:tcPr>
            <w:tcW w:w="5126" w:type="dxa"/>
            <w:gridSpan w:val="2"/>
          </w:tcPr>
          <w:p w:rsidR="00D13CCC" w:rsidRPr="00DD7741" w:rsidRDefault="00D13CCC" w:rsidP="002B3EE6">
            <w:pPr>
              <w:jc w:val="both"/>
              <w:rPr>
                <w:rFonts w:ascii="Times New Roman" w:hAnsi="Times New Roman" w:cs="Times New Roman"/>
                <w:b/>
                <w:sz w:val="20"/>
                <w:szCs w:val="20"/>
              </w:rPr>
            </w:pPr>
            <w:r w:rsidRPr="0077780A">
              <w:rPr>
                <w:rFonts w:ascii="Times New Roman" w:hAnsi="Times New Roman" w:cs="Times New Roman"/>
                <w:b/>
                <w:sz w:val="20"/>
                <w:szCs w:val="20"/>
              </w:rPr>
              <w:lastRenderedPageBreak/>
              <w:t>Uwaga została wyjaśniona. Wyjaśnienia zostały przyjęte.</w:t>
            </w:r>
          </w:p>
          <w:p w:rsidR="00D13CCC" w:rsidRPr="00DD7741" w:rsidRDefault="00D13CCC" w:rsidP="002B3EE6">
            <w:pPr>
              <w:jc w:val="both"/>
              <w:rPr>
                <w:rFonts w:ascii="Times New Roman" w:hAnsi="Times New Roman" w:cs="Times New Roman"/>
                <w:sz w:val="20"/>
                <w:szCs w:val="20"/>
              </w:rPr>
            </w:pPr>
            <w:r w:rsidRPr="00DD7741">
              <w:rPr>
                <w:rFonts w:ascii="Times New Roman" w:hAnsi="Times New Roman" w:cs="Times New Roman"/>
                <w:sz w:val="20"/>
                <w:szCs w:val="20"/>
              </w:rPr>
              <w:t xml:space="preserve">Uwaga była podnoszona na wcześniejszym etapie. </w:t>
            </w:r>
          </w:p>
          <w:p w:rsidR="00D13CCC" w:rsidRPr="00DD7741" w:rsidRDefault="00D13CCC" w:rsidP="002B3EE6">
            <w:pPr>
              <w:jc w:val="both"/>
              <w:rPr>
                <w:rFonts w:ascii="Times New Roman" w:hAnsi="Times New Roman" w:cs="Times New Roman"/>
                <w:sz w:val="20"/>
                <w:szCs w:val="20"/>
              </w:rPr>
            </w:pPr>
            <w:r w:rsidRPr="00DD7741">
              <w:rPr>
                <w:rFonts w:ascii="Times New Roman" w:hAnsi="Times New Roman" w:cs="Times New Roman"/>
                <w:sz w:val="20"/>
                <w:szCs w:val="20"/>
              </w:rPr>
              <w:t>Vide: wyjaśnienia do uwagi nr 17 w tabeli z I tury konsultacji.</w:t>
            </w:r>
          </w:p>
          <w:p w:rsidR="00D13CCC" w:rsidRPr="00DD7741" w:rsidRDefault="00D13CCC" w:rsidP="002B3EE6">
            <w:pPr>
              <w:jc w:val="both"/>
              <w:rPr>
                <w:rFonts w:ascii="Times New Roman" w:hAnsi="Times New Roman" w:cs="Times New Roman"/>
                <w:sz w:val="20"/>
                <w:szCs w:val="20"/>
              </w:rPr>
            </w:pPr>
            <w:r w:rsidRPr="00DD7741">
              <w:rPr>
                <w:rFonts w:ascii="Times New Roman" w:hAnsi="Times New Roman" w:cs="Times New Roman"/>
                <w:sz w:val="20"/>
                <w:szCs w:val="20"/>
              </w:rPr>
              <w:t>Jednocześnie wskazać należy, że projektowany przepis został uzupełniony o §5, który precyzuje obowiązki podmiotu prowadzącego rejestr w zakresie dokonywania wpisów.</w:t>
            </w:r>
            <w:r w:rsidRPr="00DD7741">
              <w:rPr>
                <w:rFonts w:ascii="Times" w:hAnsi="Times" w:cs="Arial"/>
                <w:sz w:val="24"/>
                <w:szCs w:val="20"/>
                <w:lang w:eastAsia="pl-PL"/>
              </w:rPr>
              <w:t xml:space="preserve"> </w:t>
            </w:r>
            <w:r w:rsidRPr="00DD7741">
              <w:rPr>
                <w:rFonts w:ascii="Times" w:hAnsi="Times" w:cs="Arial"/>
                <w:sz w:val="20"/>
                <w:szCs w:val="20"/>
                <w:lang w:eastAsia="pl-PL"/>
              </w:rPr>
              <w:t xml:space="preserve">Zgodnie z projektowaną regulacją </w:t>
            </w:r>
            <w:r w:rsidRPr="00DD7741">
              <w:rPr>
                <w:rFonts w:ascii="Times New Roman" w:hAnsi="Times New Roman" w:cs="Times New Roman"/>
                <w:sz w:val="20"/>
                <w:szCs w:val="20"/>
              </w:rPr>
              <w:t xml:space="preserve">podmiot prowadzący rejestr akcjonariuszy bada treść i formę </w:t>
            </w:r>
            <w:r w:rsidRPr="00DD7741">
              <w:rPr>
                <w:rFonts w:ascii="Times New Roman" w:hAnsi="Times New Roman" w:cs="Times New Roman"/>
                <w:sz w:val="20"/>
                <w:szCs w:val="20"/>
              </w:rPr>
              <w:lastRenderedPageBreak/>
              <w:t>dokumentów uzasadniających dokonanie wpisu. Podmiot ten nie ma jednak obowiązku badania zgodności z prawem oraz prawdziwości dokumentów uzasadniających dokonanie wpisu, w tym podpisów zbywcy akcji lub osób ustanawiających ograniczone prawo rzeczowe na akcji, chyba że poweźmie w tym względzie uzasadnione wątpliwości.</w:t>
            </w:r>
          </w:p>
          <w:p w:rsidR="00D13CCC" w:rsidRPr="00DD7741" w:rsidRDefault="00D13CCC" w:rsidP="002B3EE6">
            <w:pPr>
              <w:jc w:val="both"/>
              <w:rPr>
                <w:rFonts w:ascii="Times New Roman" w:hAnsi="Times New Roman" w:cs="Times New Roman"/>
                <w:sz w:val="20"/>
                <w:szCs w:val="20"/>
              </w:rPr>
            </w:pPr>
            <w:r w:rsidRPr="00DD7741">
              <w:rPr>
                <w:rFonts w:ascii="Times New Roman" w:hAnsi="Times New Roman" w:cs="Times New Roman"/>
                <w:sz w:val="20"/>
                <w:szCs w:val="20"/>
              </w:rPr>
              <w:t xml:space="preserve">  </w:t>
            </w:r>
          </w:p>
        </w:tc>
      </w:tr>
      <w:tr w:rsidR="00D13CCC" w:rsidRPr="003B1FD1" w:rsidTr="002B3EE6">
        <w:tc>
          <w:tcPr>
            <w:tcW w:w="571" w:type="dxa"/>
          </w:tcPr>
          <w:p w:rsidR="00D13CCC" w:rsidRPr="00251378" w:rsidRDefault="00D13CCC" w:rsidP="002B3EE6">
            <w:pPr>
              <w:rPr>
                <w:rFonts w:ascii="Times New Roman" w:hAnsi="Times New Roman" w:cs="Times New Roman"/>
                <w:sz w:val="20"/>
                <w:szCs w:val="20"/>
              </w:rPr>
            </w:pPr>
            <w:r>
              <w:rPr>
                <w:rFonts w:ascii="Times New Roman" w:hAnsi="Times New Roman" w:cs="Times New Roman"/>
                <w:sz w:val="20"/>
                <w:szCs w:val="20"/>
              </w:rPr>
              <w:lastRenderedPageBreak/>
              <w:t>39.</w:t>
            </w:r>
          </w:p>
        </w:tc>
        <w:tc>
          <w:tcPr>
            <w:tcW w:w="1706" w:type="dxa"/>
          </w:tcPr>
          <w:p w:rsidR="00D13CCC" w:rsidRPr="00251378" w:rsidRDefault="00D13CCC" w:rsidP="002B3EE6">
            <w:pPr>
              <w:jc w:val="center"/>
              <w:rPr>
                <w:rFonts w:ascii="Times New Roman" w:hAnsi="Times New Roman" w:cs="Times New Roman"/>
                <w:b/>
                <w:sz w:val="20"/>
                <w:szCs w:val="20"/>
              </w:rPr>
            </w:pPr>
            <w:r w:rsidRPr="00971152">
              <w:rPr>
                <w:rFonts w:ascii="Times New Roman" w:hAnsi="Times New Roman" w:cs="Times New Roman"/>
                <w:b/>
                <w:sz w:val="20"/>
                <w:szCs w:val="20"/>
              </w:rPr>
              <w:t>Projektowany art. 328</w:t>
            </w:r>
            <w:r w:rsidRPr="00971152">
              <w:rPr>
                <w:rFonts w:ascii="Times New Roman" w:hAnsi="Times New Roman" w:cs="Times New Roman"/>
                <w:b/>
                <w:sz w:val="20"/>
                <w:szCs w:val="20"/>
                <w:vertAlign w:val="superscript"/>
              </w:rPr>
              <w:t>3</w:t>
            </w:r>
            <w:r w:rsidRPr="00971152">
              <w:rPr>
                <w:rFonts w:ascii="Times New Roman" w:hAnsi="Times New Roman" w:cs="Times New Roman"/>
                <w:b/>
                <w:sz w:val="20"/>
                <w:szCs w:val="20"/>
              </w:rPr>
              <w:t xml:space="preserve"> § </w:t>
            </w:r>
            <w:r>
              <w:rPr>
                <w:rFonts w:ascii="Times New Roman" w:hAnsi="Times New Roman" w:cs="Times New Roman"/>
                <w:b/>
                <w:sz w:val="20"/>
                <w:szCs w:val="20"/>
              </w:rPr>
              <w:t>3 k.s.h.</w:t>
            </w:r>
          </w:p>
        </w:tc>
        <w:tc>
          <w:tcPr>
            <w:tcW w:w="1161" w:type="dxa"/>
          </w:tcPr>
          <w:p w:rsidR="00D13CCC" w:rsidRPr="00251378"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IDM</w:t>
            </w:r>
          </w:p>
        </w:tc>
        <w:tc>
          <w:tcPr>
            <w:tcW w:w="7050" w:type="dxa"/>
          </w:tcPr>
          <w:p w:rsidR="00D13CCC" w:rsidRPr="00F050F9" w:rsidRDefault="00D13CCC" w:rsidP="002B3EE6">
            <w:pPr>
              <w:jc w:val="center"/>
              <w:rPr>
                <w:rFonts w:ascii="Times New Roman" w:eastAsia="Arial" w:hAnsi="Times New Roman" w:cs="Times New Roman"/>
                <w:b/>
                <w:bCs/>
                <w:sz w:val="20"/>
                <w:szCs w:val="18"/>
                <w:u w:val="single"/>
              </w:rPr>
            </w:pPr>
            <w:r w:rsidRPr="00F050F9">
              <w:rPr>
                <w:rFonts w:ascii="Times New Roman" w:hAnsi="Times New Roman" w:cs="Times New Roman"/>
                <w:b/>
                <w:bCs/>
                <w:sz w:val="20"/>
                <w:szCs w:val="18"/>
                <w:u w:val="single"/>
              </w:rPr>
              <w:t>Uwaga redakcyjna</w:t>
            </w:r>
          </w:p>
          <w:p w:rsidR="00D13CCC" w:rsidRPr="007C4D49" w:rsidRDefault="00D13CCC" w:rsidP="002B3EE6">
            <w:pPr>
              <w:jc w:val="both"/>
              <w:rPr>
                <w:rFonts w:ascii="Times New Roman" w:eastAsia="Arial" w:hAnsi="Times New Roman" w:cs="Times New Roman"/>
                <w:i/>
                <w:iCs/>
                <w:sz w:val="20"/>
                <w:szCs w:val="18"/>
                <w:u w:val="single"/>
              </w:rPr>
            </w:pPr>
            <w:r w:rsidRPr="007C4D49">
              <w:rPr>
                <w:rFonts w:ascii="Times New Roman" w:hAnsi="Times New Roman" w:cs="Times New Roman"/>
                <w:i/>
                <w:iCs/>
                <w:sz w:val="20"/>
                <w:szCs w:val="18"/>
                <w:u w:val="single"/>
              </w:rPr>
              <w:t>§ 3. Jeżeli umowa o prowadzenie rejestru akcjonariuszy tak stanowi, rejestr akcjonariuszy może, zamiast danych, o kt</w:t>
            </w:r>
            <w:r w:rsidRPr="007C4D49">
              <w:rPr>
                <w:rFonts w:ascii="Times New Roman" w:hAnsi="Times New Roman" w:cs="Times New Roman"/>
                <w:i/>
                <w:iCs/>
                <w:sz w:val="20"/>
                <w:szCs w:val="18"/>
                <w:u w:val="single"/>
                <w:lang w:val="es-ES_tradnl"/>
              </w:rPr>
              <w:t>ó</w:t>
            </w:r>
            <w:r w:rsidRPr="007C4D49">
              <w:rPr>
                <w:rFonts w:ascii="Times New Roman" w:hAnsi="Times New Roman" w:cs="Times New Roman"/>
                <w:i/>
                <w:iCs/>
                <w:sz w:val="20"/>
                <w:szCs w:val="18"/>
                <w:u w:val="single"/>
              </w:rPr>
              <w:t>rych mowa w § 1 pkt 1, 2, 3</w:t>
            </w:r>
            <w:r>
              <w:rPr>
                <w:rFonts w:ascii="Times New Roman" w:hAnsi="Times New Roman" w:cs="Times New Roman"/>
                <w:i/>
                <w:iCs/>
                <w:sz w:val="20"/>
                <w:szCs w:val="18"/>
                <w:u w:val="single"/>
              </w:rPr>
              <w:t>,</w:t>
            </w:r>
            <w:r w:rsidRPr="007C4D49">
              <w:rPr>
                <w:rFonts w:ascii="Times New Roman" w:hAnsi="Times New Roman" w:cs="Times New Roman"/>
                <w:i/>
                <w:iCs/>
                <w:sz w:val="20"/>
                <w:szCs w:val="18"/>
                <w:u w:val="single"/>
              </w:rPr>
              <w:t xml:space="preserve"> 4,10 i 11, zawierać kod, </w:t>
            </w:r>
            <w:r w:rsidRPr="007C4D49">
              <w:rPr>
                <w:rFonts w:ascii="Times New Roman" w:hAnsi="Times New Roman" w:cs="Times New Roman"/>
                <w:i/>
                <w:iCs/>
                <w:strike/>
                <w:sz w:val="20"/>
                <w:szCs w:val="18"/>
                <w:u w:val="single"/>
              </w:rPr>
              <w:t>o kt</w:t>
            </w:r>
            <w:r w:rsidRPr="007C4D49">
              <w:rPr>
                <w:rFonts w:ascii="Times New Roman" w:hAnsi="Times New Roman" w:cs="Times New Roman"/>
                <w:i/>
                <w:iCs/>
                <w:strike/>
                <w:sz w:val="20"/>
                <w:szCs w:val="18"/>
                <w:u w:val="single"/>
                <w:lang w:val="es-ES_tradnl"/>
              </w:rPr>
              <w:t>ó</w:t>
            </w:r>
            <w:r w:rsidRPr="007C4D49">
              <w:rPr>
                <w:rFonts w:ascii="Times New Roman" w:hAnsi="Times New Roman" w:cs="Times New Roman"/>
                <w:i/>
                <w:iCs/>
                <w:strike/>
                <w:sz w:val="20"/>
                <w:szCs w:val="18"/>
                <w:u w:val="single"/>
              </w:rPr>
              <w:t>rym mowa w art. 55 ustawy z dnia 29 lipca 2005 r. o obrocie instrumentami finansowymi.</w:t>
            </w:r>
            <w:r w:rsidRPr="007C4D49">
              <w:rPr>
                <w:rFonts w:ascii="Times New Roman" w:hAnsi="Times New Roman" w:cs="Times New Roman"/>
                <w:i/>
                <w:iCs/>
                <w:sz w:val="20"/>
                <w:szCs w:val="18"/>
                <w:u w:val="single"/>
              </w:rPr>
              <w:t xml:space="preserve"> W takim przypadku dane, o kt</w:t>
            </w:r>
            <w:r w:rsidRPr="007C4D49">
              <w:rPr>
                <w:rFonts w:ascii="Times New Roman" w:hAnsi="Times New Roman" w:cs="Times New Roman"/>
                <w:i/>
                <w:iCs/>
                <w:sz w:val="20"/>
                <w:szCs w:val="18"/>
                <w:u w:val="single"/>
                <w:lang w:val="es-ES_tradnl"/>
              </w:rPr>
              <w:t>ó</w:t>
            </w:r>
            <w:r w:rsidRPr="007C4D49">
              <w:rPr>
                <w:rFonts w:ascii="Times New Roman" w:hAnsi="Times New Roman" w:cs="Times New Roman"/>
                <w:i/>
                <w:iCs/>
                <w:sz w:val="20"/>
                <w:szCs w:val="18"/>
                <w:u w:val="single"/>
              </w:rPr>
              <w:t>rych mowa w § 1 pkt 6, nie obejmują rodzaju i serii nabytych albo obciążonych akcji, lecz ich liczbę i kod.</w:t>
            </w:r>
          </w:p>
        </w:tc>
        <w:tc>
          <w:tcPr>
            <w:tcW w:w="5126" w:type="dxa"/>
            <w:gridSpan w:val="2"/>
          </w:tcPr>
          <w:p w:rsidR="00D13CCC" w:rsidRDefault="00D13CCC" w:rsidP="002B3EE6">
            <w:pPr>
              <w:jc w:val="both"/>
              <w:rPr>
                <w:rFonts w:ascii="Times New Roman" w:hAnsi="Times New Roman" w:cs="Times New Roman"/>
                <w:sz w:val="20"/>
                <w:szCs w:val="20"/>
              </w:rPr>
            </w:pPr>
            <w:r w:rsidRPr="00EE569B">
              <w:rPr>
                <w:rFonts w:ascii="Times New Roman" w:hAnsi="Times New Roman" w:cs="Times New Roman"/>
                <w:b/>
                <w:sz w:val="20"/>
                <w:szCs w:val="20"/>
              </w:rPr>
              <w:t>Uwaga nieuwzględniona</w:t>
            </w:r>
            <w:r>
              <w:rPr>
                <w:rFonts w:ascii="Times New Roman" w:hAnsi="Times New Roman" w:cs="Times New Roman"/>
                <w:b/>
                <w:sz w:val="20"/>
                <w:szCs w:val="20"/>
              </w:rPr>
              <w:t>.</w:t>
            </w:r>
            <w:r>
              <w:rPr>
                <w:rFonts w:ascii="Times New Roman" w:hAnsi="Times New Roman" w:cs="Times New Roman"/>
                <w:sz w:val="20"/>
                <w:szCs w:val="20"/>
              </w:rPr>
              <w:t xml:space="preserve"> </w:t>
            </w:r>
          </w:p>
          <w:p w:rsidR="00D13CCC" w:rsidRDefault="00D13CCC" w:rsidP="002B3EE6">
            <w:pPr>
              <w:jc w:val="both"/>
              <w:rPr>
                <w:rFonts w:ascii="Times New Roman" w:hAnsi="Times New Roman" w:cs="Times New Roman"/>
                <w:sz w:val="20"/>
                <w:szCs w:val="20"/>
              </w:rPr>
            </w:pPr>
            <w:r>
              <w:rPr>
                <w:rFonts w:ascii="Times New Roman" w:hAnsi="Times New Roman" w:cs="Times New Roman"/>
                <w:sz w:val="20"/>
                <w:szCs w:val="20"/>
              </w:rPr>
              <w:t>(w konsekwencji nieuwzględnienia propozycji wskazanej w uwadze nr 7).</w:t>
            </w:r>
          </w:p>
          <w:p w:rsidR="00D13CCC" w:rsidRPr="00251378" w:rsidRDefault="00D13CCC" w:rsidP="002B3EE6">
            <w:pPr>
              <w:jc w:val="both"/>
              <w:rPr>
                <w:rFonts w:ascii="Times New Roman" w:hAnsi="Times New Roman" w:cs="Times New Roman"/>
                <w:sz w:val="20"/>
                <w:szCs w:val="20"/>
              </w:rPr>
            </w:pPr>
            <w:r>
              <w:rPr>
                <w:rFonts w:ascii="Times New Roman" w:hAnsi="Times New Roman" w:cs="Times New Roman"/>
                <w:sz w:val="20"/>
                <w:szCs w:val="20"/>
              </w:rPr>
              <w:t>Vide: wyjaśnienia do uwagi nr 7 tabeli.</w:t>
            </w:r>
          </w:p>
        </w:tc>
      </w:tr>
      <w:tr w:rsidR="00D13CCC" w:rsidRPr="003B1FD1" w:rsidTr="002B3EE6">
        <w:tc>
          <w:tcPr>
            <w:tcW w:w="571" w:type="dxa"/>
          </w:tcPr>
          <w:p w:rsidR="00D13CCC" w:rsidRPr="00251378" w:rsidRDefault="00D13CCC" w:rsidP="002B3EE6">
            <w:pPr>
              <w:rPr>
                <w:rFonts w:ascii="Times New Roman" w:hAnsi="Times New Roman" w:cs="Times New Roman"/>
                <w:sz w:val="20"/>
                <w:szCs w:val="20"/>
              </w:rPr>
            </w:pPr>
            <w:r>
              <w:rPr>
                <w:rFonts w:ascii="Times New Roman" w:hAnsi="Times New Roman" w:cs="Times New Roman"/>
                <w:sz w:val="20"/>
                <w:szCs w:val="20"/>
              </w:rPr>
              <w:t>40.</w:t>
            </w:r>
          </w:p>
        </w:tc>
        <w:tc>
          <w:tcPr>
            <w:tcW w:w="1706" w:type="dxa"/>
          </w:tcPr>
          <w:p w:rsidR="00D13CCC" w:rsidRPr="00251378" w:rsidRDefault="00D13CCC" w:rsidP="002B3EE6">
            <w:pPr>
              <w:jc w:val="center"/>
              <w:rPr>
                <w:rFonts w:ascii="Times New Roman" w:hAnsi="Times New Roman" w:cs="Times New Roman"/>
                <w:b/>
                <w:sz w:val="20"/>
                <w:szCs w:val="20"/>
              </w:rPr>
            </w:pPr>
            <w:r w:rsidRPr="005E321A">
              <w:rPr>
                <w:rFonts w:ascii="Times New Roman" w:hAnsi="Times New Roman" w:cs="Times New Roman"/>
                <w:b/>
                <w:sz w:val="20"/>
                <w:szCs w:val="20"/>
              </w:rPr>
              <w:t>Projektowany art. 328</w:t>
            </w:r>
            <w:r w:rsidRPr="005E321A">
              <w:rPr>
                <w:rFonts w:ascii="Times New Roman" w:hAnsi="Times New Roman" w:cs="Times New Roman"/>
                <w:b/>
                <w:sz w:val="20"/>
                <w:szCs w:val="20"/>
                <w:vertAlign w:val="superscript"/>
              </w:rPr>
              <w:t>4</w:t>
            </w:r>
            <w:r w:rsidRPr="005E321A">
              <w:rPr>
                <w:rFonts w:ascii="Times New Roman" w:hAnsi="Times New Roman" w:cs="Times New Roman"/>
                <w:b/>
                <w:sz w:val="20"/>
                <w:szCs w:val="20"/>
              </w:rPr>
              <w:t xml:space="preserve"> k.s.h.</w:t>
            </w:r>
          </w:p>
        </w:tc>
        <w:tc>
          <w:tcPr>
            <w:tcW w:w="1161" w:type="dxa"/>
          </w:tcPr>
          <w:p w:rsidR="00D13CCC" w:rsidRPr="00251378"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IDM</w:t>
            </w:r>
          </w:p>
        </w:tc>
        <w:tc>
          <w:tcPr>
            <w:tcW w:w="7050" w:type="dxa"/>
          </w:tcPr>
          <w:p w:rsidR="00D13CCC" w:rsidRPr="00C37C32" w:rsidRDefault="00D13CCC" w:rsidP="002B3EE6">
            <w:pPr>
              <w:jc w:val="both"/>
              <w:rPr>
                <w:rFonts w:ascii="Times New Roman" w:hAnsi="Times New Roman" w:cs="Times New Roman"/>
                <w:sz w:val="20"/>
                <w:szCs w:val="20"/>
              </w:rPr>
            </w:pPr>
            <w:r w:rsidRPr="00C37C32">
              <w:rPr>
                <w:rFonts w:ascii="Times New Roman" w:hAnsi="Times New Roman" w:cs="Times New Roman"/>
                <w:b/>
                <w:bCs/>
                <w:sz w:val="20"/>
                <w:szCs w:val="20"/>
              </w:rPr>
              <w:t>Termin 7 dni na dokonanie wpisu jest niewystarczający</w:t>
            </w:r>
            <w:r w:rsidRPr="00C37C32">
              <w:rPr>
                <w:rFonts w:ascii="Times New Roman" w:hAnsi="Times New Roman" w:cs="Times New Roman"/>
                <w:sz w:val="20"/>
                <w:szCs w:val="20"/>
              </w:rPr>
              <w:t>, zwłaszcza biorąc pod uwagę określony w § 2 obowiązek powiadomienia o zamiarze dokonania wpisu osoby, kt</w:t>
            </w:r>
            <w:r w:rsidRPr="00C37C32">
              <w:rPr>
                <w:rFonts w:ascii="Times New Roman" w:hAnsi="Times New Roman" w:cs="Times New Roman"/>
                <w:sz w:val="20"/>
                <w:szCs w:val="20"/>
                <w:lang w:val="es-ES_tradnl"/>
              </w:rPr>
              <w:t>ó</w:t>
            </w:r>
            <w:r w:rsidRPr="00C37C32">
              <w:rPr>
                <w:rFonts w:ascii="Times New Roman" w:hAnsi="Times New Roman" w:cs="Times New Roman"/>
                <w:sz w:val="20"/>
                <w:szCs w:val="20"/>
              </w:rPr>
              <w:t>rej uprawnienia mają być wykreślone, szczeg</w:t>
            </w:r>
            <w:r w:rsidRPr="00C37C32">
              <w:rPr>
                <w:rFonts w:ascii="Times New Roman" w:hAnsi="Times New Roman" w:cs="Times New Roman"/>
                <w:sz w:val="20"/>
                <w:szCs w:val="20"/>
                <w:lang w:val="es-ES_tradnl"/>
              </w:rPr>
              <w:t>ó</w:t>
            </w:r>
            <w:r w:rsidRPr="00C37C32">
              <w:rPr>
                <w:rFonts w:ascii="Times New Roman" w:hAnsi="Times New Roman" w:cs="Times New Roman"/>
                <w:sz w:val="20"/>
                <w:szCs w:val="20"/>
              </w:rPr>
              <w:t>lni</w:t>
            </w:r>
            <w:r>
              <w:rPr>
                <w:rFonts w:ascii="Times New Roman" w:hAnsi="Times New Roman" w:cs="Times New Roman"/>
                <w:sz w:val="20"/>
                <w:szCs w:val="20"/>
              </w:rPr>
              <w:t>e</w:t>
            </w:r>
            <w:r w:rsidRPr="00C37C32">
              <w:rPr>
                <w:rFonts w:ascii="Times New Roman" w:hAnsi="Times New Roman" w:cs="Times New Roman"/>
                <w:sz w:val="20"/>
                <w:szCs w:val="20"/>
              </w:rPr>
              <w:t xml:space="preserve"> w przypadku, gdy ta osoba nie zgodzi się na komunikację przy wykorzystaniu poczty elektronicznej.</w:t>
            </w:r>
          </w:p>
          <w:p w:rsidR="00D13CCC" w:rsidRPr="00C37C32" w:rsidRDefault="00D13CCC" w:rsidP="002B3EE6">
            <w:pPr>
              <w:jc w:val="both"/>
              <w:rPr>
                <w:rFonts w:ascii="Times New Roman" w:hAnsi="Times New Roman" w:cs="Times New Roman"/>
                <w:sz w:val="20"/>
                <w:szCs w:val="20"/>
              </w:rPr>
            </w:pPr>
            <w:r w:rsidRPr="00C37C32">
              <w:rPr>
                <w:rFonts w:ascii="Times New Roman" w:hAnsi="Times New Roman" w:cs="Times New Roman"/>
                <w:sz w:val="20"/>
                <w:szCs w:val="20"/>
              </w:rPr>
              <w:t>Zgodnie z art. 85 ust. 2 rozporządzenia Ministra Finans</w:t>
            </w:r>
            <w:r w:rsidRPr="00C37C32">
              <w:rPr>
                <w:rFonts w:ascii="Times New Roman" w:hAnsi="Times New Roman" w:cs="Times New Roman"/>
                <w:sz w:val="20"/>
                <w:szCs w:val="20"/>
                <w:lang w:val="es-ES_tradnl"/>
              </w:rPr>
              <w:t>ó</w:t>
            </w:r>
            <w:r w:rsidRPr="00C37C32">
              <w:rPr>
                <w:rFonts w:ascii="Times New Roman" w:hAnsi="Times New Roman" w:cs="Times New Roman"/>
                <w:sz w:val="20"/>
                <w:szCs w:val="20"/>
              </w:rPr>
              <w:t>w w sprawie trybu i warunk</w:t>
            </w:r>
            <w:r w:rsidRPr="00C37C32">
              <w:rPr>
                <w:rFonts w:ascii="Times New Roman" w:hAnsi="Times New Roman" w:cs="Times New Roman"/>
                <w:sz w:val="20"/>
                <w:szCs w:val="20"/>
                <w:lang w:val="es-ES_tradnl"/>
              </w:rPr>
              <w:t>ó</w:t>
            </w:r>
            <w:r w:rsidRPr="00C37C32">
              <w:rPr>
                <w:rFonts w:ascii="Times New Roman" w:hAnsi="Times New Roman" w:cs="Times New Roman"/>
                <w:sz w:val="20"/>
                <w:szCs w:val="20"/>
              </w:rPr>
              <w:t>w postępowania firm inwestycyjnych, bank</w:t>
            </w:r>
            <w:r w:rsidRPr="00C37C32">
              <w:rPr>
                <w:rFonts w:ascii="Times New Roman" w:hAnsi="Times New Roman" w:cs="Times New Roman"/>
                <w:sz w:val="20"/>
                <w:szCs w:val="20"/>
                <w:lang w:val="es-ES_tradnl"/>
              </w:rPr>
              <w:t>ó</w:t>
            </w:r>
            <w:r w:rsidRPr="00C37C32">
              <w:rPr>
                <w:rFonts w:ascii="Times New Roman" w:hAnsi="Times New Roman" w:cs="Times New Roman"/>
                <w:sz w:val="20"/>
                <w:szCs w:val="20"/>
              </w:rPr>
              <w:t>w, o kt</w:t>
            </w:r>
            <w:r w:rsidRPr="00C37C32">
              <w:rPr>
                <w:rFonts w:ascii="Times New Roman" w:hAnsi="Times New Roman" w:cs="Times New Roman"/>
                <w:sz w:val="20"/>
                <w:szCs w:val="20"/>
                <w:lang w:val="es-ES_tradnl"/>
              </w:rPr>
              <w:t>ó</w:t>
            </w:r>
            <w:r w:rsidRPr="00C37C32">
              <w:rPr>
                <w:rFonts w:ascii="Times New Roman" w:hAnsi="Times New Roman" w:cs="Times New Roman"/>
                <w:sz w:val="20"/>
                <w:szCs w:val="20"/>
              </w:rPr>
              <w:t>rych mowa w art. 70 ust. 2 ustawy o obrocie instrumentami finansowymi, oraz bank</w:t>
            </w:r>
            <w:r w:rsidRPr="00C37C32">
              <w:rPr>
                <w:rFonts w:ascii="Times New Roman" w:hAnsi="Times New Roman" w:cs="Times New Roman"/>
                <w:sz w:val="20"/>
                <w:szCs w:val="20"/>
                <w:lang w:val="es-ES_tradnl"/>
              </w:rPr>
              <w:t>ó</w:t>
            </w:r>
            <w:r w:rsidRPr="00C37C32">
              <w:rPr>
                <w:rFonts w:ascii="Times New Roman" w:hAnsi="Times New Roman" w:cs="Times New Roman"/>
                <w:sz w:val="20"/>
                <w:szCs w:val="20"/>
              </w:rPr>
              <w:t>w powierniczych:</w:t>
            </w:r>
          </w:p>
          <w:p w:rsidR="00D13CCC" w:rsidRDefault="00D13CCC" w:rsidP="002B3EE6">
            <w:pPr>
              <w:jc w:val="both"/>
              <w:rPr>
                <w:rFonts w:ascii="Times New Roman" w:hAnsi="Times New Roman" w:cs="Times New Roman"/>
                <w:i/>
                <w:iCs/>
                <w:sz w:val="20"/>
                <w:szCs w:val="20"/>
              </w:rPr>
            </w:pPr>
            <w:r w:rsidRPr="00C37C32">
              <w:rPr>
                <w:rFonts w:ascii="Times New Roman" w:hAnsi="Times New Roman" w:cs="Times New Roman"/>
                <w:i/>
                <w:iCs/>
                <w:sz w:val="20"/>
                <w:szCs w:val="20"/>
              </w:rPr>
              <w:t>„2. Firma inwestycyjna lub bank powierniczy podejmuje czynności związane z przeniesieniem instrument</w:t>
            </w:r>
            <w:r w:rsidRPr="00C37C32">
              <w:rPr>
                <w:rFonts w:ascii="Times New Roman" w:hAnsi="Times New Roman" w:cs="Times New Roman"/>
                <w:i/>
                <w:iCs/>
                <w:sz w:val="20"/>
                <w:szCs w:val="20"/>
                <w:lang w:val="es-ES_tradnl"/>
              </w:rPr>
              <w:t>ó</w:t>
            </w:r>
            <w:r w:rsidRPr="00C37C32">
              <w:rPr>
                <w:rFonts w:ascii="Times New Roman" w:hAnsi="Times New Roman" w:cs="Times New Roman"/>
                <w:i/>
                <w:iCs/>
                <w:sz w:val="20"/>
                <w:szCs w:val="20"/>
              </w:rPr>
              <w:t>w finansowych zbytych w wyniku transakcji lub zdarzenia prawnego, w obrocie wt</w:t>
            </w:r>
            <w:r w:rsidRPr="00C37C32">
              <w:rPr>
                <w:rFonts w:ascii="Times New Roman" w:hAnsi="Times New Roman" w:cs="Times New Roman"/>
                <w:i/>
                <w:iCs/>
                <w:sz w:val="20"/>
                <w:szCs w:val="20"/>
                <w:lang w:val="es-ES_tradnl"/>
              </w:rPr>
              <w:t>ó</w:t>
            </w:r>
            <w:r w:rsidRPr="00C37C32">
              <w:rPr>
                <w:rFonts w:ascii="Times New Roman" w:hAnsi="Times New Roman" w:cs="Times New Roman"/>
                <w:i/>
                <w:iCs/>
                <w:sz w:val="20"/>
                <w:szCs w:val="20"/>
              </w:rPr>
              <w:t xml:space="preserve">rnym poza obrotem zorganizowanym, </w:t>
            </w:r>
            <w:r w:rsidRPr="00C37C32">
              <w:rPr>
                <w:rFonts w:ascii="Times New Roman" w:hAnsi="Times New Roman" w:cs="Times New Roman"/>
                <w:b/>
                <w:bCs/>
                <w:sz w:val="20"/>
                <w:szCs w:val="20"/>
              </w:rPr>
              <w:t>po uprzednim przedstawieniu przez klienta (zbywcę) dokument</w:t>
            </w:r>
            <w:r w:rsidRPr="00C37C32">
              <w:rPr>
                <w:rFonts w:ascii="Times New Roman" w:hAnsi="Times New Roman" w:cs="Times New Roman"/>
                <w:b/>
                <w:bCs/>
                <w:sz w:val="20"/>
                <w:szCs w:val="20"/>
                <w:lang w:val="es-ES_tradnl"/>
              </w:rPr>
              <w:t>ó</w:t>
            </w:r>
            <w:r w:rsidRPr="00C37C32">
              <w:rPr>
                <w:rFonts w:ascii="Times New Roman" w:hAnsi="Times New Roman" w:cs="Times New Roman"/>
                <w:b/>
                <w:bCs/>
                <w:sz w:val="20"/>
                <w:szCs w:val="20"/>
              </w:rPr>
              <w:t>w wskazujących na podstawę przeniesienia instrument</w:t>
            </w:r>
            <w:r w:rsidRPr="00C37C32">
              <w:rPr>
                <w:rFonts w:ascii="Times New Roman" w:hAnsi="Times New Roman" w:cs="Times New Roman"/>
                <w:b/>
                <w:bCs/>
                <w:sz w:val="20"/>
                <w:szCs w:val="20"/>
                <w:lang w:val="es-ES_tradnl"/>
              </w:rPr>
              <w:t>ó</w:t>
            </w:r>
            <w:r w:rsidRPr="00C37C32">
              <w:rPr>
                <w:rFonts w:ascii="Times New Roman" w:hAnsi="Times New Roman" w:cs="Times New Roman"/>
                <w:b/>
                <w:bCs/>
                <w:sz w:val="20"/>
                <w:szCs w:val="20"/>
              </w:rPr>
              <w:t>w finansowych</w:t>
            </w:r>
            <w:r w:rsidRPr="00C37C32">
              <w:rPr>
                <w:rFonts w:ascii="Times New Roman" w:hAnsi="Times New Roman" w:cs="Times New Roman"/>
                <w:i/>
                <w:iCs/>
                <w:sz w:val="20"/>
                <w:szCs w:val="20"/>
              </w:rPr>
              <w:t>.</w:t>
            </w:r>
            <w:r>
              <w:rPr>
                <w:rFonts w:ascii="Times New Roman" w:hAnsi="Times New Roman" w:cs="Times New Roman"/>
                <w:i/>
                <w:iCs/>
                <w:sz w:val="20"/>
                <w:szCs w:val="20"/>
              </w:rPr>
              <w:t>”</w:t>
            </w:r>
          </w:p>
          <w:p w:rsidR="00D13CCC" w:rsidRPr="00C37C32" w:rsidRDefault="00D13CCC" w:rsidP="002B3EE6">
            <w:pPr>
              <w:jc w:val="both"/>
              <w:rPr>
                <w:rFonts w:ascii="Times New Roman" w:hAnsi="Times New Roman" w:cs="Times New Roman"/>
                <w:i/>
                <w:iCs/>
                <w:sz w:val="20"/>
                <w:szCs w:val="20"/>
              </w:rPr>
            </w:pP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Pr="00DB403F" w:rsidRDefault="00D13CCC" w:rsidP="002B3EE6">
            <w:pPr>
              <w:jc w:val="both"/>
              <w:rPr>
                <w:rFonts w:ascii="Times New Roman" w:hAnsi="Times New Roman" w:cs="Times New Roman"/>
                <w:i/>
                <w:iCs/>
                <w:sz w:val="20"/>
                <w:szCs w:val="20"/>
              </w:rPr>
            </w:pPr>
            <w:r w:rsidRPr="00C37C32">
              <w:rPr>
                <w:rFonts w:ascii="Times New Roman" w:hAnsi="Times New Roman" w:cs="Times New Roman"/>
                <w:sz w:val="20"/>
                <w:szCs w:val="20"/>
              </w:rPr>
              <w:t xml:space="preserve">Zgodnie z obecną treścią </w:t>
            </w:r>
            <w:r w:rsidRPr="00C37C32">
              <w:rPr>
                <w:rFonts w:ascii="Times New Roman" w:hAnsi="Times New Roman" w:cs="Times New Roman"/>
                <w:b/>
                <w:bCs/>
                <w:sz w:val="20"/>
                <w:szCs w:val="20"/>
              </w:rPr>
              <w:t>art. 341 k.s.h § 4</w:t>
            </w:r>
            <w:r w:rsidRPr="00C37C32">
              <w:rPr>
                <w:rFonts w:ascii="Times New Roman" w:hAnsi="Times New Roman" w:cs="Times New Roman"/>
                <w:sz w:val="20"/>
                <w:szCs w:val="20"/>
              </w:rPr>
              <w:t xml:space="preserve"> (kt</w:t>
            </w:r>
            <w:r w:rsidRPr="00C37C32">
              <w:rPr>
                <w:rFonts w:ascii="Times New Roman" w:hAnsi="Times New Roman" w:cs="Times New Roman"/>
                <w:sz w:val="20"/>
                <w:szCs w:val="20"/>
                <w:lang w:val="es-ES_tradnl"/>
              </w:rPr>
              <w:t>ó</w:t>
            </w:r>
            <w:r w:rsidRPr="00C37C32">
              <w:rPr>
                <w:rFonts w:ascii="Times New Roman" w:hAnsi="Times New Roman" w:cs="Times New Roman"/>
                <w:sz w:val="20"/>
                <w:szCs w:val="20"/>
              </w:rPr>
              <w:t xml:space="preserve">ry ma zostać uchylony w wyniku projektowanej zmiany): </w:t>
            </w:r>
            <w:r w:rsidRPr="00C37C32">
              <w:rPr>
                <w:rFonts w:ascii="Times New Roman" w:hAnsi="Times New Roman" w:cs="Times New Roman"/>
                <w:i/>
                <w:iCs/>
                <w:sz w:val="20"/>
                <w:szCs w:val="20"/>
              </w:rPr>
              <w:t xml:space="preserve">„§ 4. Przed dokonaniem zmian w księdze akcyjnej zarząd powiadamia o swoim zamiarze osoby zainteresowane, </w:t>
            </w:r>
            <w:r w:rsidRPr="00DB403F">
              <w:rPr>
                <w:rFonts w:ascii="Times New Roman" w:hAnsi="Times New Roman" w:cs="Times New Roman"/>
                <w:b/>
                <w:i/>
                <w:iCs/>
                <w:sz w:val="20"/>
                <w:szCs w:val="20"/>
                <w:u w:val="single"/>
              </w:rPr>
              <w:t>wyznaczając im co najmniej dwutygodniowy termin dla zgłoszenia sprzeciwu. Zgłoszenie pisemnego sprzeciwu w</w:t>
            </w:r>
            <w:r w:rsidRPr="00DB403F">
              <w:rPr>
                <w:rFonts w:ascii="Times New Roman" w:hAnsi="Times New Roman" w:cs="Times New Roman"/>
                <w:b/>
                <w:bCs/>
                <w:i/>
                <w:iCs/>
                <w:sz w:val="20"/>
                <w:szCs w:val="20"/>
                <w:u w:val="single"/>
              </w:rPr>
              <w:t xml:space="preserve"> </w:t>
            </w:r>
            <w:r w:rsidRPr="00DB403F">
              <w:rPr>
                <w:rFonts w:ascii="Times New Roman" w:hAnsi="Times New Roman" w:cs="Times New Roman"/>
                <w:b/>
                <w:i/>
                <w:iCs/>
                <w:sz w:val="20"/>
                <w:szCs w:val="20"/>
                <w:u w:val="single"/>
              </w:rPr>
              <w:t>tym terminie powoduje wstrzymanie zmiany wpisu</w:t>
            </w:r>
            <w:r w:rsidRPr="00DB403F">
              <w:rPr>
                <w:rFonts w:ascii="Times New Roman" w:hAnsi="Times New Roman" w:cs="Times New Roman"/>
                <w:b/>
                <w:i/>
                <w:iCs/>
                <w:sz w:val="20"/>
                <w:szCs w:val="20"/>
              </w:rPr>
              <w:t xml:space="preserve">. </w:t>
            </w:r>
            <w:r w:rsidRPr="00C37C32">
              <w:rPr>
                <w:rFonts w:ascii="Times New Roman" w:hAnsi="Times New Roman" w:cs="Times New Roman"/>
                <w:i/>
                <w:iCs/>
                <w:sz w:val="20"/>
                <w:szCs w:val="20"/>
              </w:rPr>
              <w:t>Osobami zainteresowanymi są osoby, kt</w:t>
            </w:r>
            <w:r w:rsidRPr="00C37C32">
              <w:rPr>
                <w:rFonts w:ascii="Times New Roman" w:hAnsi="Times New Roman" w:cs="Times New Roman"/>
                <w:i/>
                <w:iCs/>
                <w:sz w:val="20"/>
                <w:szCs w:val="20"/>
                <w:lang w:val="es-ES_tradnl"/>
              </w:rPr>
              <w:t>ó</w:t>
            </w:r>
            <w:r w:rsidRPr="00C37C32">
              <w:rPr>
                <w:rFonts w:ascii="Times New Roman" w:hAnsi="Times New Roman" w:cs="Times New Roman"/>
                <w:i/>
                <w:iCs/>
                <w:sz w:val="20"/>
                <w:szCs w:val="20"/>
              </w:rPr>
              <w:t>rych uprawnienia wpisane w księdze akcyjnej mają zostać wykreślone lub obciążone przez wpis ograniczonego prawa rzeczowego.</w:t>
            </w:r>
            <w:r>
              <w:rPr>
                <w:rFonts w:ascii="Times New Roman" w:hAnsi="Times New Roman" w:cs="Times New Roman"/>
                <w:i/>
                <w:iCs/>
                <w:sz w:val="20"/>
                <w:szCs w:val="20"/>
              </w:rPr>
              <w:t>”</w:t>
            </w:r>
          </w:p>
          <w:p w:rsidR="00D13CCC" w:rsidRDefault="00D13CCC" w:rsidP="002B3EE6">
            <w:pPr>
              <w:jc w:val="both"/>
              <w:rPr>
                <w:rFonts w:ascii="Times New Roman" w:hAnsi="Times New Roman" w:cs="Times New Roman"/>
                <w:sz w:val="20"/>
                <w:szCs w:val="20"/>
                <w:u w:val="single"/>
              </w:rPr>
            </w:pPr>
            <w:r w:rsidRPr="00C37C32">
              <w:rPr>
                <w:rFonts w:ascii="Times New Roman" w:hAnsi="Times New Roman" w:cs="Times New Roman"/>
                <w:sz w:val="20"/>
                <w:szCs w:val="20"/>
              </w:rPr>
              <w:t>W przypadku akcji zarejestrowanych w rejestrze akcjonariuszy wpisy będą wykonywane na żądanie osoby uprawnionej (tu nabywcy). Dodatkowo w zw. z treścią projektowanego art. 328</w:t>
            </w:r>
            <w:r w:rsidRPr="00C37C32">
              <w:rPr>
                <w:rFonts w:ascii="Times New Roman" w:hAnsi="Times New Roman" w:cs="Times New Roman"/>
                <w:sz w:val="20"/>
                <w:szCs w:val="20"/>
                <w:vertAlign w:val="superscript"/>
              </w:rPr>
              <w:t>4</w:t>
            </w:r>
            <w:r w:rsidRPr="00C37C32">
              <w:rPr>
                <w:rFonts w:ascii="Times New Roman" w:hAnsi="Times New Roman" w:cs="Times New Roman"/>
                <w:sz w:val="20"/>
                <w:szCs w:val="20"/>
              </w:rPr>
              <w:t xml:space="preserve"> §2 zbywca będzie powiadomiony o wpisie, bez wyznaczenia terminu na zgłoszenie sprzeciwu. W ocenie Izby </w:t>
            </w:r>
            <w:r w:rsidRPr="00C37C32">
              <w:rPr>
                <w:rFonts w:ascii="Times New Roman" w:hAnsi="Times New Roman" w:cs="Times New Roman"/>
                <w:sz w:val="20"/>
                <w:szCs w:val="20"/>
                <w:u w:val="single"/>
              </w:rPr>
              <w:t>proponowane brzmienie przepis</w:t>
            </w:r>
            <w:r w:rsidRPr="00C37C32">
              <w:rPr>
                <w:rFonts w:ascii="Times New Roman" w:hAnsi="Times New Roman" w:cs="Times New Roman"/>
                <w:sz w:val="20"/>
                <w:szCs w:val="20"/>
                <w:u w:val="single"/>
                <w:lang w:val="es-ES_tradnl"/>
              </w:rPr>
              <w:t>ó</w:t>
            </w:r>
            <w:r w:rsidRPr="00C37C32">
              <w:rPr>
                <w:rFonts w:ascii="Times New Roman" w:hAnsi="Times New Roman" w:cs="Times New Roman"/>
                <w:sz w:val="20"/>
                <w:szCs w:val="20"/>
                <w:u w:val="single"/>
              </w:rPr>
              <w:t>w wiąże się z ryzykiem wykreślenia rzeczywistych akcjonariuszy z rejestru akcjonariuszy i wpisania w ich miejsce os</w:t>
            </w:r>
            <w:r w:rsidRPr="00C37C32">
              <w:rPr>
                <w:rFonts w:ascii="Times New Roman" w:hAnsi="Times New Roman" w:cs="Times New Roman"/>
                <w:sz w:val="20"/>
                <w:szCs w:val="20"/>
                <w:u w:val="single"/>
                <w:lang w:val="es-ES_tradnl"/>
              </w:rPr>
              <w:t>ó</w:t>
            </w:r>
            <w:r w:rsidRPr="00C37C32">
              <w:rPr>
                <w:rFonts w:ascii="Times New Roman" w:hAnsi="Times New Roman" w:cs="Times New Roman"/>
                <w:sz w:val="20"/>
                <w:szCs w:val="20"/>
                <w:u w:val="single"/>
              </w:rPr>
              <w:t>b nieuprawnionych.</w:t>
            </w:r>
          </w:p>
          <w:p w:rsidR="00D13CCC" w:rsidRPr="00DB403F" w:rsidRDefault="00D13CCC" w:rsidP="002B3EE6">
            <w:pPr>
              <w:jc w:val="both"/>
              <w:rPr>
                <w:rFonts w:ascii="Times New Roman" w:hAnsi="Times New Roman" w:cs="Times New Roman"/>
                <w:sz w:val="20"/>
                <w:szCs w:val="20"/>
                <w:u w:val="single"/>
              </w:rPr>
            </w:pPr>
          </w:p>
          <w:p w:rsidR="00D13CCC" w:rsidRPr="00251378" w:rsidRDefault="00D13CCC" w:rsidP="002B3EE6">
            <w:pPr>
              <w:jc w:val="both"/>
              <w:rPr>
                <w:rFonts w:ascii="Times New Roman" w:hAnsi="Times New Roman" w:cs="Times New Roman"/>
                <w:sz w:val="20"/>
                <w:szCs w:val="20"/>
              </w:rPr>
            </w:pPr>
            <w:r w:rsidRPr="00C37C32">
              <w:rPr>
                <w:rFonts w:ascii="Times New Roman" w:hAnsi="Times New Roman" w:cs="Times New Roman"/>
                <w:sz w:val="20"/>
                <w:szCs w:val="20"/>
              </w:rPr>
              <w:lastRenderedPageBreak/>
              <w:t xml:space="preserve">Izba </w:t>
            </w:r>
            <w:r w:rsidRPr="00DB403F">
              <w:rPr>
                <w:rFonts w:ascii="Times New Roman" w:hAnsi="Times New Roman" w:cs="Times New Roman"/>
                <w:b/>
                <w:sz w:val="20"/>
                <w:szCs w:val="20"/>
              </w:rPr>
              <w:t>postuluje wprowadzenie zapis</w:t>
            </w:r>
            <w:r w:rsidRPr="00DB403F">
              <w:rPr>
                <w:rFonts w:ascii="Times New Roman" w:hAnsi="Times New Roman" w:cs="Times New Roman"/>
                <w:b/>
                <w:sz w:val="20"/>
                <w:szCs w:val="20"/>
                <w:lang w:val="es-ES_tradnl"/>
              </w:rPr>
              <w:t>ó</w:t>
            </w:r>
            <w:r w:rsidRPr="00DB403F">
              <w:rPr>
                <w:rFonts w:ascii="Times New Roman" w:hAnsi="Times New Roman" w:cs="Times New Roman"/>
                <w:b/>
                <w:sz w:val="20"/>
                <w:szCs w:val="20"/>
              </w:rPr>
              <w:t xml:space="preserve">w analogicznych jak w przypadku </w:t>
            </w:r>
            <w:r>
              <w:rPr>
                <w:rFonts w:ascii="Times New Roman" w:hAnsi="Times New Roman" w:cs="Times New Roman"/>
                <w:b/>
                <w:i/>
                <w:iCs/>
                <w:sz w:val="20"/>
                <w:szCs w:val="20"/>
              </w:rPr>
              <w:t>ww. r</w:t>
            </w:r>
            <w:r w:rsidRPr="00DB403F">
              <w:rPr>
                <w:rFonts w:ascii="Times New Roman" w:hAnsi="Times New Roman" w:cs="Times New Roman"/>
                <w:b/>
                <w:i/>
                <w:iCs/>
                <w:sz w:val="20"/>
                <w:szCs w:val="20"/>
              </w:rPr>
              <w:t>ozporządzenia</w:t>
            </w:r>
            <w:r w:rsidRPr="00C37C32">
              <w:rPr>
                <w:rFonts w:ascii="Times New Roman" w:hAnsi="Times New Roman" w:cs="Times New Roman"/>
                <w:i/>
                <w:iCs/>
                <w:sz w:val="20"/>
                <w:szCs w:val="20"/>
              </w:rPr>
              <w:t xml:space="preserve"> w sprawie trybu i warunk</w:t>
            </w:r>
            <w:r w:rsidRPr="00C37C32">
              <w:rPr>
                <w:rFonts w:ascii="Times New Roman" w:hAnsi="Times New Roman" w:cs="Times New Roman"/>
                <w:i/>
                <w:iCs/>
                <w:sz w:val="20"/>
                <w:szCs w:val="20"/>
                <w:lang w:val="es-ES_tradnl"/>
              </w:rPr>
              <w:t>ó</w:t>
            </w:r>
            <w:r w:rsidRPr="00C37C32">
              <w:rPr>
                <w:rFonts w:ascii="Times New Roman" w:hAnsi="Times New Roman" w:cs="Times New Roman"/>
                <w:i/>
                <w:iCs/>
                <w:sz w:val="20"/>
                <w:szCs w:val="20"/>
              </w:rPr>
              <w:t xml:space="preserve">w postępowania firm inwestycyjnych; </w:t>
            </w:r>
            <w:r w:rsidRPr="00C37C32">
              <w:rPr>
                <w:rFonts w:ascii="Times New Roman" w:hAnsi="Times New Roman" w:cs="Times New Roman"/>
                <w:sz w:val="20"/>
                <w:szCs w:val="20"/>
              </w:rPr>
              <w:t>dopuszczalne jest r</w:t>
            </w:r>
            <w:r w:rsidRPr="00C37C32">
              <w:rPr>
                <w:rFonts w:ascii="Times New Roman" w:hAnsi="Times New Roman" w:cs="Times New Roman"/>
                <w:sz w:val="20"/>
                <w:szCs w:val="20"/>
                <w:lang w:val="es-ES_tradnl"/>
              </w:rPr>
              <w:t>ó</w:t>
            </w:r>
            <w:r w:rsidRPr="00C37C32">
              <w:rPr>
                <w:rFonts w:ascii="Times New Roman" w:hAnsi="Times New Roman" w:cs="Times New Roman"/>
                <w:sz w:val="20"/>
                <w:szCs w:val="20"/>
              </w:rPr>
              <w:t>wnież rozwiązanie opisane w obecnie obowiązującym art. 341 k.s.h.</w:t>
            </w:r>
          </w:p>
        </w:tc>
        <w:tc>
          <w:tcPr>
            <w:tcW w:w="5126" w:type="dxa"/>
            <w:gridSpan w:val="2"/>
          </w:tcPr>
          <w:p w:rsidR="00D13CCC" w:rsidRPr="003C7B6C" w:rsidRDefault="00D13CCC" w:rsidP="002B3EE6">
            <w:pPr>
              <w:jc w:val="both"/>
              <w:rPr>
                <w:rFonts w:ascii="Times New Roman" w:hAnsi="Times New Roman" w:cs="Times New Roman"/>
                <w:sz w:val="20"/>
                <w:szCs w:val="20"/>
              </w:rPr>
            </w:pPr>
            <w:r w:rsidRPr="00EE569B">
              <w:rPr>
                <w:rFonts w:ascii="Times New Roman" w:hAnsi="Times New Roman" w:cs="Times New Roman"/>
                <w:b/>
                <w:sz w:val="20"/>
                <w:szCs w:val="20"/>
              </w:rPr>
              <w:lastRenderedPageBreak/>
              <w:t>Uwaga nieuwzględniona.</w:t>
            </w:r>
            <w:r w:rsidRPr="003C7B6C">
              <w:rPr>
                <w:rFonts w:ascii="Times New Roman" w:eastAsiaTheme="minorHAnsi" w:hAnsi="Times New Roman" w:cs="Times New Roman"/>
                <w:sz w:val="20"/>
                <w:szCs w:val="20"/>
              </w:rPr>
              <w:t xml:space="preserve"> </w:t>
            </w:r>
            <w:r w:rsidRPr="003C7B6C">
              <w:rPr>
                <w:rFonts w:ascii="Times New Roman" w:hAnsi="Times New Roman" w:cs="Times New Roman"/>
                <w:sz w:val="20"/>
                <w:szCs w:val="20"/>
              </w:rPr>
              <w:t xml:space="preserve">Takie uwagi już były podnoszone na wcześniejszym etapie. </w:t>
            </w:r>
          </w:p>
          <w:p w:rsidR="00D13CCC" w:rsidRPr="003C7B6C" w:rsidRDefault="00D13CCC" w:rsidP="002B3EE6">
            <w:pPr>
              <w:jc w:val="both"/>
              <w:rPr>
                <w:rFonts w:ascii="Times New Roman" w:hAnsi="Times New Roman" w:cs="Times New Roman"/>
                <w:sz w:val="20"/>
                <w:szCs w:val="20"/>
              </w:rPr>
            </w:pPr>
            <w:r w:rsidRPr="003C7B6C">
              <w:rPr>
                <w:rFonts w:ascii="Times New Roman" w:hAnsi="Times New Roman" w:cs="Times New Roman"/>
                <w:sz w:val="20"/>
                <w:szCs w:val="20"/>
              </w:rPr>
              <w:t>Vide: szczegółowe wyjaśnienia do uwagi nr 19 tabeli z I tury kon</w:t>
            </w:r>
            <w:r>
              <w:rPr>
                <w:rFonts w:ascii="Times New Roman" w:hAnsi="Times New Roman" w:cs="Times New Roman"/>
                <w:sz w:val="20"/>
                <w:szCs w:val="20"/>
              </w:rPr>
              <w:t>sultacji</w:t>
            </w:r>
            <w:r w:rsidRPr="003C7B6C">
              <w:rPr>
                <w:rFonts w:ascii="Times New Roman" w:hAnsi="Times New Roman" w:cs="Times New Roman"/>
                <w:sz w:val="20"/>
                <w:szCs w:val="20"/>
              </w:rPr>
              <w:t>.</w:t>
            </w: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r>
              <w:rPr>
                <w:rFonts w:ascii="Times New Roman" w:hAnsi="Times New Roman" w:cs="Times New Roman"/>
                <w:sz w:val="20"/>
                <w:szCs w:val="20"/>
              </w:rPr>
              <w:t xml:space="preserve">Projektowane przepisy wyraźnie określają w jakim trybie i na jakich podstawach podmiot prowadzący rejestr dokonuje wpisów w rejestrze; podmiot jest zobowiązany prowadzić rejestr wedle standardu należytej staranności profesjonalnej; nie jest jednak, co do zasady, jego zadaniem weryfikacja ważności i skuteczności określonych zdarzeń prawnych (czynności), z którymi wiążę się obowiązek dokonania wpisu. Vide także: wyjaśnienia do uwagi 38.  </w:t>
            </w:r>
          </w:p>
          <w:p w:rsidR="00D13CCC" w:rsidRDefault="00D13CCC" w:rsidP="002B3EE6">
            <w:pPr>
              <w:spacing w:line="360" w:lineRule="auto"/>
              <w:jc w:val="both"/>
              <w:rPr>
                <w:rFonts w:ascii="Times New Roman" w:hAnsi="Times New Roman" w:cs="Times New Roman"/>
                <w:sz w:val="20"/>
                <w:szCs w:val="20"/>
              </w:rPr>
            </w:pPr>
          </w:p>
          <w:p w:rsidR="00D13CCC" w:rsidRPr="005A3890" w:rsidRDefault="00D13CCC" w:rsidP="002B3EE6">
            <w:pPr>
              <w:jc w:val="both"/>
              <w:rPr>
                <w:rFonts w:ascii="Times New Roman" w:hAnsi="Times New Roman" w:cs="Times New Roman"/>
                <w:sz w:val="20"/>
                <w:szCs w:val="20"/>
              </w:rPr>
            </w:pPr>
            <w:r>
              <w:rPr>
                <w:rFonts w:ascii="Times New Roman" w:hAnsi="Times New Roman" w:cs="Times New Roman"/>
                <w:sz w:val="20"/>
                <w:szCs w:val="20"/>
              </w:rPr>
              <w:t xml:space="preserve">W projekcie wskazano wyraźnie, że </w:t>
            </w:r>
            <w:r w:rsidRPr="00DA2710">
              <w:rPr>
                <w:rFonts w:ascii="Times New Roman" w:hAnsi="Times New Roman" w:cs="Times New Roman"/>
                <w:sz w:val="20"/>
                <w:szCs w:val="20"/>
              </w:rPr>
              <w:t>o</w:t>
            </w:r>
            <w:r w:rsidRPr="005A3890">
              <w:rPr>
                <w:rFonts w:ascii="Times New Roman" w:hAnsi="Times New Roman" w:cs="Times New Roman"/>
                <w:sz w:val="20"/>
                <w:szCs w:val="20"/>
              </w:rPr>
              <w:t>soba żądająca wpisu jest obowiązana przedłożyć podmiotowi prowadzącemu rejestr akcjonariuszy dokumenty uzasadniające dokonanie wpisu</w:t>
            </w:r>
            <w:r>
              <w:rPr>
                <w:rFonts w:ascii="Times New Roman" w:hAnsi="Times New Roman" w:cs="Times New Roman"/>
                <w:sz w:val="20"/>
                <w:szCs w:val="20"/>
              </w:rPr>
              <w:t xml:space="preserve"> (vide: § 3 w art.328</w:t>
            </w:r>
            <w:r>
              <w:rPr>
                <w:rFonts w:ascii="Times New Roman" w:hAnsi="Times New Roman" w:cs="Times New Roman"/>
                <w:sz w:val="20"/>
                <w:szCs w:val="20"/>
                <w:vertAlign w:val="superscript"/>
              </w:rPr>
              <w:t>4</w:t>
            </w:r>
            <w:r w:rsidRPr="00BC3392">
              <w:rPr>
                <w:rFonts w:ascii="Times New Roman" w:hAnsi="Times New Roman" w:cs="Times New Roman"/>
                <w:sz w:val="20"/>
                <w:szCs w:val="20"/>
              </w:rPr>
              <w:t>).</w:t>
            </w:r>
            <w:r w:rsidRPr="007A28C7">
              <w:rPr>
                <w:rFonts w:ascii="Times New Roman" w:hAnsi="Times New Roman" w:cs="Times New Roman"/>
                <w:sz w:val="20"/>
                <w:szCs w:val="20"/>
              </w:rPr>
              <w:t xml:space="preserve"> </w:t>
            </w:r>
          </w:p>
          <w:p w:rsidR="00D13CCC" w:rsidRPr="00B24C43" w:rsidRDefault="00D13CCC" w:rsidP="002B3EE6">
            <w:pPr>
              <w:jc w:val="both"/>
              <w:rPr>
                <w:rFonts w:ascii="Times New Roman" w:hAnsi="Times New Roman" w:cs="Times New Roman"/>
                <w:sz w:val="20"/>
                <w:szCs w:val="20"/>
              </w:rPr>
            </w:pPr>
            <w:r w:rsidRPr="00B24C43">
              <w:rPr>
                <w:rFonts w:ascii="Times New Roman" w:hAnsi="Times New Roman" w:cs="Times New Roman"/>
                <w:sz w:val="20"/>
                <w:szCs w:val="20"/>
              </w:rPr>
              <w:t xml:space="preserve">Wydłużenie terminu do 14 dni spowoduje istotne i trudne do zaakceptowania spowolnienie obrotu; </w:t>
            </w:r>
            <w:r>
              <w:rPr>
                <w:rFonts w:ascii="Times New Roman" w:hAnsi="Times New Roman" w:cs="Times New Roman"/>
                <w:sz w:val="20"/>
                <w:szCs w:val="20"/>
              </w:rPr>
              <w:t xml:space="preserve">przewidziane w projekcie </w:t>
            </w:r>
            <w:r w:rsidRPr="00B24C43">
              <w:rPr>
                <w:rFonts w:ascii="Times New Roman" w:hAnsi="Times New Roman" w:cs="Times New Roman"/>
                <w:sz w:val="20"/>
                <w:szCs w:val="20"/>
              </w:rPr>
              <w:t xml:space="preserve">powiadomienie nie ma takiego znaczenia jak obecnie, celowo zrezygnowano ze sprzeciwu z powodów wskazanych w uzasadnieniu. </w:t>
            </w:r>
          </w:p>
          <w:p w:rsidR="00D13CCC" w:rsidRDefault="00D13CCC" w:rsidP="002B3EE6">
            <w:pPr>
              <w:jc w:val="both"/>
              <w:rPr>
                <w:rFonts w:ascii="Times New Roman" w:hAnsi="Times New Roman" w:cs="Times New Roman"/>
                <w:sz w:val="20"/>
                <w:szCs w:val="20"/>
              </w:rPr>
            </w:pPr>
          </w:p>
          <w:p w:rsidR="00D13CCC" w:rsidRPr="00251378" w:rsidRDefault="00D13CCC" w:rsidP="002B3EE6">
            <w:pPr>
              <w:jc w:val="both"/>
              <w:rPr>
                <w:rFonts w:ascii="Times New Roman" w:hAnsi="Times New Roman" w:cs="Times New Roman"/>
                <w:sz w:val="20"/>
                <w:szCs w:val="20"/>
              </w:rPr>
            </w:pPr>
          </w:p>
        </w:tc>
      </w:tr>
      <w:tr w:rsidR="00D13CCC" w:rsidRPr="003B1FD1" w:rsidTr="002B3EE6">
        <w:tc>
          <w:tcPr>
            <w:tcW w:w="571" w:type="dxa"/>
          </w:tcPr>
          <w:p w:rsidR="00D13CCC" w:rsidRDefault="00D13CCC" w:rsidP="002B3EE6">
            <w:pPr>
              <w:rPr>
                <w:rFonts w:ascii="Times New Roman" w:hAnsi="Times New Roman" w:cs="Times New Roman"/>
                <w:sz w:val="20"/>
                <w:szCs w:val="20"/>
              </w:rPr>
            </w:pPr>
            <w:r>
              <w:rPr>
                <w:rFonts w:ascii="Times New Roman" w:hAnsi="Times New Roman" w:cs="Times New Roman"/>
                <w:sz w:val="20"/>
                <w:szCs w:val="20"/>
              </w:rPr>
              <w:lastRenderedPageBreak/>
              <w:t>41.</w:t>
            </w:r>
          </w:p>
        </w:tc>
        <w:tc>
          <w:tcPr>
            <w:tcW w:w="1706" w:type="dxa"/>
          </w:tcPr>
          <w:p w:rsidR="00D13CCC" w:rsidRPr="005E321A" w:rsidRDefault="00D13CCC" w:rsidP="002B3EE6">
            <w:pPr>
              <w:jc w:val="center"/>
              <w:rPr>
                <w:rFonts w:ascii="Times New Roman" w:hAnsi="Times New Roman" w:cs="Times New Roman"/>
                <w:b/>
                <w:sz w:val="20"/>
                <w:szCs w:val="20"/>
              </w:rPr>
            </w:pPr>
            <w:r w:rsidRPr="00BF236A">
              <w:rPr>
                <w:rFonts w:ascii="Times New Roman" w:hAnsi="Times New Roman" w:cs="Times New Roman"/>
                <w:b/>
                <w:sz w:val="20"/>
                <w:szCs w:val="20"/>
              </w:rPr>
              <w:t>Projektowany art. 328</w:t>
            </w:r>
            <w:r w:rsidRPr="00BF236A">
              <w:rPr>
                <w:rFonts w:ascii="Times New Roman" w:hAnsi="Times New Roman" w:cs="Times New Roman"/>
                <w:b/>
                <w:sz w:val="20"/>
                <w:szCs w:val="20"/>
                <w:vertAlign w:val="superscript"/>
              </w:rPr>
              <w:t>4</w:t>
            </w:r>
            <w:r w:rsidRPr="00BF236A">
              <w:rPr>
                <w:rFonts w:ascii="Times New Roman" w:hAnsi="Times New Roman" w:cs="Times New Roman"/>
                <w:b/>
                <w:sz w:val="20"/>
                <w:szCs w:val="20"/>
              </w:rPr>
              <w:t xml:space="preserve"> § 1 k.s.h.</w:t>
            </w:r>
          </w:p>
        </w:tc>
        <w:tc>
          <w:tcPr>
            <w:tcW w:w="1161" w:type="dxa"/>
          </w:tcPr>
          <w:p w:rsidR="00D13CCC"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NRA</w:t>
            </w:r>
          </w:p>
        </w:tc>
        <w:tc>
          <w:tcPr>
            <w:tcW w:w="7050" w:type="dxa"/>
          </w:tcPr>
          <w:p w:rsidR="00D13CCC" w:rsidRPr="00BF236A" w:rsidRDefault="00D13CCC" w:rsidP="002B3EE6">
            <w:pPr>
              <w:jc w:val="both"/>
              <w:rPr>
                <w:rFonts w:ascii="Times New Roman" w:hAnsi="Times New Roman" w:cs="Times New Roman"/>
                <w:bCs/>
                <w:sz w:val="20"/>
                <w:szCs w:val="20"/>
              </w:rPr>
            </w:pPr>
            <w:r w:rsidRPr="00BF236A">
              <w:rPr>
                <w:rFonts w:ascii="Times New Roman" w:hAnsi="Times New Roman" w:cs="Times New Roman"/>
                <w:bCs/>
                <w:sz w:val="20"/>
                <w:szCs w:val="20"/>
              </w:rPr>
              <w:t>Wykreślenie w projektowanym art. 328</w:t>
            </w:r>
            <w:r w:rsidRPr="00BF236A">
              <w:rPr>
                <w:rFonts w:ascii="Times New Roman" w:hAnsi="Times New Roman" w:cs="Times New Roman"/>
                <w:bCs/>
                <w:sz w:val="20"/>
                <w:szCs w:val="20"/>
                <w:vertAlign w:val="superscript"/>
              </w:rPr>
              <w:t>4</w:t>
            </w:r>
            <w:r w:rsidRPr="00BF236A">
              <w:rPr>
                <w:rFonts w:ascii="Times New Roman" w:hAnsi="Times New Roman" w:cs="Times New Roman"/>
                <w:bCs/>
                <w:sz w:val="20"/>
                <w:szCs w:val="20"/>
              </w:rPr>
              <w:t xml:space="preserve"> § 1 alternatywy „lub powinien był powziąć w tym względzie uzasadnione wątpliwości”</w:t>
            </w:r>
            <w:r>
              <w:rPr>
                <w:rFonts w:ascii="Times New Roman" w:hAnsi="Times New Roman" w:cs="Times New Roman"/>
                <w:bCs/>
                <w:sz w:val="20"/>
                <w:szCs w:val="20"/>
              </w:rPr>
              <w:t xml:space="preserve"> należy ocenić negatywnie.</w:t>
            </w:r>
          </w:p>
        </w:tc>
        <w:tc>
          <w:tcPr>
            <w:tcW w:w="5126" w:type="dxa"/>
            <w:gridSpan w:val="2"/>
          </w:tcPr>
          <w:p w:rsidR="00D13CCC" w:rsidRPr="00EE569B" w:rsidRDefault="00D13CCC" w:rsidP="002B3EE6">
            <w:pPr>
              <w:jc w:val="both"/>
              <w:rPr>
                <w:rFonts w:ascii="Times New Roman" w:hAnsi="Times New Roman" w:cs="Times New Roman"/>
                <w:b/>
                <w:sz w:val="20"/>
                <w:szCs w:val="20"/>
              </w:rPr>
            </w:pPr>
            <w:r w:rsidRPr="00EE569B">
              <w:rPr>
                <w:rFonts w:ascii="Times New Roman" w:hAnsi="Times New Roman" w:cs="Times New Roman"/>
                <w:b/>
                <w:sz w:val="20"/>
                <w:szCs w:val="20"/>
              </w:rPr>
              <w:t>Uwaga nieuwzględniona.</w:t>
            </w:r>
          </w:p>
          <w:p w:rsidR="00D13CCC" w:rsidRPr="00251378" w:rsidRDefault="00D13CCC" w:rsidP="002B3EE6">
            <w:pPr>
              <w:jc w:val="both"/>
              <w:rPr>
                <w:rFonts w:ascii="Times New Roman" w:hAnsi="Times New Roman" w:cs="Times New Roman"/>
                <w:sz w:val="20"/>
                <w:szCs w:val="20"/>
              </w:rPr>
            </w:pPr>
            <w:r>
              <w:rPr>
                <w:rFonts w:ascii="Times New Roman" w:hAnsi="Times New Roman" w:cs="Times New Roman"/>
                <w:sz w:val="20"/>
                <w:szCs w:val="20"/>
              </w:rPr>
              <w:t>Należy wyważyć zarówno interes spółki, jej akcjonariuszy, ale również podmiotu prowadzącego rejestr. Należy przy tym zwrócić uwagę, że uwaga ma charakter ogólny i nie precyzuje konkretnych zastrzeżeń.</w:t>
            </w:r>
          </w:p>
        </w:tc>
      </w:tr>
      <w:tr w:rsidR="00D13CCC" w:rsidRPr="003B1FD1" w:rsidTr="002B3EE6">
        <w:tc>
          <w:tcPr>
            <w:tcW w:w="571" w:type="dxa"/>
            <w:shd w:val="clear" w:color="auto" w:fill="auto"/>
          </w:tcPr>
          <w:p w:rsidR="00D13CCC" w:rsidRPr="00251378" w:rsidRDefault="00D13CCC" w:rsidP="002B3EE6">
            <w:pPr>
              <w:rPr>
                <w:rFonts w:ascii="Times New Roman" w:hAnsi="Times New Roman" w:cs="Times New Roman"/>
                <w:sz w:val="20"/>
                <w:szCs w:val="20"/>
              </w:rPr>
            </w:pPr>
            <w:r>
              <w:rPr>
                <w:rFonts w:ascii="Times New Roman" w:hAnsi="Times New Roman" w:cs="Times New Roman"/>
                <w:sz w:val="20"/>
                <w:szCs w:val="20"/>
              </w:rPr>
              <w:t>42.</w:t>
            </w:r>
          </w:p>
        </w:tc>
        <w:tc>
          <w:tcPr>
            <w:tcW w:w="1706" w:type="dxa"/>
          </w:tcPr>
          <w:p w:rsidR="00D13CCC" w:rsidRPr="00251378" w:rsidRDefault="00D13CCC" w:rsidP="002B3EE6">
            <w:pPr>
              <w:jc w:val="center"/>
              <w:rPr>
                <w:rFonts w:ascii="Times New Roman" w:hAnsi="Times New Roman" w:cs="Times New Roman"/>
                <w:b/>
                <w:sz w:val="20"/>
                <w:szCs w:val="20"/>
              </w:rPr>
            </w:pPr>
            <w:r w:rsidRPr="00287CEF">
              <w:rPr>
                <w:rFonts w:ascii="Times New Roman" w:hAnsi="Times New Roman" w:cs="Times New Roman"/>
                <w:b/>
                <w:sz w:val="20"/>
                <w:szCs w:val="20"/>
              </w:rPr>
              <w:t>Projektowany art. 328</w:t>
            </w:r>
            <w:r w:rsidRPr="00287CEF">
              <w:rPr>
                <w:rFonts w:ascii="Times New Roman" w:hAnsi="Times New Roman" w:cs="Times New Roman"/>
                <w:b/>
                <w:sz w:val="20"/>
                <w:szCs w:val="20"/>
                <w:vertAlign w:val="superscript"/>
              </w:rPr>
              <w:t>4</w:t>
            </w:r>
            <w:r w:rsidRPr="00287CEF">
              <w:rPr>
                <w:rFonts w:ascii="Times New Roman" w:hAnsi="Times New Roman" w:cs="Times New Roman"/>
                <w:b/>
                <w:sz w:val="20"/>
                <w:szCs w:val="20"/>
              </w:rPr>
              <w:t xml:space="preserve"> § 1 - 4 k.s.h.</w:t>
            </w:r>
          </w:p>
        </w:tc>
        <w:tc>
          <w:tcPr>
            <w:tcW w:w="1161" w:type="dxa"/>
          </w:tcPr>
          <w:p w:rsidR="00D13CCC" w:rsidRPr="00251378"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RBD</w:t>
            </w:r>
          </w:p>
        </w:tc>
        <w:tc>
          <w:tcPr>
            <w:tcW w:w="7050" w:type="dxa"/>
          </w:tcPr>
          <w:p w:rsidR="00D13CCC" w:rsidRPr="00D670D3" w:rsidRDefault="00D13CCC" w:rsidP="002B3EE6">
            <w:pPr>
              <w:pBdr>
                <w:top w:val="nil"/>
                <w:left w:val="nil"/>
                <w:bottom w:val="nil"/>
                <w:right w:val="nil"/>
                <w:between w:val="nil"/>
                <w:bar w:val="nil"/>
              </w:pBdr>
              <w:jc w:val="both"/>
              <w:rPr>
                <w:rFonts w:ascii="Times New Roman" w:eastAsia="Arial" w:hAnsi="Times New Roman" w:cs="Times New Roman"/>
                <w:color w:val="000000"/>
                <w:sz w:val="20"/>
                <w:szCs w:val="18"/>
                <w:u w:color="000000"/>
                <w:bdr w:val="nil"/>
                <w:lang w:eastAsia="pl-PL"/>
              </w:rPr>
            </w:pPr>
            <w:r w:rsidRPr="00D670D3">
              <w:rPr>
                <w:rFonts w:ascii="Times New Roman" w:eastAsia="Calibri" w:hAnsi="Times New Roman" w:cs="Times New Roman"/>
                <w:color w:val="000000"/>
                <w:sz w:val="20"/>
                <w:szCs w:val="18"/>
                <w:u w:val="single" w:color="000000"/>
                <w:bdr w:val="nil"/>
                <w:lang w:eastAsia="pl-PL"/>
              </w:rPr>
              <w:t>Obecne brzmienie przepis</w:t>
            </w:r>
            <w:r w:rsidRPr="00D670D3">
              <w:rPr>
                <w:rFonts w:ascii="Times New Roman" w:eastAsia="Calibri" w:hAnsi="Times New Roman" w:cs="Times New Roman"/>
                <w:color w:val="000000"/>
                <w:sz w:val="20"/>
                <w:szCs w:val="18"/>
                <w:u w:val="single" w:color="000000"/>
                <w:bdr w:val="nil"/>
                <w:lang w:val="es-ES_tradnl" w:eastAsia="pl-PL"/>
              </w:rPr>
              <w:t>ó</w:t>
            </w:r>
            <w:r w:rsidRPr="00D670D3">
              <w:rPr>
                <w:rFonts w:ascii="Times New Roman" w:eastAsia="Calibri" w:hAnsi="Times New Roman" w:cs="Times New Roman"/>
                <w:color w:val="000000"/>
                <w:sz w:val="20"/>
                <w:szCs w:val="18"/>
                <w:u w:val="single" w:color="000000"/>
                <w:bdr w:val="nil"/>
                <w:lang w:eastAsia="pl-PL"/>
              </w:rPr>
              <w:t xml:space="preserve">w nakłada na podmiot prowadzący rejestr rolę  </w:t>
            </w:r>
            <w:r w:rsidRPr="00D670D3">
              <w:rPr>
                <w:rFonts w:ascii="Times New Roman" w:eastAsia="Calibri" w:hAnsi="Times New Roman" w:cs="Times New Roman"/>
                <w:color w:val="000000"/>
                <w:sz w:val="20"/>
                <w:szCs w:val="18"/>
                <w:u w:val="single" w:color="000000"/>
                <w:bdr w:val="nil"/>
                <w:lang w:val="it-IT" w:eastAsia="pl-PL"/>
              </w:rPr>
              <w:t>quasi-s</w:t>
            </w:r>
            <w:r w:rsidRPr="00D670D3">
              <w:rPr>
                <w:rFonts w:ascii="Times New Roman" w:eastAsia="Calibri" w:hAnsi="Times New Roman" w:cs="Times New Roman"/>
                <w:color w:val="000000"/>
                <w:sz w:val="20"/>
                <w:szCs w:val="18"/>
                <w:u w:val="single" w:color="000000"/>
                <w:bdr w:val="nil"/>
                <w:lang w:eastAsia="pl-PL"/>
              </w:rPr>
              <w:t xml:space="preserve">ądu </w:t>
            </w:r>
            <w:r w:rsidRPr="00C421BF">
              <w:rPr>
                <w:rFonts w:ascii="Times New Roman" w:eastAsia="Calibri" w:hAnsi="Times New Roman" w:cs="Times New Roman"/>
                <w:color w:val="000000"/>
                <w:sz w:val="20"/>
                <w:szCs w:val="18"/>
                <w:bdr w:val="nil"/>
                <w:lang w:eastAsia="pl-PL"/>
              </w:rPr>
              <w:t>(</w:t>
            </w:r>
            <w:r w:rsidRPr="00C421BF">
              <w:rPr>
                <w:rFonts w:ascii="Times New Roman" w:eastAsia="Calibri" w:hAnsi="Times New Roman" w:cs="Times New Roman"/>
                <w:i/>
                <w:color w:val="000000"/>
                <w:sz w:val="20"/>
                <w:szCs w:val="18"/>
                <w:bdr w:val="nil"/>
                <w:lang w:eastAsia="pl-PL"/>
              </w:rPr>
              <w:t>który musi dokonać oceny zasadności żądań i zdecydować o ich uwzględnieniu, bądź odrzuceniu, co pociąga za sobą bezpośrednie skutki dla akcjonariuszy spółki (konstytutywny charakter wpisu w rejestrze zgodnie z art. 328</w:t>
            </w:r>
            <w:r>
              <w:rPr>
                <w:rFonts w:ascii="Times New Roman" w:eastAsia="Calibri" w:hAnsi="Times New Roman" w:cs="Times New Roman"/>
                <w:i/>
                <w:color w:val="000000"/>
                <w:sz w:val="20"/>
                <w:szCs w:val="18"/>
                <w:bdr w:val="nil"/>
                <w:vertAlign w:val="superscript"/>
                <w:lang w:eastAsia="pl-PL"/>
              </w:rPr>
              <w:t>9</w:t>
            </w:r>
            <w:r>
              <w:rPr>
                <w:rFonts w:ascii="Times New Roman" w:eastAsia="Calibri" w:hAnsi="Times New Roman" w:cs="Times New Roman"/>
                <w:i/>
                <w:color w:val="000000"/>
                <w:sz w:val="20"/>
                <w:szCs w:val="18"/>
                <w:bdr w:val="nil"/>
                <w:lang w:eastAsia="pl-PL"/>
              </w:rPr>
              <w:t>§</w:t>
            </w:r>
            <w:r w:rsidRPr="00C421BF">
              <w:rPr>
                <w:rFonts w:ascii="Times New Roman" w:eastAsia="Calibri" w:hAnsi="Times New Roman" w:cs="Times New Roman"/>
                <w:i/>
                <w:color w:val="000000"/>
                <w:sz w:val="20"/>
                <w:szCs w:val="18"/>
                <w:bdr w:val="nil"/>
                <w:lang w:eastAsia="pl-PL"/>
              </w:rPr>
              <w:t xml:space="preserve"> 1 </w:t>
            </w:r>
            <w:r>
              <w:rPr>
                <w:rFonts w:ascii="Times New Roman" w:eastAsia="Calibri" w:hAnsi="Times New Roman" w:cs="Times New Roman"/>
                <w:i/>
                <w:color w:val="000000"/>
                <w:sz w:val="20"/>
                <w:szCs w:val="18"/>
                <w:bdr w:val="nil"/>
                <w:lang w:eastAsia="pl-PL"/>
              </w:rPr>
              <w:t>k</w:t>
            </w:r>
            <w:r w:rsidRPr="00C421BF">
              <w:rPr>
                <w:rFonts w:ascii="Times New Roman" w:eastAsia="Calibri" w:hAnsi="Times New Roman" w:cs="Times New Roman"/>
                <w:i/>
                <w:color w:val="000000"/>
                <w:sz w:val="20"/>
                <w:szCs w:val="18"/>
                <w:bdr w:val="nil"/>
                <w:lang w:eastAsia="pl-PL"/>
              </w:rPr>
              <w:t>sh)),</w:t>
            </w:r>
            <w:r>
              <w:rPr>
                <w:rFonts w:ascii="Times New Roman" w:eastAsia="Calibri" w:hAnsi="Times New Roman" w:cs="Times New Roman"/>
                <w:color w:val="000000"/>
                <w:sz w:val="20"/>
                <w:szCs w:val="18"/>
                <w:u w:val="single" w:color="000000"/>
                <w:bdr w:val="nil"/>
                <w:lang w:eastAsia="pl-PL"/>
              </w:rPr>
              <w:t xml:space="preserve"> </w:t>
            </w:r>
            <w:r w:rsidRPr="00C421BF">
              <w:rPr>
                <w:rFonts w:ascii="Times New Roman" w:eastAsia="Calibri" w:hAnsi="Times New Roman" w:cs="Times New Roman"/>
                <w:color w:val="000000"/>
                <w:sz w:val="20"/>
                <w:szCs w:val="18"/>
                <w:u w:val="single" w:color="000000"/>
                <w:bdr w:val="nil"/>
                <w:lang w:eastAsia="pl-PL"/>
              </w:rPr>
              <w:t xml:space="preserve"> </w:t>
            </w:r>
            <w:r w:rsidRPr="00D670D3">
              <w:rPr>
                <w:rFonts w:ascii="Times New Roman" w:eastAsia="Calibri" w:hAnsi="Times New Roman" w:cs="Times New Roman"/>
                <w:color w:val="000000"/>
                <w:sz w:val="20"/>
                <w:szCs w:val="18"/>
                <w:u w:val="single" w:color="000000"/>
                <w:bdr w:val="nil"/>
                <w:lang w:eastAsia="pl-PL"/>
              </w:rPr>
              <w:t>co generuje dla tego podmiotu wysokie ryzyko podnoszenia roszczeń przez akcjonariuszy lub podmioty, kt</w:t>
            </w:r>
            <w:r w:rsidRPr="00D670D3">
              <w:rPr>
                <w:rFonts w:ascii="Times New Roman" w:eastAsia="Calibri" w:hAnsi="Times New Roman" w:cs="Times New Roman"/>
                <w:color w:val="000000"/>
                <w:sz w:val="20"/>
                <w:szCs w:val="18"/>
                <w:u w:val="single" w:color="000000"/>
                <w:bdr w:val="nil"/>
                <w:lang w:val="es-ES_tradnl" w:eastAsia="pl-PL"/>
              </w:rPr>
              <w:t>ó</w:t>
            </w:r>
            <w:r w:rsidRPr="00D670D3">
              <w:rPr>
                <w:rFonts w:ascii="Times New Roman" w:eastAsia="Calibri" w:hAnsi="Times New Roman" w:cs="Times New Roman"/>
                <w:color w:val="000000"/>
                <w:sz w:val="20"/>
                <w:szCs w:val="18"/>
                <w:u w:val="single" w:color="000000"/>
                <w:bdr w:val="nil"/>
                <w:lang w:eastAsia="pl-PL"/>
              </w:rPr>
              <w:t>rym odm</w:t>
            </w:r>
            <w:r w:rsidRPr="00D670D3">
              <w:rPr>
                <w:rFonts w:ascii="Times New Roman" w:eastAsia="Calibri" w:hAnsi="Times New Roman" w:cs="Times New Roman"/>
                <w:color w:val="000000"/>
                <w:sz w:val="20"/>
                <w:szCs w:val="18"/>
                <w:u w:val="single" w:color="000000"/>
                <w:bdr w:val="nil"/>
                <w:lang w:val="es-ES_tradnl" w:eastAsia="pl-PL"/>
              </w:rPr>
              <w:t>ó</w:t>
            </w:r>
            <w:r w:rsidRPr="00D670D3">
              <w:rPr>
                <w:rFonts w:ascii="Times New Roman" w:eastAsia="Calibri" w:hAnsi="Times New Roman" w:cs="Times New Roman"/>
                <w:color w:val="000000"/>
                <w:sz w:val="20"/>
                <w:szCs w:val="18"/>
                <w:u w:val="single" w:color="000000"/>
                <w:bdr w:val="nil"/>
                <w:lang w:eastAsia="pl-PL"/>
              </w:rPr>
              <w:t>wiono wpisu.</w:t>
            </w:r>
            <w:r w:rsidRPr="00D670D3">
              <w:rPr>
                <w:rFonts w:ascii="Times New Roman" w:eastAsia="Calibri" w:hAnsi="Times New Roman" w:cs="Times New Roman"/>
                <w:color w:val="000000"/>
                <w:sz w:val="20"/>
                <w:szCs w:val="18"/>
                <w:u w:color="000000"/>
                <w:bdr w:val="nil"/>
                <w:lang w:eastAsia="pl-PL"/>
              </w:rPr>
              <w:t xml:space="preserve">  </w:t>
            </w:r>
          </w:p>
          <w:p w:rsidR="00D13CCC" w:rsidRPr="00D670D3" w:rsidRDefault="00D13CCC" w:rsidP="002B3EE6">
            <w:pPr>
              <w:pBdr>
                <w:top w:val="nil"/>
                <w:left w:val="nil"/>
                <w:bottom w:val="nil"/>
                <w:right w:val="nil"/>
                <w:between w:val="nil"/>
                <w:bar w:val="nil"/>
              </w:pBdr>
              <w:jc w:val="both"/>
              <w:rPr>
                <w:rFonts w:ascii="Times New Roman" w:eastAsia="Arial" w:hAnsi="Times New Roman" w:cs="Times New Roman"/>
                <w:color w:val="000000"/>
                <w:sz w:val="20"/>
                <w:szCs w:val="18"/>
                <w:u w:color="000000"/>
                <w:bdr w:val="nil"/>
                <w:lang w:eastAsia="pl-PL"/>
              </w:rPr>
            </w:pPr>
            <w:r w:rsidRPr="00D670D3">
              <w:rPr>
                <w:rFonts w:ascii="Times New Roman" w:eastAsia="Calibri" w:hAnsi="Times New Roman" w:cs="Times New Roman"/>
                <w:b/>
                <w:color w:val="000000"/>
                <w:sz w:val="20"/>
                <w:szCs w:val="18"/>
                <w:u w:color="000000"/>
                <w:bdr w:val="nil"/>
                <w:lang w:eastAsia="pl-PL"/>
              </w:rPr>
              <w:t>Termin 7 dni na dokonanie wpisu jest bardzo kr</w:t>
            </w:r>
            <w:r w:rsidRPr="00D670D3">
              <w:rPr>
                <w:rFonts w:ascii="Times New Roman" w:eastAsia="Calibri" w:hAnsi="Times New Roman" w:cs="Times New Roman"/>
                <w:b/>
                <w:color w:val="000000"/>
                <w:sz w:val="20"/>
                <w:szCs w:val="18"/>
                <w:u w:color="000000"/>
                <w:bdr w:val="nil"/>
                <w:lang w:val="es-ES_tradnl" w:eastAsia="pl-PL"/>
              </w:rPr>
              <w:t>ó</w:t>
            </w:r>
            <w:r w:rsidRPr="00D670D3">
              <w:rPr>
                <w:rFonts w:ascii="Times New Roman" w:eastAsia="Calibri" w:hAnsi="Times New Roman" w:cs="Times New Roman"/>
                <w:b/>
                <w:color w:val="000000"/>
                <w:sz w:val="20"/>
                <w:szCs w:val="18"/>
                <w:u w:color="000000"/>
                <w:bdr w:val="nil"/>
                <w:lang w:eastAsia="pl-PL"/>
              </w:rPr>
              <w:t>tki</w:t>
            </w:r>
            <w:r w:rsidRPr="00D670D3">
              <w:rPr>
                <w:rFonts w:ascii="Times New Roman" w:eastAsia="Calibri" w:hAnsi="Times New Roman" w:cs="Times New Roman"/>
                <w:color w:val="000000"/>
                <w:sz w:val="20"/>
                <w:szCs w:val="18"/>
                <w:u w:color="000000"/>
                <w:bdr w:val="nil"/>
                <w:lang w:eastAsia="pl-PL"/>
              </w:rPr>
              <w:t>, biorąc pod uwagę określony w par. 2 obowiązek powiadomienia o zamiarze dokonania wpisu osoby, kt</w:t>
            </w:r>
            <w:r w:rsidRPr="00D670D3">
              <w:rPr>
                <w:rFonts w:ascii="Times New Roman" w:eastAsia="Calibri" w:hAnsi="Times New Roman" w:cs="Times New Roman"/>
                <w:color w:val="000000"/>
                <w:sz w:val="20"/>
                <w:szCs w:val="18"/>
                <w:u w:color="000000"/>
                <w:bdr w:val="nil"/>
                <w:lang w:val="es-ES_tradnl" w:eastAsia="pl-PL"/>
              </w:rPr>
              <w:t>ó</w:t>
            </w:r>
            <w:r w:rsidRPr="00D670D3">
              <w:rPr>
                <w:rFonts w:ascii="Times New Roman" w:eastAsia="Calibri" w:hAnsi="Times New Roman" w:cs="Times New Roman"/>
                <w:color w:val="000000"/>
                <w:sz w:val="20"/>
                <w:szCs w:val="18"/>
                <w:u w:color="000000"/>
                <w:bdr w:val="nil"/>
                <w:lang w:eastAsia="pl-PL"/>
              </w:rPr>
              <w:t>rej uprawnienia maja być wykreślone, szczeg</w:t>
            </w:r>
            <w:r w:rsidRPr="00D670D3">
              <w:rPr>
                <w:rFonts w:ascii="Times New Roman" w:eastAsia="Calibri" w:hAnsi="Times New Roman" w:cs="Times New Roman"/>
                <w:color w:val="000000"/>
                <w:sz w:val="20"/>
                <w:szCs w:val="18"/>
                <w:u w:color="000000"/>
                <w:bdr w:val="nil"/>
                <w:lang w:val="es-ES_tradnl" w:eastAsia="pl-PL"/>
              </w:rPr>
              <w:t>ó</w:t>
            </w:r>
            <w:r w:rsidRPr="00D670D3">
              <w:rPr>
                <w:rFonts w:ascii="Times New Roman" w:eastAsia="Calibri" w:hAnsi="Times New Roman" w:cs="Times New Roman"/>
                <w:color w:val="000000"/>
                <w:sz w:val="20"/>
                <w:szCs w:val="18"/>
                <w:u w:color="000000"/>
                <w:bdr w:val="nil"/>
                <w:lang w:eastAsia="pl-PL"/>
              </w:rPr>
              <w:t>lnie w przypadku, gdy taka osoba nie zgodzi się na komunikacj</w:t>
            </w:r>
            <w:r>
              <w:rPr>
                <w:rFonts w:ascii="Times New Roman" w:eastAsia="Calibri" w:hAnsi="Times New Roman" w:cs="Times New Roman"/>
                <w:color w:val="000000"/>
                <w:sz w:val="20"/>
                <w:szCs w:val="18"/>
                <w:u w:color="000000"/>
                <w:bdr w:val="nil"/>
                <w:lang w:eastAsia="pl-PL"/>
              </w:rPr>
              <w:t>ę</w:t>
            </w:r>
            <w:r w:rsidRPr="00D670D3">
              <w:rPr>
                <w:rFonts w:ascii="Times New Roman" w:eastAsia="Calibri" w:hAnsi="Times New Roman" w:cs="Times New Roman"/>
                <w:color w:val="000000"/>
                <w:sz w:val="20"/>
                <w:szCs w:val="18"/>
                <w:u w:color="000000"/>
                <w:bdr w:val="nil"/>
                <w:lang w:eastAsia="pl-PL"/>
              </w:rPr>
              <w:t xml:space="preserve"> przy wykorzystaniu poczty elektronicznej.</w:t>
            </w:r>
          </w:p>
          <w:p w:rsidR="00D13CCC" w:rsidRPr="00D670D3" w:rsidRDefault="00D13CCC" w:rsidP="002B3EE6">
            <w:pPr>
              <w:pBdr>
                <w:top w:val="nil"/>
                <w:left w:val="nil"/>
                <w:bottom w:val="nil"/>
                <w:right w:val="nil"/>
                <w:between w:val="nil"/>
                <w:bar w:val="nil"/>
              </w:pBdr>
              <w:jc w:val="both"/>
              <w:rPr>
                <w:rFonts w:ascii="Times New Roman" w:eastAsia="Arial" w:hAnsi="Times New Roman" w:cs="Times New Roman"/>
                <w:color w:val="000000"/>
                <w:sz w:val="20"/>
                <w:szCs w:val="18"/>
                <w:u w:color="000000"/>
                <w:bdr w:val="nil"/>
                <w:lang w:eastAsia="pl-PL"/>
              </w:rPr>
            </w:pPr>
            <w:r w:rsidRPr="00D670D3">
              <w:rPr>
                <w:rFonts w:ascii="Times New Roman" w:eastAsia="Calibri" w:hAnsi="Times New Roman" w:cs="Times New Roman"/>
                <w:color w:val="000000"/>
                <w:sz w:val="20"/>
                <w:szCs w:val="18"/>
                <w:u w:color="000000"/>
                <w:bdr w:val="nil"/>
                <w:lang w:eastAsia="pl-PL"/>
              </w:rPr>
              <w:t>Ponadto, nie jest określone</w:t>
            </w:r>
            <w:r>
              <w:rPr>
                <w:rFonts w:ascii="Times New Roman" w:eastAsia="Calibri" w:hAnsi="Times New Roman" w:cs="Times New Roman"/>
                <w:color w:val="000000"/>
                <w:sz w:val="20"/>
                <w:szCs w:val="18"/>
                <w:u w:color="000000"/>
                <w:bdr w:val="nil"/>
                <w:lang w:eastAsia="pl-PL"/>
              </w:rPr>
              <w:t>,</w:t>
            </w:r>
            <w:r w:rsidRPr="00D670D3">
              <w:rPr>
                <w:rFonts w:ascii="Times New Roman" w:eastAsia="Calibri" w:hAnsi="Times New Roman" w:cs="Times New Roman"/>
                <w:color w:val="000000"/>
                <w:sz w:val="20"/>
                <w:szCs w:val="18"/>
                <w:u w:color="000000"/>
                <w:bdr w:val="nil"/>
                <w:lang w:eastAsia="pl-PL"/>
              </w:rPr>
              <w:t xml:space="preserve"> jak powinien postąpić podmiot prowadzący rejestr w przypadku zgłoszenia sprzeciwu co do dokonania wpisu lub np. skorzystania z uprawnienia do żądania dokonania wpisu z art. 328</w:t>
            </w:r>
            <w:r w:rsidRPr="00D670D3">
              <w:rPr>
                <w:rFonts w:ascii="Times New Roman" w:eastAsia="Calibri" w:hAnsi="Times New Roman" w:cs="Times New Roman"/>
                <w:color w:val="000000"/>
                <w:sz w:val="20"/>
                <w:szCs w:val="18"/>
                <w:u w:color="000000"/>
                <w:bdr w:val="nil"/>
                <w:vertAlign w:val="superscript"/>
                <w:lang w:eastAsia="pl-PL"/>
              </w:rPr>
              <w:t xml:space="preserve">6 </w:t>
            </w:r>
            <w:r w:rsidRPr="00D670D3">
              <w:rPr>
                <w:rFonts w:ascii="Times New Roman" w:eastAsia="Calibri" w:hAnsi="Times New Roman" w:cs="Times New Roman"/>
                <w:color w:val="000000"/>
                <w:sz w:val="20"/>
                <w:szCs w:val="18"/>
                <w:u w:color="000000"/>
                <w:bdr w:val="nil"/>
                <w:lang w:eastAsia="pl-PL"/>
              </w:rPr>
              <w:t>§ 3 KSH. Przepisy powinny jasno określać tryb postępowania w takim przypadku w szczeg</w:t>
            </w:r>
            <w:r w:rsidRPr="00D670D3">
              <w:rPr>
                <w:rFonts w:ascii="Times New Roman" w:eastAsia="Calibri" w:hAnsi="Times New Roman" w:cs="Times New Roman"/>
                <w:color w:val="000000"/>
                <w:sz w:val="20"/>
                <w:szCs w:val="18"/>
                <w:u w:color="000000"/>
                <w:bdr w:val="nil"/>
                <w:lang w:val="es-ES_tradnl" w:eastAsia="pl-PL"/>
              </w:rPr>
              <w:t>ó</w:t>
            </w:r>
            <w:r w:rsidRPr="00D670D3">
              <w:rPr>
                <w:rFonts w:ascii="Times New Roman" w:eastAsia="Calibri" w:hAnsi="Times New Roman" w:cs="Times New Roman"/>
                <w:color w:val="000000"/>
                <w:sz w:val="20"/>
                <w:szCs w:val="18"/>
                <w:u w:color="000000"/>
                <w:bdr w:val="nil"/>
                <w:lang w:eastAsia="pl-PL"/>
              </w:rPr>
              <w:t>lności</w:t>
            </w:r>
            <w:r>
              <w:rPr>
                <w:rFonts w:ascii="Times New Roman" w:eastAsia="Calibri" w:hAnsi="Times New Roman" w:cs="Times New Roman"/>
                <w:color w:val="000000"/>
                <w:sz w:val="20"/>
                <w:szCs w:val="18"/>
                <w:u w:color="000000"/>
                <w:bdr w:val="nil"/>
                <w:lang w:eastAsia="pl-PL"/>
              </w:rPr>
              <w:t>,</w:t>
            </w:r>
            <w:r w:rsidRPr="00D670D3">
              <w:rPr>
                <w:rFonts w:ascii="Times New Roman" w:eastAsia="Calibri" w:hAnsi="Times New Roman" w:cs="Times New Roman"/>
                <w:color w:val="000000"/>
                <w:sz w:val="20"/>
                <w:szCs w:val="18"/>
                <w:u w:color="000000"/>
                <w:bdr w:val="nil"/>
                <w:lang w:eastAsia="pl-PL"/>
              </w:rPr>
              <w:t xml:space="preserve"> czy zgłoszeni</w:t>
            </w:r>
            <w:r>
              <w:rPr>
                <w:rFonts w:ascii="Times New Roman" w:eastAsia="Calibri" w:hAnsi="Times New Roman" w:cs="Times New Roman"/>
                <w:color w:val="000000"/>
                <w:sz w:val="20"/>
                <w:szCs w:val="18"/>
                <w:u w:color="000000"/>
                <w:bdr w:val="nil"/>
                <w:lang w:eastAsia="pl-PL"/>
              </w:rPr>
              <w:t>e</w:t>
            </w:r>
            <w:r w:rsidRPr="00D670D3">
              <w:rPr>
                <w:rFonts w:ascii="Times New Roman" w:eastAsia="Calibri" w:hAnsi="Times New Roman" w:cs="Times New Roman"/>
                <w:color w:val="000000"/>
                <w:sz w:val="20"/>
                <w:szCs w:val="18"/>
                <w:u w:color="000000"/>
                <w:bdr w:val="nil"/>
                <w:lang w:eastAsia="pl-PL"/>
              </w:rPr>
              <w:t xml:space="preserve"> sprzeciwu wstrzymuje dokonanie wpisu.</w:t>
            </w:r>
          </w:p>
          <w:p w:rsidR="00D13CCC" w:rsidRPr="00DC5C2C" w:rsidRDefault="00D13CCC" w:rsidP="002B3EE6">
            <w:pPr>
              <w:jc w:val="both"/>
              <w:rPr>
                <w:rFonts w:ascii="Times New Roman" w:eastAsia="Calibri" w:hAnsi="Times New Roman" w:cs="Times New Roman"/>
                <w:color w:val="000000"/>
                <w:sz w:val="20"/>
                <w:szCs w:val="18"/>
                <w:u w:color="000000"/>
                <w:bdr w:val="nil"/>
                <w:lang w:eastAsia="pl-PL"/>
              </w:rPr>
            </w:pPr>
            <w:r w:rsidRPr="00D670D3">
              <w:rPr>
                <w:rFonts w:ascii="Times New Roman" w:eastAsia="Calibri" w:hAnsi="Times New Roman" w:cs="Times New Roman"/>
                <w:color w:val="000000"/>
                <w:sz w:val="20"/>
                <w:szCs w:val="18"/>
                <w:u w:color="000000"/>
                <w:bdr w:val="nil"/>
                <w:lang w:eastAsia="pl-PL"/>
              </w:rPr>
              <w:t xml:space="preserve">Brak także wskazania, </w:t>
            </w:r>
            <w:r w:rsidRPr="00503955">
              <w:rPr>
                <w:rFonts w:ascii="Times New Roman" w:eastAsia="Calibri" w:hAnsi="Times New Roman" w:cs="Times New Roman"/>
                <w:b/>
                <w:color w:val="000000"/>
                <w:sz w:val="20"/>
                <w:szCs w:val="18"/>
                <w:u w:color="000000"/>
                <w:bdr w:val="nil"/>
                <w:lang w:eastAsia="pl-PL"/>
              </w:rPr>
              <w:t xml:space="preserve">czy </w:t>
            </w:r>
            <w:r w:rsidRPr="00DC5C2C">
              <w:rPr>
                <w:rFonts w:ascii="Times New Roman" w:eastAsia="Calibri" w:hAnsi="Times New Roman" w:cs="Times New Roman"/>
                <w:b/>
                <w:color w:val="000000"/>
                <w:sz w:val="20"/>
                <w:szCs w:val="20"/>
                <w:u w:color="000000"/>
                <w:bdr w:val="nil"/>
                <w:lang w:eastAsia="pl-PL"/>
              </w:rPr>
              <w:t xml:space="preserve">podmiot prowadzący rejestr </w:t>
            </w:r>
            <w:r>
              <w:rPr>
                <w:rFonts w:ascii="Times New Roman" w:eastAsia="Calibri" w:hAnsi="Times New Roman" w:cs="Times New Roman"/>
                <w:b/>
                <w:color w:val="000000"/>
                <w:sz w:val="20"/>
                <w:szCs w:val="20"/>
                <w:u w:color="000000"/>
                <w:bdr w:val="nil"/>
                <w:lang w:eastAsia="pl-PL"/>
              </w:rPr>
              <w:t xml:space="preserve">jest </w:t>
            </w:r>
            <w:r w:rsidRPr="00DC5C2C">
              <w:rPr>
                <w:rFonts w:ascii="Times New Roman" w:eastAsia="Calibri" w:hAnsi="Times New Roman" w:cs="Times New Roman"/>
                <w:b/>
                <w:color w:val="000000"/>
                <w:sz w:val="20"/>
                <w:szCs w:val="20"/>
                <w:u w:color="000000"/>
                <w:bdr w:val="nil"/>
                <w:lang w:eastAsia="pl-PL"/>
              </w:rPr>
              <w:t xml:space="preserve">związany stanowiskiem spółki </w:t>
            </w:r>
            <w:r w:rsidRPr="00DC5C2C">
              <w:rPr>
                <w:rFonts w:ascii="Times New Roman" w:eastAsia="Calibri" w:hAnsi="Times New Roman" w:cs="Times New Roman"/>
                <w:color w:val="000000"/>
                <w:sz w:val="20"/>
                <w:szCs w:val="20"/>
                <w:u w:color="000000"/>
                <w:bdr w:val="nil"/>
                <w:lang w:eastAsia="pl-PL"/>
              </w:rPr>
              <w:t>(kt</w:t>
            </w:r>
            <w:r w:rsidRPr="00DC5C2C">
              <w:rPr>
                <w:rFonts w:ascii="Times New Roman" w:eastAsia="Calibri" w:hAnsi="Times New Roman" w:cs="Times New Roman"/>
                <w:color w:val="000000"/>
                <w:sz w:val="20"/>
                <w:szCs w:val="20"/>
                <w:u w:color="000000"/>
                <w:bdr w:val="nil"/>
                <w:lang w:val="es-ES_tradnl" w:eastAsia="pl-PL"/>
              </w:rPr>
              <w:t>ó</w:t>
            </w:r>
            <w:r w:rsidRPr="00DC5C2C">
              <w:rPr>
                <w:rFonts w:ascii="Times New Roman" w:eastAsia="Calibri" w:hAnsi="Times New Roman" w:cs="Times New Roman"/>
                <w:color w:val="000000"/>
                <w:sz w:val="20"/>
                <w:szCs w:val="20"/>
                <w:u w:color="000000"/>
                <w:bdr w:val="nil"/>
                <w:lang w:eastAsia="pl-PL"/>
              </w:rPr>
              <w:t>re może być niezgodne ze stanowiskiem akcjonariusza lub osoby żądającej wpisu).</w:t>
            </w:r>
            <w:r w:rsidRPr="00DC5C2C">
              <w:rPr>
                <w:rFonts w:ascii="Times New Roman" w:hAnsi="Times New Roman" w:cs="Times New Roman"/>
                <w:sz w:val="20"/>
                <w:szCs w:val="20"/>
              </w:rPr>
              <w:t xml:space="preserve"> </w:t>
            </w:r>
            <w:r>
              <w:rPr>
                <w:rFonts w:ascii="Times New Roman" w:hAnsi="Times New Roman" w:cs="Times New Roman"/>
                <w:sz w:val="20"/>
                <w:szCs w:val="20"/>
              </w:rPr>
              <w:t>C</w:t>
            </w:r>
            <w:r w:rsidRPr="00DC5C2C">
              <w:rPr>
                <w:rFonts w:ascii="Times New Roman" w:eastAsia="Calibri" w:hAnsi="Times New Roman" w:cs="Times New Roman"/>
                <w:color w:val="000000"/>
                <w:sz w:val="20"/>
                <w:szCs w:val="20"/>
                <w:u w:color="000000"/>
                <w:bdr w:val="nil"/>
                <w:lang w:eastAsia="pl-PL"/>
              </w:rPr>
              <w:t>zy zatem podmiot prowadzący rejestr w każdym przypadku konfliktu powinien wstrzymać się z dokonywaniem wpisu i czekać na wiążące rozstrzygniecie sądu?</w:t>
            </w:r>
          </w:p>
        </w:tc>
        <w:tc>
          <w:tcPr>
            <w:tcW w:w="5126" w:type="dxa"/>
            <w:gridSpan w:val="2"/>
          </w:tcPr>
          <w:p w:rsidR="00D13CCC" w:rsidRPr="00EE569B" w:rsidRDefault="00D13CCC" w:rsidP="002B3EE6">
            <w:pPr>
              <w:jc w:val="both"/>
              <w:rPr>
                <w:rFonts w:ascii="Times New Roman" w:hAnsi="Times New Roman" w:cs="Times New Roman"/>
                <w:b/>
                <w:sz w:val="20"/>
                <w:szCs w:val="20"/>
              </w:rPr>
            </w:pPr>
            <w:r w:rsidRPr="00EE569B">
              <w:rPr>
                <w:rFonts w:ascii="Times New Roman" w:hAnsi="Times New Roman" w:cs="Times New Roman"/>
                <w:b/>
                <w:sz w:val="20"/>
                <w:szCs w:val="20"/>
              </w:rPr>
              <w:t>Uwaga nieuwzględniona.</w:t>
            </w:r>
          </w:p>
          <w:p w:rsidR="00D13CCC" w:rsidRDefault="00D13CCC" w:rsidP="002B3EE6">
            <w:pPr>
              <w:jc w:val="both"/>
              <w:rPr>
                <w:rFonts w:ascii="Times New Roman" w:hAnsi="Times New Roman" w:cs="Times New Roman"/>
                <w:sz w:val="20"/>
                <w:szCs w:val="20"/>
              </w:rPr>
            </w:pPr>
            <w:r>
              <w:rPr>
                <w:rFonts w:ascii="Times New Roman" w:hAnsi="Times New Roman" w:cs="Times New Roman"/>
                <w:sz w:val="20"/>
                <w:szCs w:val="20"/>
              </w:rPr>
              <w:t>Vide: wyjaśnienia do uwagi nr 40.</w:t>
            </w: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491A89" w:rsidRDefault="00491A89" w:rsidP="002B3EE6">
            <w:pPr>
              <w:jc w:val="both"/>
              <w:rPr>
                <w:rFonts w:ascii="Times New Roman" w:hAnsi="Times New Roman" w:cs="Times New Roman"/>
                <w:sz w:val="20"/>
                <w:szCs w:val="20"/>
              </w:rPr>
            </w:pPr>
          </w:p>
          <w:p w:rsidR="00491A89" w:rsidRDefault="00491A89" w:rsidP="002B3EE6">
            <w:pPr>
              <w:jc w:val="both"/>
              <w:rPr>
                <w:rFonts w:ascii="Times New Roman" w:hAnsi="Times New Roman" w:cs="Times New Roman"/>
                <w:sz w:val="20"/>
                <w:szCs w:val="20"/>
              </w:rPr>
            </w:pPr>
          </w:p>
          <w:p w:rsidR="00491A89" w:rsidRDefault="00491A89"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r>
              <w:rPr>
                <w:rFonts w:ascii="Times New Roman" w:hAnsi="Times New Roman" w:cs="Times New Roman"/>
                <w:sz w:val="20"/>
                <w:szCs w:val="20"/>
              </w:rPr>
              <w:t>Projekt nie przewiduje instytucji sprzeciwu.</w:t>
            </w:r>
          </w:p>
          <w:p w:rsidR="00D13CCC" w:rsidRDefault="00D13CCC" w:rsidP="002B3EE6">
            <w:pPr>
              <w:jc w:val="both"/>
              <w:rPr>
                <w:rFonts w:ascii="Times New Roman" w:hAnsi="Times New Roman" w:cs="Times New Roman"/>
                <w:sz w:val="20"/>
                <w:szCs w:val="20"/>
              </w:rPr>
            </w:pPr>
            <w:r>
              <w:rPr>
                <w:rFonts w:ascii="Times New Roman" w:hAnsi="Times New Roman" w:cs="Times New Roman"/>
                <w:sz w:val="20"/>
                <w:szCs w:val="20"/>
              </w:rPr>
              <w:t xml:space="preserve">Podmiot może także zwrócić się do spółki o dodatkowe informacje. </w:t>
            </w: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Pr="00251378" w:rsidRDefault="00D13CCC" w:rsidP="002B3EE6">
            <w:pPr>
              <w:jc w:val="both"/>
              <w:rPr>
                <w:rFonts w:ascii="Times New Roman" w:hAnsi="Times New Roman" w:cs="Times New Roman"/>
                <w:sz w:val="20"/>
                <w:szCs w:val="20"/>
              </w:rPr>
            </w:pPr>
            <w:r w:rsidRPr="00EE569B">
              <w:rPr>
                <w:rFonts w:ascii="Times New Roman" w:hAnsi="Times New Roman" w:cs="Times New Roman"/>
                <w:sz w:val="20"/>
                <w:szCs w:val="20"/>
              </w:rPr>
              <w:t>Przepisy nie przewidują „sztywnego” związania podmiotu stanowiskiem spółki. Podmiot powinien podjąć decyzję w oparciu o całokształt zebranych informacji, a przede wszystkim w oparciu o dostarczone przez osobę żądającą wpisu dokumenty. W razie sporu zawisłego przed sądem, przynajmniej w niektórych przypadkach, można taką sytuację kwalifikować jako „uzasadnione wątpliwości”.</w:t>
            </w:r>
          </w:p>
        </w:tc>
      </w:tr>
      <w:tr w:rsidR="00D13CCC" w:rsidRPr="003B1FD1" w:rsidTr="002B3EE6">
        <w:tc>
          <w:tcPr>
            <w:tcW w:w="571" w:type="dxa"/>
          </w:tcPr>
          <w:p w:rsidR="00D13CCC" w:rsidRPr="00251378" w:rsidRDefault="00D13CCC" w:rsidP="002B3EE6">
            <w:pPr>
              <w:rPr>
                <w:rFonts w:ascii="Times New Roman" w:hAnsi="Times New Roman" w:cs="Times New Roman"/>
                <w:sz w:val="20"/>
                <w:szCs w:val="20"/>
              </w:rPr>
            </w:pPr>
            <w:r>
              <w:rPr>
                <w:rFonts w:ascii="Times New Roman" w:hAnsi="Times New Roman" w:cs="Times New Roman"/>
                <w:sz w:val="20"/>
                <w:szCs w:val="20"/>
              </w:rPr>
              <w:t>43.</w:t>
            </w:r>
          </w:p>
        </w:tc>
        <w:tc>
          <w:tcPr>
            <w:tcW w:w="1706" w:type="dxa"/>
          </w:tcPr>
          <w:p w:rsidR="00D13CCC" w:rsidRPr="00251378" w:rsidRDefault="00D13CCC" w:rsidP="002B3EE6">
            <w:pPr>
              <w:jc w:val="center"/>
              <w:rPr>
                <w:rFonts w:ascii="Times New Roman" w:hAnsi="Times New Roman" w:cs="Times New Roman"/>
                <w:b/>
                <w:sz w:val="20"/>
                <w:szCs w:val="20"/>
              </w:rPr>
            </w:pPr>
            <w:r w:rsidRPr="00287CEF">
              <w:rPr>
                <w:rFonts w:ascii="Times New Roman" w:hAnsi="Times New Roman" w:cs="Times New Roman"/>
                <w:b/>
                <w:sz w:val="20"/>
                <w:szCs w:val="20"/>
              </w:rPr>
              <w:t>Projektowany art. 328</w:t>
            </w:r>
            <w:r w:rsidRPr="00287CEF">
              <w:rPr>
                <w:rFonts w:ascii="Times New Roman" w:hAnsi="Times New Roman" w:cs="Times New Roman"/>
                <w:b/>
                <w:sz w:val="20"/>
                <w:szCs w:val="20"/>
                <w:vertAlign w:val="superscript"/>
              </w:rPr>
              <w:t>4</w:t>
            </w:r>
            <w:r w:rsidRPr="00287CEF">
              <w:rPr>
                <w:rFonts w:ascii="Times New Roman" w:hAnsi="Times New Roman" w:cs="Times New Roman"/>
                <w:b/>
                <w:sz w:val="20"/>
                <w:szCs w:val="20"/>
              </w:rPr>
              <w:t xml:space="preserve"> § 1</w:t>
            </w:r>
            <w:r>
              <w:rPr>
                <w:rFonts w:ascii="Times New Roman" w:hAnsi="Times New Roman" w:cs="Times New Roman"/>
                <w:b/>
                <w:sz w:val="20"/>
                <w:szCs w:val="20"/>
              </w:rPr>
              <w:t>, 3</w:t>
            </w:r>
            <w:r w:rsidRPr="00287CEF">
              <w:rPr>
                <w:rFonts w:ascii="Times New Roman" w:hAnsi="Times New Roman" w:cs="Times New Roman"/>
                <w:b/>
                <w:sz w:val="20"/>
                <w:szCs w:val="20"/>
              </w:rPr>
              <w:t xml:space="preserve"> - 4 k.s.h.</w:t>
            </w:r>
          </w:p>
        </w:tc>
        <w:tc>
          <w:tcPr>
            <w:tcW w:w="1161" w:type="dxa"/>
          </w:tcPr>
          <w:p w:rsidR="00D13CCC" w:rsidRPr="00251378"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SII</w:t>
            </w:r>
          </w:p>
        </w:tc>
        <w:tc>
          <w:tcPr>
            <w:tcW w:w="7050" w:type="dxa"/>
          </w:tcPr>
          <w:p w:rsidR="00D13CCC" w:rsidRPr="00BD076F" w:rsidRDefault="00D13CCC" w:rsidP="002B3EE6">
            <w:pPr>
              <w:pBdr>
                <w:top w:val="nil"/>
                <w:left w:val="nil"/>
                <w:bottom w:val="nil"/>
                <w:right w:val="nil"/>
                <w:between w:val="nil"/>
                <w:bar w:val="nil"/>
              </w:pBdr>
              <w:jc w:val="both"/>
              <w:rPr>
                <w:rFonts w:ascii="Times New Roman" w:eastAsia="Calibri" w:hAnsi="Times New Roman" w:cs="Times New Roman"/>
                <w:color w:val="000000"/>
                <w:sz w:val="20"/>
                <w:szCs w:val="18"/>
                <w:u w:color="000000"/>
                <w:bdr w:val="nil"/>
                <w:lang w:eastAsia="pl-PL"/>
              </w:rPr>
            </w:pPr>
            <w:r w:rsidRPr="00BD076F">
              <w:rPr>
                <w:rFonts w:ascii="Times New Roman" w:eastAsia="Calibri" w:hAnsi="Times New Roman" w:cs="Times New Roman"/>
                <w:b/>
                <w:bCs/>
                <w:color w:val="000000"/>
                <w:sz w:val="20"/>
                <w:szCs w:val="18"/>
                <w:u w:color="000000"/>
                <w:bdr w:val="nil"/>
                <w:lang w:eastAsia="pl-PL"/>
              </w:rPr>
              <w:t>Pojęcie uzasadnionych wątpliwości jest na tyle niedookreś</w:t>
            </w:r>
            <w:r w:rsidRPr="00BD076F">
              <w:rPr>
                <w:rFonts w:ascii="Times New Roman" w:eastAsia="Calibri" w:hAnsi="Times New Roman" w:cs="Times New Roman"/>
                <w:b/>
                <w:bCs/>
                <w:color w:val="000000"/>
                <w:sz w:val="20"/>
                <w:szCs w:val="18"/>
                <w:u w:color="000000"/>
                <w:bdr w:val="nil"/>
                <w:lang w:val="it-IT" w:eastAsia="pl-PL"/>
              </w:rPr>
              <w:t xml:space="preserve">lone, </w:t>
            </w:r>
            <w:r w:rsidRPr="00BD076F">
              <w:rPr>
                <w:rFonts w:ascii="Times New Roman" w:eastAsia="Calibri" w:hAnsi="Times New Roman" w:cs="Times New Roman"/>
                <w:b/>
                <w:bCs/>
                <w:color w:val="000000"/>
                <w:sz w:val="20"/>
                <w:szCs w:val="18"/>
                <w:u w:color="000000"/>
                <w:bdr w:val="nil"/>
                <w:lang w:eastAsia="pl-PL"/>
              </w:rPr>
              <w:t>że trudno będzie mu nadać konkretną treść normatywną</w:t>
            </w:r>
            <w:r w:rsidRPr="00BD076F">
              <w:rPr>
                <w:rFonts w:ascii="Times New Roman" w:eastAsia="Calibri" w:hAnsi="Times New Roman" w:cs="Times New Roman"/>
                <w:color w:val="000000"/>
                <w:sz w:val="20"/>
                <w:szCs w:val="18"/>
                <w:u w:color="000000"/>
                <w:bdr w:val="nil"/>
                <w:lang w:eastAsia="pl-PL"/>
              </w:rPr>
              <w:t xml:space="preserve">. </w:t>
            </w:r>
          </w:p>
          <w:p w:rsidR="00D13CCC" w:rsidRPr="00BD076F" w:rsidRDefault="00D13CCC" w:rsidP="002B3EE6">
            <w:pPr>
              <w:pBdr>
                <w:top w:val="nil"/>
                <w:left w:val="nil"/>
                <w:bottom w:val="nil"/>
                <w:right w:val="nil"/>
                <w:between w:val="nil"/>
                <w:bar w:val="nil"/>
              </w:pBdr>
              <w:jc w:val="both"/>
              <w:rPr>
                <w:rFonts w:ascii="Times New Roman" w:eastAsia="Calibri" w:hAnsi="Times New Roman" w:cs="Times New Roman"/>
                <w:sz w:val="20"/>
                <w:szCs w:val="18"/>
                <w:u w:color="000000"/>
                <w:bdr w:val="nil"/>
                <w:lang w:eastAsia="pl-PL"/>
              </w:rPr>
            </w:pPr>
            <w:r w:rsidRPr="00BD076F">
              <w:rPr>
                <w:rFonts w:ascii="Times New Roman" w:eastAsia="Calibri" w:hAnsi="Times New Roman" w:cs="Times New Roman"/>
                <w:color w:val="000000"/>
                <w:sz w:val="20"/>
                <w:szCs w:val="18"/>
                <w:u w:color="000000"/>
                <w:bdr w:val="nil"/>
                <w:lang w:eastAsia="pl-PL"/>
              </w:rPr>
              <w:t>Celem zwiększenia bezpieczeństwa obrotu akcjami Stowarzyszenie Inwestor</w:t>
            </w:r>
            <w:r w:rsidRPr="00BD076F">
              <w:rPr>
                <w:rFonts w:ascii="Times New Roman" w:eastAsia="Calibri" w:hAnsi="Times New Roman" w:cs="Times New Roman"/>
                <w:color w:val="000000"/>
                <w:sz w:val="20"/>
                <w:szCs w:val="18"/>
                <w:u w:color="000000"/>
                <w:bdr w:val="nil"/>
                <w:lang w:val="es-ES_tradnl" w:eastAsia="pl-PL"/>
              </w:rPr>
              <w:t>ó</w:t>
            </w:r>
            <w:r w:rsidRPr="00BD076F">
              <w:rPr>
                <w:rFonts w:ascii="Times New Roman" w:eastAsia="Calibri" w:hAnsi="Times New Roman" w:cs="Times New Roman"/>
                <w:color w:val="000000"/>
                <w:sz w:val="20"/>
                <w:szCs w:val="18"/>
                <w:u w:color="000000"/>
                <w:bdr w:val="nil"/>
                <w:lang w:eastAsia="pl-PL"/>
              </w:rPr>
              <w:t xml:space="preserve">w Indywidualnych </w:t>
            </w:r>
            <w:r w:rsidRPr="00BD076F">
              <w:rPr>
                <w:rFonts w:ascii="Times New Roman" w:eastAsia="Calibri" w:hAnsi="Times New Roman" w:cs="Times New Roman"/>
                <w:color w:val="000000"/>
                <w:sz w:val="20"/>
                <w:szCs w:val="18"/>
                <w:u w:val="single" w:color="000000"/>
                <w:bdr w:val="nil"/>
                <w:lang w:eastAsia="pl-PL"/>
              </w:rPr>
              <w:t>proponuje, aby do wniosku o wpis w rejestrze akcjonariuszy obligatoryjnie musiała być załączana zgoda zbywcy akcji wyrażona w formie pisemnej zastrzeżonej pod rygorem nieważności na wpisanie w jego miejsce nabywcy akcji, a w przypadku os</w:t>
            </w:r>
            <w:r w:rsidRPr="00BD076F">
              <w:rPr>
                <w:rFonts w:ascii="Times New Roman" w:eastAsia="Calibri" w:hAnsi="Times New Roman" w:cs="Times New Roman"/>
                <w:color w:val="000000"/>
                <w:sz w:val="20"/>
                <w:szCs w:val="18"/>
                <w:u w:val="single" w:color="000000"/>
                <w:bdr w:val="nil"/>
                <w:lang w:val="es-ES_tradnl" w:eastAsia="pl-PL"/>
              </w:rPr>
              <w:t>ó</w:t>
            </w:r>
            <w:r w:rsidRPr="00BD076F">
              <w:rPr>
                <w:rFonts w:ascii="Times New Roman" w:eastAsia="Calibri" w:hAnsi="Times New Roman" w:cs="Times New Roman"/>
                <w:color w:val="000000"/>
                <w:sz w:val="20"/>
                <w:szCs w:val="18"/>
                <w:u w:val="single" w:color="000000"/>
                <w:bdr w:val="nil"/>
                <w:lang w:eastAsia="pl-PL"/>
              </w:rPr>
              <w:t>b ustanawiających ograniczone prawo rzeczowe, ich zgoda na wpis użytkowania lub zastawu na akcjach</w:t>
            </w:r>
            <w:r w:rsidRPr="00BD076F">
              <w:rPr>
                <w:rFonts w:ascii="Times New Roman" w:eastAsia="Calibri" w:hAnsi="Times New Roman" w:cs="Times New Roman"/>
                <w:color w:val="000000"/>
                <w:sz w:val="20"/>
                <w:szCs w:val="18"/>
                <w:u w:color="000000"/>
                <w:bdr w:val="nil"/>
                <w:lang w:eastAsia="pl-PL"/>
              </w:rPr>
              <w:t xml:space="preserve">. </w:t>
            </w:r>
          </w:p>
          <w:p w:rsidR="00D13CCC" w:rsidRPr="00BD076F" w:rsidRDefault="00D13CCC" w:rsidP="002B3EE6">
            <w:pPr>
              <w:pBdr>
                <w:top w:val="nil"/>
                <w:left w:val="nil"/>
                <w:bottom w:val="nil"/>
                <w:right w:val="nil"/>
                <w:between w:val="nil"/>
                <w:bar w:val="nil"/>
              </w:pBdr>
              <w:jc w:val="both"/>
              <w:rPr>
                <w:rFonts w:ascii="Times New Roman" w:eastAsia="Arial" w:hAnsi="Times New Roman" w:cs="Times New Roman"/>
                <w:sz w:val="20"/>
                <w:szCs w:val="18"/>
                <w:u w:color="000000"/>
                <w:bdr w:val="nil"/>
                <w:lang w:eastAsia="pl-PL"/>
              </w:rPr>
            </w:pPr>
            <w:r w:rsidRPr="00BD076F">
              <w:rPr>
                <w:rFonts w:ascii="Times New Roman" w:eastAsia="Calibri" w:hAnsi="Times New Roman" w:cs="Times New Roman"/>
                <w:sz w:val="20"/>
                <w:szCs w:val="18"/>
                <w:u w:color="000000"/>
                <w:bdr w:val="nil"/>
                <w:lang w:eastAsia="pl-PL"/>
              </w:rPr>
              <w:t>W związku z powyższym Stowarzyszenie Inwestor</w:t>
            </w:r>
            <w:r w:rsidRPr="00BD076F">
              <w:rPr>
                <w:rFonts w:ascii="Times New Roman" w:eastAsia="Calibri" w:hAnsi="Times New Roman" w:cs="Times New Roman"/>
                <w:sz w:val="20"/>
                <w:szCs w:val="18"/>
                <w:u w:color="000000"/>
                <w:bdr w:val="nil"/>
                <w:lang w:val="es-ES_tradnl" w:eastAsia="pl-PL"/>
              </w:rPr>
              <w:t>ó</w:t>
            </w:r>
            <w:r w:rsidRPr="00BD076F">
              <w:rPr>
                <w:rFonts w:ascii="Times New Roman" w:eastAsia="Calibri" w:hAnsi="Times New Roman" w:cs="Times New Roman"/>
                <w:sz w:val="20"/>
                <w:szCs w:val="18"/>
                <w:u w:color="000000"/>
                <w:bdr w:val="nil"/>
                <w:lang w:eastAsia="pl-PL"/>
              </w:rPr>
              <w:t xml:space="preserve">w Indywidualnych </w:t>
            </w:r>
            <w:r w:rsidRPr="00BD076F">
              <w:rPr>
                <w:rFonts w:ascii="Times New Roman" w:eastAsia="Calibri" w:hAnsi="Times New Roman" w:cs="Times New Roman"/>
                <w:b/>
                <w:bCs/>
                <w:sz w:val="20"/>
                <w:szCs w:val="18"/>
                <w:u w:color="00B050"/>
                <w:bdr w:val="nil"/>
                <w:lang w:eastAsia="pl-PL"/>
              </w:rPr>
              <w:t>proponuje aby § 3 otrzymał następujące brzmienie</w:t>
            </w:r>
            <w:r w:rsidRPr="00BD076F">
              <w:rPr>
                <w:rFonts w:ascii="Times New Roman" w:eastAsia="Calibri" w:hAnsi="Times New Roman" w:cs="Times New Roman"/>
                <w:sz w:val="20"/>
                <w:szCs w:val="18"/>
                <w:u w:color="000000"/>
                <w:bdr w:val="nil"/>
                <w:lang w:eastAsia="pl-PL"/>
              </w:rPr>
              <w:t>:</w:t>
            </w:r>
          </w:p>
          <w:p w:rsidR="00D13CCC" w:rsidRPr="00BD076F" w:rsidRDefault="00D13CCC" w:rsidP="002B3EE6">
            <w:pPr>
              <w:pBdr>
                <w:top w:val="nil"/>
                <w:left w:val="nil"/>
                <w:bottom w:val="nil"/>
                <w:right w:val="nil"/>
                <w:between w:val="nil"/>
                <w:bar w:val="nil"/>
              </w:pBdr>
              <w:jc w:val="both"/>
              <w:rPr>
                <w:rFonts w:ascii="Times New Roman" w:eastAsia="Arial" w:hAnsi="Times New Roman" w:cs="Times New Roman"/>
                <w:color w:val="000000"/>
                <w:sz w:val="20"/>
                <w:szCs w:val="18"/>
                <w:u w:color="000000"/>
                <w:bdr w:val="nil"/>
                <w:lang w:eastAsia="pl-PL"/>
              </w:rPr>
            </w:pPr>
            <w:r w:rsidRPr="00BD076F">
              <w:rPr>
                <w:rFonts w:ascii="Times New Roman" w:eastAsia="Calibri" w:hAnsi="Times New Roman" w:cs="Times New Roman"/>
                <w:color w:val="000000"/>
                <w:sz w:val="20"/>
                <w:szCs w:val="18"/>
                <w:u w:color="000000"/>
                <w:bdr w:val="nil"/>
                <w:lang w:eastAsia="pl-PL"/>
              </w:rPr>
              <w:t xml:space="preserve"> „Osoba żądająca wpisu jest zobowiązana przedłożyć podmiotowi prowadzącemu rejestr akcjonariuszy dokumenty uzasadniające dokonanie wpisu, a ponadto:</w:t>
            </w:r>
          </w:p>
          <w:p w:rsidR="00D13CCC" w:rsidRPr="00BD076F" w:rsidRDefault="00D13CCC" w:rsidP="002B3EE6">
            <w:pPr>
              <w:numPr>
                <w:ilvl w:val="0"/>
                <w:numId w:val="4"/>
              </w:numPr>
              <w:pBdr>
                <w:top w:val="nil"/>
                <w:left w:val="nil"/>
                <w:bottom w:val="nil"/>
                <w:right w:val="nil"/>
                <w:between w:val="nil"/>
                <w:bar w:val="nil"/>
              </w:pBdr>
              <w:jc w:val="both"/>
              <w:rPr>
                <w:rFonts w:ascii="Times New Roman" w:eastAsia="Arial" w:hAnsi="Times New Roman" w:cs="Times New Roman"/>
                <w:color w:val="000000"/>
                <w:sz w:val="20"/>
                <w:szCs w:val="18"/>
                <w:u w:color="000000"/>
                <w:bdr w:val="nil"/>
                <w:lang w:eastAsia="pl-PL"/>
              </w:rPr>
            </w:pPr>
            <w:r w:rsidRPr="00BD076F">
              <w:rPr>
                <w:rFonts w:ascii="Times New Roman" w:eastAsia="Calibri" w:hAnsi="Times New Roman" w:cs="Times New Roman"/>
                <w:color w:val="000000"/>
                <w:sz w:val="20"/>
                <w:szCs w:val="18"/>
                <w:u w:color="000000"/>
                <w:bdr w:val="nil"/>
                <w:lang w:eastAsia="pl-PL"/>
              </w:rPr>
              <w:lastRenderedPageBreak/>
              <w:t>w przypadku, gdy podstawą wpisu jest zbycie akcji - zgodę zbywcy akcji wyrażoną w formie pisemnej pod rygorem nieważności na dokonanie zmian w rejestrze akcjonariuszy wskazanych we wniosku.</w:t>
            </w:r>
          </w:p>
          <w:p w:rsidR="00D13CCC" w:rsidRPr="00BD076F" w:rsidRDefault="00D13CCC" w:rsidP="002B3EE6">
            <w:pPr>
              <w:numPr>
                <w:ilvl w:val="0"/>
                <w:numId w:val="4"/>
              </w:numPr>
              <w:pBdr>
                <w:top w:val="nil"/>
                <w:left w:val="nil"/>
                <w:bottom w:val="nil"/>
                <w:right w:val="nil"/>
                <w:between w:val="nil"/>
                <w:bar w:val="nil"/>
              </w:pBdr>
              <w:jc w:val="both"/>
              <w:rPr>
                <w:rFonts w:ascii="Times New Roman" w:eastAsia="Arial" w:hAnsi="Times New Roman" w:cs="Times New Roman"/>
                <w:color w:val="000000"/>
                <w:sz w:val="20"/>
                <w:szCs w:val="18"/>
                <w:u w:color="000000"/>
                <w:bdr w:val="nil"/>
                <w:lang w:eastAsia="pl-PL"/>
              </w:rPr>
            </w:pPr>
            <w:r w:rsidRPr="00BD076F">
              <w:rPr>
                <w:rFonts w:ascii="Times New Roman" w:eastAsia="Calibri" w:hAnsi="Times New Roman" w:cs="Times New Roman"/>
                <w:color w:val="000000"/>
                <w:sz w:val="20"/>
                <w:szCs w:val="18"/>
                <w:u w:color="000000"/>
                <w:bdr w:val="nil"/>
                <w:lang w:eastAsia="pl-PL"/>
              </w:rPr>
              <w:t>w przypadku gdy wpis dotyczy ustanowienia użytkowania lub zastawu na akcjach - zgodę os</w:t>
            </w:r>
            <w:r w:rsidRPr="00BD076F">
              <w:rPr>
                <w:rFonts w:ascii="Times New Roman" w:eastAsia="Calibri" w:hAnsi="Times New Roman" w:cs="Times New Roman"/>
                <w:color w:val="000000"/>
                <w:sz w:val="20"/>
                <w:szCs w:val="18"/>
                <w:u w:color="000000"/>
                <w:bdr w:val="nil"/>
                <w:lang w:val="es-ES_tradnl" w:eastAsia="pl-PL"/>
              </w:rPr>
              <w:t>ó</w:t>
            </w:r>
            <w:r w:rsidRPr="00BD076F">
              <w:rPr>
                <w:rFonts w:ascii="Times New Roman" w:eastAsia="Calibri" w:hAnsi="Times New Roman" w:cs="Times New Roman"/>
                <w:color w:val="000000"/>
                <w:sz w:val="20"/>
                <w:szCs w:val="18"/>
                <w:u w:color="000000"/>
                <w:bdr w:val="nil"/>
                <w:lang w:eastAsia="pl-PL"/>
              </w:rPr>
              <w:t>b ustanawiających ograniczone prawo rzeczowe wyrażoną w formie pisemnej pod rygorem nieważności na dokonanie zmian w rejestrze akcjonariuszy wskazanych we wniosku.</w:t>
            </w:r>
          </w:p>
          <w:p w:rsidR="00D13CCC" w:rsidRPr="00251378" w:rsidRDefault="00D13CCC" w:rsidP="002B3EE6">
            <w:pPr>
              <w:jc w:val="both"/>
              <w:rPr>
                <w:rFonts w:ascii="Times New Roman" w:hAnsi="Times New Roman" w:cs="Times New Roman"/>
                <w:sz w:val="20"/>
                <w:szCs w:val="20"/>
              </w:rPr>
            </w:pPr>
            <w:r w:rsidRPr="00BD076F">
              <w:rPr>
                <w:rFonts w:ascii="Times New Roman" w:eastAsia="Calibri" w:hAnsi="Times New Roman" w:cs="Times New Roman"/>
                <w:color w:val="000000"/>
                <w:sz w:val="20"/>
                <w:szCs w:val="18"/>
                <w:u w:color="000000"/>
                <w:bdr w:val="nil"/>
                <w:lang w:eastAsia="pl-PL"/>
              </w:rPr>
              <w:t>Podstawę dokonania wpisu stanowi także oświadczenie akcjonariusza, złożone w formie pisemnej pod rygorem nieważności, o zobowiązaniu do przeniesienia akcji albo obciążeniu akcji ograniczonym prawem rzeczowym</w:t>
            </w:r>
            <w:r>
              <w:rPr>
                <w:rFonts w:ascii="Times New Roman" w:eastAsia="Calibri" w:hAnsi="Times New Roman" w:cs="Times New Roman"/>
                <w:color w:val="000000"/>
                <w:sz w:val="20"/>
                <w:szCs w:val="18"/>
                <w:u w:color="000000"/>
                <w:bdr w:val="nil"/>
                <w:lang w:eastAsia="pl-PL"/>
              </w:rPr>
              <w:t>”.</w:t>
            </w:r>
          </w:p>
        </w:tc>
        <w:tc>
          <w:tcPr>
            <w:tcW w:w="5126" w:type="dxa"/>
            <w:gridSpan w:val="2"/>
          </w:tcPr>
          <w:p w:rsidR="00D13CCC" w:rsidRPr="00230807" w:rsidRDefault="00D13CCC" w:rsidP="002B3EE6">
            <w:pPr>
              <w:jc w:val="both"/>
              <w:rPr>
                <w:rFonts w:ascii="Times New Roman" w:hAnsi="Times New Roman" w:cs="Times New Roman"/>
                <w:sz w:val="20"/>
                <w:szCs w:val="20"/>
              </w:rPr>
            </w:pPr>
            <w:r w:rsidRPr="00EE569B">
              <w:rPr>
                <w:rFonts w:ascii="Times New Roman" w:hAnsi="Times New Roman" w:cs="Times New Roman"/>
                <w:b/>
                <w:sz w:val="20"/>
                <w:szCs w:val="20"/>
              </w:rPr>
              <w:lastRenderedPageBreak/>
              <w:t>Uwaga nieuwzględniona.</w:t>
            </w:r>
            <w:r>
              <w:rPr>
                <w:rFonts w:ascii="Times New Roman" w:hAnsi="Times New Roman" w:cs="Times New Roman"/>
                <w:sz w:val="20"/>
                <w:szCs w:val="20"/>
              </w:rPr>
              <w:t xml:space="preserve"> Uzasadnienie projektu</w:t>
            </w:r>
            <w:r w:rsidRPr="00230807">
              <w:rPr>
                <w:rFonts w:ascii="Times New Roman" w:eastAsia="Calibri" w:hAnsi="Times New Roman" w:cs="Times New Roman"/>
                <w:color w:val="000000"/>
                <w:sz w:val="18"/>
                <w:szCs w:val="18"/>
                <w:u w:color="000000"/>
                <w:lang w:eastAsia="pl-PL"/>
              </w:rPr>
              <w:t xml:space="preserve"> </w:t>
            </w:r>
            <w:r w:rsidRPr="00230807">
              <w:rPr>
                <w:rFonts w:ascii="Times New Roman" w:hAnsi="Times New Roman" w:cs="Times New Roman"/>
                <w:sz w:val="20"/>
                <w:szCs w:val="20"/>
              </w:rPr>
              <w:t>wyjaśnia tę kwestię w sposób dostateczny.</w:t>
            </w:r>
          </w:p>
          <w:p w:rsidR="00D13CCC" w:rsidRPr="00230807" w:rsidRDefault="00D13CCC" w:rsidP="002B3EE6">
            <w:pPr>
              <w:jc w:val="both"/>
              <w:rPr>
                <w:rFonts w:ascii="Times New Roman" w:hAnsi="Times New Roman" w:cs="Times New Roman"/>
                <w:sz w:val="20"/>
                <w:szCs w:val="20"/>
              </w:rPr>
            </w:pPr>
            <w:r w:rsidRPr="00230807">
              <w:rPr>
                <w:rFonts w:ascii="Times New Roman" w:hAnsi="Times New Roman" w:cs="Times New Roman"/>
                <w:sz w:val="20"/>
                <w:szCs w:val="20"/>
              </w:rPr>
              <w:t>Nie wydaje się zasadne wprowadzanie tego typu dodatkowych elementów do projektu.</w:t>
            </w:r>
          </w:p>
          <w:p w:rsidR="00D13CCC" w:rsidRPr="00230807" w:rsidRDefault="00D13CCC" w:rsidP="002B3EE6">
            <w:pPr>
              <w:jc w:val="both"/>
              <w:rPr>
                <w:rFonts w:ascii="Times New Roman" w:hAnsi="Times New Roman" w:cs="Times New Roman"/>
                <w:sz w:val="20"/>
                <w:szCs w:val="20"/>
              </w:rPr>
            </w:pPr>
            <w:r w:rsidRPr="00230807">
              <w:rPr>
                <w:rFonts w:ascii="Times New Roman" w:hAnsi="Times New Roman" w:cs="Times New Roman"/>
                <w:sz w:val="20"/>
                <w:szCs w:val="20"/>
              </w:rPr>
              <w:t>Przedkładanie tego typu dokumentów  może odbywać się w ramach obecnego brzmienia przepisu.</w:t>
            </w:r>
          </w:p>
          <w:p w:rsidR="00D13CCC" w:rsidRPr="00251378" w:rsidRDefault="00D13CCC" w:rsidP="002B3EE6">
            <w:pPr>
              <w:jc w:val="both"/>
              <w:rPr>
                <w:rFonts w:ascii="Times New Roman" w:hAnsi="Times New Roman" w:cs="Times New Roman"/>
                <w:sz w:val="20"/>
                <w:szCs w:val="20"/>
              </w:rPr>
            </w:pPr>
            <w:r w:rsidRPr="00230807">
              <w:rPr>
                <w:rFonts w:ascii="Times New Roman" w:hAnsi="Times New Roman" w:cs="Times New Roman"/>
                <w:sz w:val="20"/>
                <w:szCs w:val="20"/>
              </w:rPr>
              <w:t>Jest to tylko niepotrzebne dalsze sformalizowanie obrotu akcjami.</w:t>
            </w:r>
          </w:p>
        </w:tc>
      </w:tr>
      <w:tr w:rsidR="00D13CCC" w:rsidRPr="003B1FD1" w:rsidTr="002B3EE6">
        <w:tc>
          <w:tcPr>
            <w:tcW w:w="571" w:type="dxa"/>
          </w:tcPr>
          <w:p w:rsidR="00D13CCC" w:rsidRPr="00251378" w:rsidRDefault="00D13CCC" w:rsidP="002B3EE6">
            <w:pPr>
              <w:rPr>
                <w:rFonts w:ascii="Times New Roman" w:hAnsi="Times New Roman" w:cs="Times New Roman"/>
                <w:sz w:val="20"/>
                <w:szCs w:val="20"/>
              </w:rPr>
            </w:pPr>
            <w:r>
              <w:rPr>
                <w:rFonts w:ascii="Times New Roman" w:hAnsi="Times New Roman" w:cs="Times New Roman"/>
                <w:sz w:val="20"/>
                <w:szCs w:val="20"/>
              </w:rPr>
              <w:lastRenderedPageBreak/>
              <w:t>44.</w:t>
            </w:r>
          </w:p>
        </w:tc>
        <w:tc>
          <w:tcPr>
            <w:tcW w:w="1706" w:type="dxa"/>
          </w:tcPr>
          <w:p w:rsidR="00D13CCC" w:rsidRPr="00251378" w:rsidRDefault="00D13CCC" w:rsidP="002B3EE6">
            <w:pPr>
              <w:jc w:val="center"/>
              <w:rPr>
                <w:rFonts w:ascii="Times New Roman" w:hAnsi="Times New Roman" w:cs="Times New Roman"/>
                <w:b/>
                <w:sz w:val="20"/>
                <w:szCs w:val="20"/>
              </w:rPr>
            </w:pPr>
            <w:r w:rsidRPr="004A7928">
              <w:rPr>
                <w:rFonts w:ascii="Times New Roman" w:hAnsi="Times New Roman" w:cs="Times New Roman"/>
                <w:b/>
                <w:sz w:val="20"/>
                <w:szCs w:val="20"/>
              </w:rPr>
              <w:t>Projektowany art. 328</w:t>
            </w:r>
            <w:r w:rsidRPr="004A7928">
              <w:rPr>
                <w:rFonts w:ascii="Times New Roman" w:hAnsi="Times New Roman" w:cs="Times New Roman"/>
                <w:b/>
                <w:sz w:val="20"/>
                <w:szCs w:val="20"/>
                <w:vertAlign w:val="superscript"/>
              </w:rPr>
              <w:t>4</w:t>
            </w:r>
            <w:r w:rsidRPr="004A7928">
              <w:rPr>
                <w:rFonts w:ascii="Times New Roman" w:hAnsi="Times New Roman" w:cs="Times New Roman"/>
                <w:b/>
                <w:sz w:val="20"/>
                <w:szCs w:val="20"/>
              </w:rPr>
              <w:t xml:space="preserve"> </w:t>
            </w:r>
            <w:r>
              <w:rPr>
                <w:rFonts w:ascii="Times New Roman" w:hAnsi="Times New Roman" w:cs="Times New Roman"/>
                <w:b/>
                <w:sz w:val="20"/>
                <w:szCs w:val="20"/>
              </w:rPr>
              <w:t xml:space="preserve">§ 1 - 4 </w:t>
            </w:r>
            <w:r w:rsidRPr="004A7928">
              <w:rPr>
                <w:rFonts w:ascii="Times New Roman" w:hAnsi="Times New Roman" w:cs="Times New Roman"/>
                <w:b/>
                <w:sz w:val="20"/>
                <w:szCs w:val="20"/>
              </w:rPr>
              <w:t>k.s.h.</w:t>
            </w:r>
          </w:p>
        </w:tc>
        <w:tc>
          <w:tcPr>
            <w:tcW w:w="1161" w:type="dxa"/>
          </w:tcPr>
          <w:p w:rsidR="00D13CCC"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ZBP</w:t>
            </w:r>
          </w:p>
        </w:tc>
        <w:tc>
          <w:tcPr>
            <w:tcW w:w="7050" w:type="dxa"/>
          </w:tcPr>
          <w:p w:rsidR="00D13CCC" w:rsidRPr="008B6CB2" w:rsidRDefault="00D13CCC" w:rsidP="002B3EE6">
            <w:pPr>
              <w:pBdr>
                <w:top w:val="nil"/>
                <w:left w:val="nil"/>
                <w:bottom w:val="nil"/>
                <w:right w:val="nil"/>
                <w:between w:val="nil"/>
                <w:bar w:val="nil"/>
              </w:pBdr>
              <w:jc w:val="both"/>
              <w:rPr>
                <w:rFonts w:ascii="Times New Roman" w:eastAsia="Arial" w:hAnsi="Times New Roman" w:cs="Times New Roman"/>
                <w:color w:val="000000"/>
                <w:sz w:val="20"/>
                <w:szCs w:val="18"/>
                <w:u w:color="000000"/>
                <w:bdr w:val="nil"/>
                <w:lang w:eastAsia="pl-PL"/>
              </w:rPr>
            </w:pPr>
            <w:r w:rsidRPr="008B6CB2">
              <w:rPr>
                <w:rFonts w:ascii="Times New Roman" w:eastAsia="Calibri" w:hAnsi="Times New Roman" w:cs="Times New Roman"/>
                <w:color w:val="000000"/>
                <w:sz w:val="20"/>
                <w:szCs w:val="18"/>
                <w:u w:color="000000"/>
                <w:bdr w:val="nil"/>
                <w:lang w:eastAsia="pl-PL"/>
              </w:rPr>
              <w:t>Obecne brzmienie proponowanych przepis</w:t>
            </w:r>
            <w:r w:rsidRPr="008B6CB2">
              <w:rPr>
                <w:rFonts w:ascii="Times New Roman" w:eastAsia="Calibri" w:hAnsi="Times New Roman" w:cs="Times New Roman"/>
                <w:color w:val="000000"/>
                <w:sz w:val="20"/>
                <w:szCs w:val="18"/>
                <w:u w:color="000000"/>
                <w:bdr w:val="nil"/>
                <w:lang w:val="es-ES_tradnl" w:eastAsia="pl-PL"/>
              </w:rPr>
              <w:t>ó</w:t>
            </w:r>
            <w:r w:rsidRPr="008B6CB2">
              <w:rPr>
                <w:rFonts w:ascii="Times New Roman" w:eastAsia="Calibri" w:hAnsi="Times New Roman" w:cs="Times New Roman"/>
                <w:color w:val="000000"/>
                <w:sz w:val="20"/>
                <w:szCs w:val="18"/>
                <w:u w:color="000000"/>
                <w:bdr w:val="nil"/>
                <w:lang w:eastAsia="pl-PL"/>
              </w:rPr>
              <w:t xml:space="preserve">w nakłada na podmiot prowadzący rejestr rolę </w:t>
            </w:r>
            <w:r w:rsidRPr="008B6CB2">
              <w:rPr>
                <w:rFonts w:ascii="Times New Roman" w:eastAsia="Calibri" w:hAnsi="Times New Roman" w:cs="Times New Roman"/>
                <w:color w:val="000000"/>
                <w:sz w:val="20"/>
                <w:szCs w:val="18"/>
                <w:u w:color="000000"/>
                <w:bdr w:val="nil"/>
                <w:lang w:val="it-IT" w:eastAsia="pl-PL"/>
              </w:rPr>
              <w:t>quasi-s</w:t>
            </w:r>
            <w:r w:rsidRPr="008B6CB2">
              <w:rPr>
                <w:rFonts w:ascii="Times New Roman" w:eastAsia="Calibri" w:hAnsi="Times New Roman" w:cs="Times New Roman"/>
                <w:color w:val="000000"/>
                <w:sz w:val="20"/>
                <w:szCs w:val="18"/>
                <w:u w:color="000000"/>
                <w:bdr w:val="nil"/>
                <w:lang w:eastAsia="pl-PL"/>
              </w:rPr>
              <w:t>ądu, kt</w:t>
            </w:r>
            <w:r w:rsidRPr="008B6CB2">
              <w:rPr>
                <w:rFonts w:ascii="Times New Roman" w:eastAsia="Calibri" w:hAnsi="Times New Roman" w:cs="Times New Roman"/>
                <w:color w:val="000000"/>
                <w:sz w:val="20"/>
                <w:szCs w:val="18"/>
                <w:u w:color="000000"/>
                <w:bdr w:val="nil"/>
                <w:lang w:val="es-ES_tradnl" w:eastAsia="pl-PL"/>
              </w:rPr>
              <w:t>ó</w:t>
            </w:r>
            <w:r w:rsidRPr="008B6CB2">
              <w:rPr>
                <w:rFonts w:ascii="Times New Roman" w:eastAsia="Calibri" w:hAnsi="Times New Roman" w:cs="Times New Roman"/>
                <w:color w:val="000000"/>
                <w:sz w:val="20"/>
                <w:szCs w:val="18"/>
                <w:u w:color="000000"/>
                <w:bdr w:val="nil"/>
                <w:lang w:eastAsia="pl-PL"/>
              </w:rPr>
              <w:t>ry musi dokonać oceny zasadnoś</w:t>
            </w:r>
            <w:r w:rsidRPr="008B6CB2">
              <w:rPr>
                <w:rFonts w:ascii="Times New Roman" w:eastAsia="Calibri" w:hAnsi="Times New Roman" w:cs="Times New Roman"/>
                <w:color w:val="000000"/>
                <w:sz w:val="20"/>
                <w:szCs w:val="18"/>
                <w:u w:color="000000"/>
                <w:bdr w:val="nil"/>
                <w:lang w:val="it-IT" w:eastAsia="pl-PL"/>
              </w:rPr>
              <w:t xml:space="preserve">ci </w:t>
            </w:r>
            <w:r w:rsidRPr="008B6CB2">
              <w:rPr>
                <w:rFonts w:ascii="Times New Roman" w:eastAsia="Calibri" w:hAnsi="Times New Roman" w:cs="Times New Roman"/>
                <w:color w:val="000000"/>
                <w:sz w:val="20"/>
                <w:szCs w:val="18"/>
                <w:u w:color="000000"/>
                <w:bdr w:val="nil"/>
                <w:lang w:eastAsia="pl-PL"/>
              </w:rPr>
              <w:t>żądań i zdecydować o ich uwzględnieniu bądź odrzuceniu, co pociąga za sobą bezpośrednie skutki dla akcjonariuszy spółki (konstytutywny charakter wpisu w</w:t>
            </w:r>
            <w:r>
              <w:rPr>
                <w:rFonts w:ascii="Times New Roman" w:eastAsia="Calibri" w:hAnsi="Times New Roman" w:cs="Times New Roman"/>
                <w:color w:val="000000"/>
                <w:sz w:val="20"/>
                <w:szCs w:val="18"/>
                <w:u w:color="000000"/>
                <w:bdr w:val="nil"/>
                <w:lang w:eastAsia="pl-PL"/>
              </w:rPr>
              <w:t xml:space="preserve"> rejestrze zgodnie z art. 328</w:t>
            </w:r>
            <w:r w:rsidRPr="008E4BA8">
              <w:rPr>
                <w:rFonts w:ascii="Times New Roman" w:eastAsia="Calibri" w:hAnsi="Times New Roman" w:cs="Times New Roman"/>
                <w:color w:val="000000"/>
                <w:sz w:val="20"/>
                <w:szCs w:val="18"/>
                <w:u w:color="000000"/>
                <w:bdr w:val="nil"/>
                <w:vertAlign w:val="superscript"/>
                <w:lang w:eastAsia="pl-PL"/>
              </w:rPr>
              <w:t>9</w:t>
            </w:r>
            <w:r>
              <w:rPr>
                <w:rFonts w:ascii="Times New Roman" w:eastAsia="Calibri" w:hAnsi="Times New Roman" w:cs="Times New Roman"/>
                <w:color w:val="000000"/>
                <w:sz w:val="20"/>
                <w:szCs w:val="18"/>
                <w:u w:color="000000"/>
                <w:bdr w:val="nil"/>
                <w:lang w:eastAsia="pl-PL"/>
              </w:rPr>
              <w:t xml:space="preserve"> § 1 k.</w:t>
            </w:r>
            <w:r w:rsidRPr="008B6CB2">
              <w:rPr>
                <w:rFonts w:ascii="Times New Roman" w:eastAsia="Calibri" w:hAnsi="Times New Roman" w:cs="Times New Roman"/>
                <w:color w:val="000000"/>
                <w:sz w:val="20"/>
                <w:szCs w:val="18"/>
                <w:u w:color="000000"/>
                <w:bdr w:val="nil"/>
                <w:lang w:eastAsia="pl-PL"/>
              </w:rPr>
              <w:t>s.h). Generuje to dla tego podmiotu wysokie ryzyko podnoszenia roszczeń przez akcjonariuszy lub podmioty, kt</w:t>
            </w:r>
            <w:r w:rsidRPr="008B6CB2">
              <w:rPr>
                <w:rFonts w:ascii="Times New Roman" w:eastAsia="Calibri" w:hAnsi="Times New Roman" w:cs="Times New Roman"/>
                <w:color w:val="000000"/>
                <w:sz w:val="20"/>
                <w:szCs w:val="18"/>
                <w:u w:color="000000"/>
                <w:bdr w:val="nil"/>
                <w:lang w:val="es-ES_tradnl" w:eastAsia="pl-PL"/>
              </w:rPr>
              <w:t>ó</w:t>
            </w:r>
            <w:r w:rsidRPr="008B6CB2">
              <w:rPr>
                <w:rFonts w:ascii="Times New Roman" w:eastAsia="Calibri" w:hAnsi="Times New Roman" w:cs="Times New Roman"/>
                <w:color w:val="000000"/>
                <w:sz w:val="20"/>
                <w:szCs w:val="18"/>
                <w:u w:color="000000"/>
                <w:bdr w:val="nil"/>
                <w:lang w:eastAsia="pl-PL"/>
              </w:rPr>
              <w:t>rym odm</w:t>
            </w:r>
            <w:r w:rsidRPr="008B6CB2">
              <w:rPr>
                <w:rFonts w:ascii="Times New Roman" w:eastAsia="Calibri" w:hAnsi="Times New Roman" w:cs="Times New Roman"/>
                <w:color w:val="000000"/>
                <w:sz w:val="20"/>
                <w:szCs w:val="18"/>
                <w:u w:color="000000"/>
                <w:bdr w:val="nil"/>
                <w:lang w:val="es-ES_tradnl" w:eastAsia="pl-PL"/>
              </w:rPr>
              <w:t>ó</w:t>
            </w:r>
            <w:r w:rsidRPr="008B6CB2">
              <w:rPr>
                <w:rFonts w:ascii="Times New Roman" w:eastAsia="Calibri" w:hAnsi="Times New Roman" w:cs="Times New Roman"/>
                <w:color w:val="000000"/>
                <w:sz w:val="20"/>
                <w:szCs w:val="18"/>
                <w:u w:color="000000"/>
                <w:bdr w:val="nil"/>
                <w:lang w:eastAsia="pl-PL"/>
              </w:rPr>
              <w:t xml:space="preserve">wiono wpisu. </w:t>
            </w:r>
          </w:p>
          <w:p w:rsidR="00D13CCC" w:rsidRPr="008B6CB2" w:rsidRDefault="00D13CCC" w:rsidP="002B3EE6">
            <w:pPr>
              <w:pBdr>
                <w:top w:val="nil"/>
                <w:left w:val="nil"/>
                <w:bottom w:val="nil"/>
                <w:right w:val="nil"/>
                <w:between w:val="nil"/>
                <w:bar w:val="nil"/>
              </w:pBdr>
              <w:jc w:val="both"/>
              <w:rPr>
                <w:rFonts w:ascii="Times New Roman" w:eastAsia="Arial" w:hAnsi="Times New Roman" w:cs="Times New Roman"/>
                <w:color w:val="000000"/>
                <w:sz w:val="20"/>
                <w:szCs w:val="18"/>
                <w:u w:color="000000"/>
                <w:bdr w:val="nil"/>
                <w:lang w:eastAsia="pl-PL"/>
              </w:rPr>
            </w:pPr>
            <w:r w:rsidRPr="008B6CB2">
              <w:rPr>
                <w:rFonts w:ascii="Times New Roman" w:eastAsia="Calibri" w:hAnsi="Times New Roman" w:cs="Times New Roman"/>
                <w:b/>
                <w:color w:val="000000"/>
                <w:sz w:val="20"/>
                <w:szCs w:val="18"/>
                <w:u w:color="000000"/>
                <w:bdr w:val="nil"/>
                <w:lang w:eastAsia="pl-PL"/>
              </w:rPr>
              <w:t>Termin 7 dni na dokonanie wpisu jest bardzo kr</w:t>
            </w:r>
            <w:r w:rsidRPr="008B6CB2">
              <w:rPr>
                <w:rFonts w:ascii="Times New Roman" w:eastAsia="Calibri" w:hAnsi="Times New Roman" w:cs="Times New Roman"/>
                <w:b/>
                <w:color w:val="000000"/>
                <w:sz w:val="20"/>
                <w:szCs w:val="18"/>
                <w:u w:color="000000"/>
                <w:bdr w:val="nil"/>
                <w:lang w:val="es-ES_tradnl" w:eastAsia="pl-PL"/>
              </w:rPr>
              <w:t>ó</w:t>
            </w:r>
            <w:r w:rsidRPr="008B6CB2">
              <w:rPr>
                <w:rFonts w:ascii="Times New Roman" w:eastAsia="Calibri" w:hAnsi="Times New Roman" w:cs="Times New Roman"/>
                <w:b/>
                <w:color w:val="000000"/>
                <w:sz w:val="20"/>
                <w:szCs w:val="18"/>
                <w:u w:color="000000"/>
                <w:bdr w:val="nil"/>
                <w:lang w:eastAsia="pl-PL"/>
              </w:rPr>
              <w:t>tki</w:t>
            </w:r>
            <w:r w:rsidRPr="008B6CB2">
              <w:rPr>
                <w:rFonts w:ascii="Times New Roman" w:eastAsia="Calibri" w:hAnsi="Times New Roman" w:cs="Times New Roman"/>
                <w:color w:val="000000"/>
                <w:sz w:val="20"/>
                <w:szCs w:val="18"/>
                <w:u w:color="000000"/>
                <w:bdr w:val="nil"/>
                <w:lang w:eastAsia="pl-PL"/>
              </w:rPr>
              <w:t xml:space="preserve"> – </w:t>
            </w:r>
            <w:r w:rsidRPr="008B6CB2">
              <w:rPr>
                <w:rFonts w:ascii="Times New Roman" w:eastAsia="Calibri" w:hAnsi="Times New Roman" w:cs="Times New Roman"/>
                <w:color w:val="000000"/>
                <w:sz w:val="20"/>
                <w:szCs w:val="18"/>
                <w:u w:val="single" w:color="000000"/>
                <w:bdr w:val="nil"/>
                <w:lang w:eastAsia="pl-PL"/>
              </w:rPr>
              <w:t>propozycja wydłużenia do 14 dni</w:t>
            </w:r>
            <w:r w:rsidRPr="008B6CB2">
              <w:rPr>
                <w:rFonts w:ascii="Times New Roman" w:eastAsia="Calibri" w:hAnsi="Times New Roman" w:cs="Times New Roman"/>
                <w:color w:val="000000"/>
                <w:sz w:val="20"/>
                <w:szCs w:val="18"/>
                <w:u w:color="000000"/>
                <w:bdr w:val="nil"/>
                <w:lang w:eastAsia="pl-PL"/>
              </w:rPr>
              <w:t xml:space="preserve"> zwłaszcza w sytuacji, gdy komunikacja nie będzie się odbywać drogą elektroniczną, a osoba, kt</w:t>
            </w:r>
            <w:r w:rsidRPr="008B6CB2">
              <w:rPr>
                <w:rFonts w:ascii="Times New Roman" w:eastAsia="Calibri" w:hAnsi="Times New Roman" w:cs="Times New Roman"/>
                <w:color w:val="000000"/>
                <w:sz w:val="20"/>
                <w:szCs w:val="18"/>
                <w:u w:color="000000"/>
                <w:bdr w:val="nil"/>
                <w:lang w:val="es-ES_tradnl" w:eastAsia="pl-PL"/>
              </w:rPr>
              <w:t>ó</w:t>
            </w:r>
            <w:r w:rsidRPr="008B6CB2">
              <w:rPr>
                <w:rFonts w:ascii="Times New Roman" w:eastAsia="Calibri" w:hAnsi="Times New Roman" w:cs="Times New Roman"/>
                <w:color w:val="000000"/>
                <w:sz w:val="20"/>
                <w:szCs w:val="18"/>
                <w:u w:color="000000"/>
                <w:bdr w:val="nil"/>
                <w:lang w:eastAsia="pl-PL"/>
              </w:rPr>
              <w:t>rej wykreślenie dotyczy nie zdąży zareagować.</w:t>
            </w:r>
          </w:p>
          <w:p w:rsidR="00D13CCC" w:rsidRPr="008B6CB2" w:rsidRDefault="00D13CCC" w:rsidP="002B3EE6">
            <w:pPr>
              <w:jc w:val="both"/>
              <w:rPr>
                <w:rFonts w:ascii="Times New Roman" w:hAnsi="Times New Roman" w:cs="Times New Roman"/>
                <w:sz w:val="20"/>
                <w:szCs w:val="20"/>
              </w:rPr>
            </w:pPr>
            <w:r w:rsidRPr="008B6CB2">
              <w:rPr>
                <w:rFonts w:ascii="Times New Roman" w:eastAsia="Calibri" w:hAnsi="Times New Roman" w:cs="Times New Roman"/>
                <w:color w:val="000000"/>
                <w:sz w:val="20"/>
                <w:szCs w:val="18"/>
                <w:u w:color="000000"/>
                <w:bdr w:val="nil"/>
                <w:lang w:eastAsia="pl-PL"/>
              </w:rPr>
              <w:t>Wymaga określenia jak powinien postąpić podmiot prowadzący rejestr w przypadku zgłoszenia sprzeciwu co do dokonania wpisu lub np. skorzystania z uprawnienia do żądania dokonania wpisu z art. 328</w:t>
            </w:r>
            <w:r w:rsidRPr="008B6CB2">
              <w:rPr>
                <w:rFonts w:ascii="Times New Roman" w:eastAsia="Calibri" w:hAnsi="Times New Roman" w:cs="Times New Roman"/>
                <w:color w:val="000000"/>
                <w:sz w:val="20"/>
                <w:szCs w:val="18"/>
                <w:u w:color="000000"/>
                <w:bdr w:val="nil"/>
                <w:vertAlign w:val="superscript"/>
                <w:lang w:eastAsia="pl-PL"/>
              </w:rPr>
              <w:t xml:space="preserve">6 </w:t>
            </w:r>
            <w:r w:rsidRPr="008B6CB2">
              <w:rPr>
                <w:rFonts w:ascii="Times New Roman" w:eastAsia="Calibri" w:hAnsi="Times New Roman" w:cs="Times New Roman"/>
                <w:color w:val="000000"/>
                <w:sz w:val="20"/>
                <w:szCs w:val="18"/>
                <w:u w:color="000000"/>
                <w:bdr w:val="nil"/>
                <w:lang w:eastAsia="pl-PL"/>
              </w:rPr>
              <w:t>§ 3 k.s.h.</w:t>
            </w:r>
          </w:p>
        </w:tc>
        <w:tc>
          <w:tcPr>
            <w:tcW w:w="5126" w:type="dxa"/>
            <w:gridSpan w:val="2"/>
          </w:tcPr>
          <w:p w:rsidR="00D13CCC" w:rsidRPr="00D62C29" w:rsidRDefault="00D13CCC" w:rsidP="002B3EE6">
            <w:pPr>
              <w:jc w:val="both"/>
              <w:rPr>
                <w:rFonts w:ascii="Times New Roman" w:hAnsi="Times New Roman" w:cs="Times New Roman"/>
                <w:b/>
                <w:sz w:val="20"/>
                <w:szCs w:val="20"/>
              </w:rPr>
            </w:pPr>
            <w:r w:rsidRPr="00D62C29">
              <w:rPr>
                <w:rFonts w:ascii="Times New Roman" w:hAnsi="Times New Roman" w:cs="Times New Roman"/>
                <w:b/>
                <w:sz w:val="20"/>
                <w:szCs w:val="20"/>
              </w:rPr>
              <w:t xml:space="preserve">Takie uwagi już były podnoszone na wcześniejszym etapie. </w:t>
            </w:r>
          </w:p>
          <w:p w:rsidR="00D13CCC" w:rsidRPr="00B24C43" w:rsidRDefault="00D13CCC" w:rsidP="002B3EE6">
            <w:pPr>
              <w:jc w:val="both"/>
              <w:rPr>
                <w:rFonts w:ascii="Times New Roman" w:hAnsi="Times New Roman" w:cs="Times New Roman"/>
                <w:sz w:val="20"/>
                <w:szCs w:val="20"/>
              </w:rPr>
            </w:pPr>
            <w:r w:rsidRPr="00B24C43">
              <w:rPr>
                <w:rFonts w:ascii="Times New Roman" w:hAnsi="Times New Roman" w:cs="Times New Roman"/>
                <w:sz w:val="20"/>
                <w:szCs w:val="20"/>
              </w:rPr>
              <w:t>Rolę podmiotu i zakres jego działań wyjaśniono już w tabeli z I tury konsultacji.</w:t>
            </w:r>
          </w:p>
          <w:p w:rsidR="00D13CCC" w:rsidRPr="00B24C43" w:rsidRDefault="00D13CCC" w:rsidP="002B3EE6">
            <w:pPr>
              <w:jc w:val="both"/>
              <w:rPr>
                <w:rFonts w:ascii="Times New Roman" w:hAnsi="Times New Roman" w:cs="Times New Roman"/>
                <w:sz w:val="20"/>
                <w:szCs w:val="20"/>
              </w:rPr>
            </w:pPr>
            <w:r w:rsidRPr="00B24C43">
              <w:rPr>
                <w:rFonts w:ascii="Times New Roman" w:hAnsi="Times New Roman" w:cs="Times New Roman"/>
                <w:sz w:val="20"/>
                <w:szCs w:val="20"/>
              </w:rPr>
              <w:t xml:space="preserve">Wydłużenie terminu do 14 dni spowoduje istotne i trudne do zaakceptowania spowolnienie obrotu; powiadomienie </w:t>
            </w:r>
            <w:r>
              <w:rPr>
                <w:rFonts w:ascii="Times New Roman" w:hAnsi="Times New Roman" w:cs="Times New Roman"/>
                <w:sz w:val="20"/>
                <w:szCs w:val="20"/>
              </w:rPr>
              <w:t xml:space="preserve">przewidziane w projekcie </w:t>
            </w:r>
            <w:r w:rsidRPr="00B24C43">
              <w:rPr>
                <w:rFonts w:ascii="Times New Roman" w:hAnsi="Times New Roman" w:cs="Times New Roman"/>
                <w:sz w:val="20"/>
                <w:szCs w:val="20"/>
              </w:rPr>
              <w:t xml:space="preserve">nie ma takiego </w:t>
            </w:r>
            <w:r>
              <w:rPr>
                <w:rFonts w:ascii="Times New Roman" w:hAnsi="Times New Roman" w:cs="Times New Roman"/>
                <w:sz w:val="20"/>
                <w:szCs w:val="20"/>
              </w:rPr>
              <w:t xml:space="preserve">samego </w:t>
            </w:r>
            <w:r w:rsidRPr="00B24C43">
              <w:rPr>
                <w:rFonts w:ascii="Times New Roman" w:hAnsi="Times New Roman" w:cs="Times New Roman"/>
                <w:sz w:val="20"/>
                <w:szCs w:val="20"/>
              </w:rPr>
              <w:t xml:space="preserve">znaczenia jak obecnie, </w:t>
            </w:r>
            <w:r>
              <w:rPr>
                <w:rFonts w:ascii="Times New Roman" w:hAnsi="Times New Roman" w:cs="Times New Roman"/>
                <w:sz w:val="20"/>
                <w:szCs w:val="20"/>
              </w:rPr>
              <w:t xml:space="preserve">gdyż </w:t>
            </w:r>
            <w:r w:rsidRPr="00B24C43">
              <w:rPr>
                <w:rFonts w:ascii="Times New Roman" w:hAnsi="Times New Roman" w:cs="Times New Roman"/>
                <w:sz w:val="20"/>
                <w:szCs w:val="20"/>
              </w:rPr>
              <w:t>celowo zrezygnowano z</w:t>
            </w:r>
            <w:r>
              <w:rPr>
                <w:rFonts w:ascii="Times New Roman" w:hAnsi="Times New Roman" w:cs="Times New Roman"/>
                <w:sz w:val="20"/>
                <w:szCs w:val="20"/>
              </w:rPr>
              <w:t xml:space="preserve"> instytucji </w:t>
            </w:r>
            <w:r w:rsidRPr="00B24C43">
              <w:rPr>
                <w:rFonts w:ascii="Times New Roman" w:hAnsi="Times New Roman" w:cs="Times New Roman"/>
                <w:sz w:val="20"/>
                <w:szCs w:val="20"/>
              </w:rPr>
              <w:t xml:space="preserve">sprzeciwu z powodów wskazanych w uzasadnieniu. </w:t>
            </w:r>
          </w:p>
          <w:p w:rsidR="00D13CCC" w:rsidRPr="00251378" w:rsidRDefault="00D13CCC" w:rsidP="002B3EE6">
            <w:pPr>
              <w:jc w:val="both"/>
              <w:rPr>
                <w:rFonts w:ascii="Times New Roman" w:hAnsi="Times New Roman" w:cs="Times New Roman"/>
                <w:sz w:val="20"/>
                <w:szCs w:val="20"/>
              </w:rPr>
            </w:pPr>
          </w:p>
        </w:tc>
      </w:tr>
      <w:tr w:rsidR="00D13CCC" w:rsidRPr="003B1FD1" w:rsidTr="002B3EE6">
        <w:tc>
          <w:tcPr>
            <w:tcW w:w="571" w:type="dxa"/>
          </w:tcPr>
          <w:p w:rsidR="00D13CCC" w:rsidRPr="00251378" w:rsidRDefault="00D13CCC" w:rsidP="002B3EE6">
            <w:pPr>
              <w:rPr>
                <w:rFonts w:ascii="Times New Roman" w:hAnsi="Times New Roman" w:cs="Times New Roman"/>
                <w:sz w:val="20"/>
                <w:szCs w:val="20"/>
              </w:rPr>
            </w:pPr>
            <w:r>
              <w:rPr>
                <w:rFonts w:ascii="Times New Roman" w:hAnsi="Times New Roman" w:cs="Times New Roman"/>
                <w:sz w:val="20"/>
                <w:szCs w:val="20"/>
              </w:rPr>
              <w:t>45.</w:t>
            </w:r>
          </w:p>
        </w:tc>
        <w:tc>
          <w:tcPr>
            <w:tcW w:w="1706" w:type="dxa"/>
          </w:tcPr>
          <w:p w:rsidR="00D13CCC" w:rsidRPr="00251378" w:rsidRDefault="00D13CCC" w:rsidP="002B3EE6">
            <w:pPr>
              <w:jc w:val="center"/>
              <w:rPr>
                <w:rFonts w:ascii="Times New Roman" w:hAnsi="Times New Roman" w:cs="Times New Roman"/>
                <w:b/>
                <w:sz w:val="20"/>
                <w:szCs w:val="20"/>
              </w:rPr>
            </w:pPr>
            <w:r w:rsidRPr="005E321A">
              <w:rPr>
                <w:rFonts w:ascii="Times New Roman" w:hAnsi="Times New Roman" w:cs="Times New Roman"/>
                <w:b/>
                <w:sz w:val="20"/>
                <w:szCs w:val="20"/>
              </w:rPr>
              <w:t>Projektowany art. 328</w:t>
            </w:r>
            <w:r w:rsidRPr="005E321A">
              <w:rPr>
                <w:rFonts w:ascii="Times New Roman" w:hAnsi="Times New Roman" w:cs="Times New Roman"/>
                <w:b/>
                <w:sz w:val="20"/>
                <w:szCs w:val="20"/>
                <w:vertAlign w:val="superscript"/>
              </w:rPr>
              <w:t>4</w:t>
            </w:r>
            <w:r w:rsidRPr="005E321A">
              <w:rPr>
                <w:rFonts w:ascii="Times New Roman" w:hAnsi="Times New Roman" w:cs="Times New Roman"/>
                <w:b/>
                <w:sz w:val="20"/>
                <w:szCs w:val="20"/>
              </w:rPr>
              <w:t xml:space="preserve"> </w:t>
            </w:r>
            <w:r>
              <w:rPr>
                <w:rFonts w:ascii="Times New Roman" w:hAnsi="Times New Roman" w:cs="Times New Roman"/>
                <w:b/>
                <w:sz w:val="20"/>
                <w:szCs w:val="20"/>
              </w:rPr>
              <w:t xml:space="preserve">§ </w:t>
            </w:r>
            <w:r w:rsidRPr="005E321A">
              <w:rPr>
                <w:rFonts w:ascii="Times New Roman" w:hAnsi="Times New Roman" w:cs="Times New Roman"/>
                <w:b/>
                <w:sz w:val="20"/>
                <w:szCs w:val="20"/>
              </w:rPr>
              <w:t>4 k.s.h.</w:t>
            </w:r>
          </w:p>
        </w:tc>
        <w:tc>
          <w:tcPr>
            <w:tcW w:w="1161" w:type="dxa"/>
          </w:tcPr>
          <w:p w:rsidR="00D13CCC" w:rsidRPr="00251378"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SA w Warszawie</w:t>
            </w:r>
          </w:p>
        </w:tc>
        <w:tc>
          <w:tcPr>
            <w:tcW w:w="7050" w:type="dxa"/>
          </w:tcPr>
          <w:p w:rsidR="00D13CCC" w:rsidRPr="00D05E42" w:rsidRDefault="00D13CCC" w:rsidP="002B3EE6">
            <w:pPr>
              <w:jc w:val="both"/>
              <w:rPr>
                <w:rFonts w:ascii="Times New Roman" w:eastAsia="Calibri" w:hAnsi="Times New Roman" w:cs="Times New Roman"/>
                <w:color w:val="000000"/>
                <w:sz w:val="20"/>
                <w:szCs w:val="20"/>
                <w:u w:val="single" w:color="000000"/>
                <w:bdr w:val="nil"/>
                <w:lang w:eastAsia="pl-PL"/>
              </w:rPr>
            </w:pPr>
            <w:r w:rsidRPr="00D05E42">
              <w:rPr>
                <w:rFonts w:ascii="Times New Roman" w:hAnsi="Times New Roman" w:cs="Times New Roman"/>
                <w:sz w:val="20"/>
                <w:szCs w:val="20"/>
              </w:rPr>
              <w:t>Nie ma wątpliwości, że wpis w rejestrze akcjonariuszy jest dokonywany na żądanie spółki. Przez wpis rozumie się także wykreślenie, co też nie budzi wątpliwości.</w:t>
            </w:r>
            <w:r w:rsidRPr="00D05E42">
              <w:rPr>
                <w:rFonts w:ascii="Times New Roman" w:eastAsia="Calibri" w:hAnsi="Times New Roman" w:cs="Times New Roman"/>
                <w:color w:val="000000"/>
                <w:sz w:val="20"/>
                <w:szCs w:val="20"/>
                <w:u w:val="single" w:color="000000"/>
                <w:bdr w:val="nil"/>
                <w:lang w:eastAsia="pl-PL"/>
              </w:rPr>
              <w:t xml:space="preserve"> </w:t>
            </w:r>
          </w:p>
          <w:p w:rsidR="00D13CCC" w:rsidRPr="00796E1A" w:rsidRDefault="00D13CCC" w:rsidP="002B3EE6">
            <w:pPr>
              <w:jc w:val="both"/>
              <w:rPr>
                <w:rFonts w:ascii="Times New Roman" w:eastAsia="Arial" w:hAnsi="Times New Roman" w:cs="Times New Roman"/>
                <w:color w:val="000000"/>
                <w:sz w:val="20"/>
                <w:szCs w:val="20"/>
                <w:u w:val="single" w:color="000000"/>
                <w:bdr w:val="nil"/>
                <w:lang w:eastAsia="pl-PL"/>
              </w:rPr>
            </w:pPr>
            <w:r w:rsidRPr="00D05E42">
              <w:rPr>
                <w:rFonts w:ascii="Times New Roman" w:eastAsia="Calibri" w:hAnsi="Times New Roman" w:cs="Times New Roman"/>
                <w:color w:val="000000"/>
                <w:sz w:val="20"/>
                <w:szCs w:val="20"/>
                <w:u w:val="single" w:color="000000"/>
                <w:bdr w:val="nil"/>
                <w:lang w:eastAsia="pl-PL"/>
              </w:rPr>
              <w:t>Poważne wątpliwości budzi natomiast to, że wpis (wykreślenie) jest dokonywany także na żądanie „innej osoby mającej interes prawny w dokonaniu wpisu</w:t>
            </w:r>
            <w:r>
              <w:rPr>
                <w:rFonts w:ascii="Times New Roman" w:eastAsia="Calibri" w:hAnsi="Times New Roman" w:cs="Times New Roman"/>
                <w:color w:val="000000"/>
                <w:sz w:val="20"/>
                <w:szCs w:val="20"/>
                <w:u w:val="single" w:color="000000"/>
                <w:bdr w:val="nil"/>
                <w:lang w:eastAsia="pl-PL"/>
              </w:rPr>
              <w:t>”</w:t>
            </w:r>
            <w:r w:rsidRPr="00D05E42">
              <w:rPr>
                <w:rFonts w:ascii="Times New Roman" w:eastAsia="Calibri" w:hAnsi="Times New Roman" w:cs="Times New Roman"/>
                <w:color w:val="000000"/>
                <w:sz w:val="20"/>
                <w:szCs w:val="20"/>
                <w:u w:val="single" w:color="000000"/>
                <w:bdr w:val="nil"/>
                <w:lang w:eastAsia="pl-PL"/>
              </w:rPr>
              <w:t xml:space="preserve">. </w:t>
            </w:r>
          </w:p>
          <w:p w:rsidR="00D13CCC" w:rsidRPr="00796E1A" w:rsidRDefault="00D13CCC" w:rsidP="002B3EE6">
            <w:pPr>
              <w:pBdr>
                <w:top w:val="nil"/>
                <w:left w:val="nil"/>
                <w:bottom w:val="nil"/>
                <w:right w:val="nil"/>
                <w:between w:val="nil"/>
                <w:bar w:val="nil"/>
              </w:pBdr>
              <w:jc w:val="both"/>
              <w:rPr>
                <w:rFonts w:ascii="Times New Roman" w:eastAsia="Arial" w:hAnsi="Times New Roman" w:cs="Times New Roman"/>
                <w:color w:val="000000"/>
                <w:sz w:val="20"/>
                <w:szCs w:val="20"/>
                <w:u w:color="000000"/>
                <w:bdr w:val="nil"/>
                <w:lang w:eastAsia="pl-PL"/>
              </w:rPr>
            </w:pPr>
            <w:r w:rsidRPr="00796E1A">
              <w:rPr>
                <w:rFonts w:ascii="Times New Roman" w:eastAsia="Calibri" w:hAnsi="Times New Roman" w:cs="Times New Roman"/>
                <w:color w:val="000000"/>
                <w:sz w:val="20"/>
                <w:szCs w:val="20"/>
                <w:u w:color="000000"/>
                <w:bdr w:val="nil"/>
                <w:lang w:eastAsia="pl-PL"/>
              </w:rPr>
              <w:t>Zar</w:t>
            </w:r>
            <w:r w:rsidRPr="00796E1A">
              <w:rPr>
                <w:rFonts w:ascii="Times New Roman" w:eastAsia="Calibri" w:hAnsi="Times New Roman" w:cs="Times New Roman"/>
                <w:color w:val="000000"/>
                <w:sz w:val="20"/>
                <w:szCs w:val="20"/>
                <w:u w:color="000000"/>
                <w:bdr w:val="nil"/>
                <w:lang w:val="es-ES_tradnl" w:eastAsia="pl-PL"/>
              </w:rPr>
              <w:t>ó</w:t>
            </w:r>
            <w:r w:rsidRPr="00796E1A">
              <w:rPr>
                <w:rFonts w:ascii="Times New Roman" w:eastAsia="Calibri" w:hAnsi="Times New Roman" w:cs="Times New Roman"/>
                <w:color w:val="000000"/>
                <w:sz w:val="20"/>
                <w:szCs w:val="20"/>
                <w:u w:color="000000"/>
                <w:bdr w:val="nil"/>
                <w:lang w:eastAsia="pl-PL"/>
              </w:rPr>
              <w:t>wno taka „inna osoba</w:t>
            </w:r>
            <w:r>
              <w:rPr>
                <w:rFonts w:ascii="Times New Roman" w:eastAsia="Calibri" w:hAnsi="Times New Roman" w:cs="Times New Roman"/>
                <w:color w:val="000000"/>
                <w:sz w:val="20"/>
                <w:szCs w:val="20"/>
                <w:u w:color="000000"/>
                <w:bdr w:val="nil"/>
                <w:lang w:eastAsia="pl-PL"/>
              </w:rPr>
              <w:t>”</w:t>
            </w:r>
            <w:r w:rsidRPr="00796E1A">
              <w:rPr>
                <w:rFonts w:ascii="Times New Roman" w:eastAsia="Calibri" w:hAnsi="Times New Roman" w:cs="Times New Roman"/>
                <w:color w:val="000000"/>
                <w:sz w:val="20"/>
                <w:szCs w:val="20"/>
                <w:u w:color="000000"/>
                <w:bdr w:val="nil"/>
                <w:lang w:eastAsia="pl-PL"/>
              </w:rPr>
              <w:t>, jak i jej „interes prawny</w:t>
            </w:r>
            <w:r>
              <w:rPr>
                <w:rFonts w:ascii="Times New Roman" w:eastAsia="Calibri" w:hAnsi="Times New Roman" w:cs="Times New Roman"/>
                <w:color w:val="000000"/>
                <w:sz w:val="20"/>
                <w:szCs w:val="20"/>
                <w:u w:color="000000"/>
                <w:bdr w:val="nil"/>
                <w:lang w:eastAsia="pl-PL"/>
              </w:rPr>
              <w:t>”</w:t>
            </w:r>
            <w:r w:rsidRPr="00796E1A">
              <w:rPr>
                <w:rFonts w:ascii="Times New Roman" w:eastAsia="Calibri" w:hAnsi="Times New Roman" w:cs="Times New Roman"/>
                <w:color w:val="000000"/>
                <w:sz w:val="20"/>
                <w:szCs w:val="20"/>
                <w:u w:color="000000"/>
                <w:bdr w:val="nil"/>
                <w:lang w:eastAsia="pl-PL"/>
              </w:rPr>
              <w:t xml:space="preserve"> będą zatem podlegały ocenie podmiotu prowadzącego rejestr np. banku czy innej jednostki nie będącej sądem czy organem administracyjnym. </w:t>
            </w:r>
            <w:r w:rsidRPr="00796E1A">
              <w:rPr>
                <w:rFonts w:ascii="Times New Roman" w:eastAsia="Calibri" w:hAnsi="Times New Roman" w:cs="Times New Roman"/>
                <w:b/>
                <w:bCs/>
                <w:color w:val="000000"/>
                <w:sz w:val="20"/>
                <w:szCs w:val="20"/>
                <w:u w:color="000000"/>
                <w:bdr w:val="nil"/>
                <w:lang w:eastAsia="pl-PL"/>
              </w:rPr>
              <w:t>Podmiot ten uzyska zatem niespotykane dotychczas uprawnienia do decydowania, kto jestt akcjonariuszem.</w:t>
            </w:r>
          </w:p>
          <w:p w:rsidR="00D13CCC" w:rsidRPr="00796E1A" w:rsidRDefault="00D13CCC" w:rsidP="002B3EE6">
            <w:pPr>
              <w:pBdr>
                <w:top w:val="nil"/>
                <w:left w:val="nil"/>
                <w:bottom w:val="nil"/>
                <w:right w:val="nil"/>
                <w:between w:val="nil"/>
                <w:bar w:val="nil"/>
              </w:pBdr>
              <w:jc w:val="both"/>
              <w:rPr>
                <w:rFonts w:ascii="Times New Roman" w:eastAsia="Arial" w:hAnsi="Times New Roman" w:cs="Times New Roman"/>
                <w:color w:val="000000"/>
                <w:sz w:val="20"/>
                <w:szCs w:val="20"/>
                <w:u w:color="000000"/>
                <w:bdr w:val="nil"/>
                <w:lang w:eastAsia="pl-PL"/>
              </w:rPr>
            </w:pPr>
            <w:r w:rsidRPr="00796E1A">
              <w:rPr>
                <w:rFonts w:ascii="Times New Roman" w:eastAsia="Calibri" w:hAnsi="Times New Roman" w:cs="Times New Roman"/>
                <w:color w:val="000000"/>
                <w:sz w:val="20"/>
                <w:szCs w:val="20"/>
                <w:u w:val="single" w:color="000000"/>
                <w:bdr w:val="nil"/>
                <w:lang w:eastAsia="pl-PL"/>
              </w:rPr>
              <w:t>W uzasadnieniu projektu</w:t>
            </w:r>
            <w:r w:rsidRPr="00796E1A">
              <w:rPr>
                <w:rFonts w:ascii="Times New Roman" w:eastAsia="Calibri" w:hAnsi="Times New Roman" w:cs="Times New Roman"/>
                <w:color w:val="000000"/>
                <w:sz w:val="20"/>
                <w:szCs w:val="20"/>
                <w:u w:color="000000"/>
                <w:bdr w:val="nil"/>
                <w:lang w:eastAsia="pl-PL"/>
              </w:rPr>
              <w:t xml:space="preserve"> w zakresie tego przepisu wyjaśnia się, że wpis jest dokonywany także na żądanie osoby, kt</w:t>
            </w:r>
            <w:r w:rsidRPr="00796E1A">
              <w:rPr>
                <w:rFonts w:ascii="Times New Roman" w:eastAsia="Calibri" w:hAnsi="Times New Roman" w:cs="Times New Roman"/>
                <w:color w:val="000000"/>
                <w:sz w:val="20"/>
                <w:szCs w:val="20"/>
                <w:u w:color="000000"/>
                <w:bdr w:val="nil"/>
                <w:lang w:val="es-ES_tradnl" w:eastAsia="pl-PL"/>
              </w:rPr>
              <w:t>ó</w:t>
            </w:r>
            <w:r w:rsidRPr="00796E1A">
              <w:rPr>
                <w:rFonts w:ascii="Times New Roman" w:eastAsia="Calibri" w:hAnsi="Times New Roman" w:cs="Times New Roman"/>
                <w:color w:val="000000"/>
                <w:sz w:val="20"/>
                <w:szCs w:val="20"/>
                <w:u w:color="000000"/>
                <w:bdr w:val="nil"/>
                <w:lang w:eastAsia="pl-PL"/>
              </w:rPr>
              <w:t>rej sytuacja prawna jest lub może być ukształtowana przez wpis. Podano też przykłady takich os</w:t>
            </w:r>
            <w:r w:rsidRPr="00796E1A">
              <w:rPr>
                <w:rFonts w:ascii="Times New Roman" w:eastAsia="Calibri" w:hAnsi="Times New Roman" w:cs="Times New Roman"/>
                <w:color w:val="000000"/>
                <w:sz w:val="20"/>
                <w:szCs w:val="20"/>
                <w:u w:color="000000"/>
                <w:bdr w:val="nil"/>
                <w:lang w:val="es-ES_tradnl" w:eastAsia="pl-PL"/>
              </w:rPr>
              <w:t>ó</w:t>
            </w:r>
            <w:r w:rsidRPr="00796E1A">
              <w:rPr>
                <w:rFonts w:ascii="Times New Roman" w:eastAsia="Calibri" w:hAnsi="Times New Roman" w:cs="Times New Roman"/>
                <w:color w:val="000000"/>
                <w:sz w:val="20"/>
                <w:szCs w:val="20"/>
                <w:u w:color="000000"/>
                <w:bdr w:val="nil"/>
                <w:lang w:eastAsia="pl-PL"/>
              </w:rPr>
              <w:t>b i sytuacji. Trzeba jednak taką dowolność wyeliminować, jeżeli projektowany rejestr ma spełnić swoją rolę. Obecne brzmienie odnośnie osoby żądającej wpisu, będzie źr</w:t>
            </w:r>
            <w:r w:rsidRPr="00796E1A">
              <w:rPr>
                <w:rFonts w:ascii="Times New Roman" w:eastAsia="Calibri" w:hAnsi="Times New Roman" w:cs="Times New Roman"/>
                <w:color w:val="000000"/>
                <w:sz w:val="20"/>
                <w:szCs w:val="20"/>
                <w:u w:color="000000"/>
                <w:bdr w:val="nil"/>
                <w:lang w:val="es-ES_tradnl" w:eastAsia="pl-PL"/>
              </w:rPr>
              <w:t>ó</w:t>
            </w:r>
            <w:r w:rsidRPr="00796E1A">
              <w:rPr>
                <w:rFonts w:ascii="Times New Roman" w:eastAsia="Calibri" w:hAnsi="Times New Roman" w:cs="Times New Roman"/>
                <w:color w:val="000000"/>
                <w:sz w:val="20"/>
                <w:szCs w:val="20"/>
                <w:u w:color="000000"/>
                <w:bdr w:val="nil"/>
                <w:lang w:eastAsia="pl-PL"/>
              </w:rPr>
              <w:t>dłem wielu problem</w:t>
            </w:r>
            <w:r w:rsidRPr="00796E1A">
              <w:rPr>
                <w:rFonts w:ascii="Times New Roman" w:eastAsia="Calibri" w:hAnsi="Times New Roman" w:cs="Times New Roman"/>
                <w:color w:val="000000"/>
                <w:sz w:val="20"/>
                <w:szCs w:val="20"/>
                <w:u w:color="000000"/>
                <w:bdr w:val="nil"/>
                <w:lang w:val="es-ES_tradnl" w:eastAsia="pl-PL"/>
              </w:rPr>
              <w:t>ó</w:t>
            </w:r>
            <w:r w:rsidRPr="00796E1A">
              <w:rPr>
                <w:rFonts w:ascii="Times New Roman" w:eastAsia="Calibri" w:hAnsi="Times New Roman" w:cs="Times New Roman"/>
                <w:color w:val="000000"/>
                <w:sz w:val="20"/>
                <w:szCs w:val="20"/>
                <w:u w:color="000000"/>
                <w:bdr w:val="nil"/>
                <w:lang w:eastAsia="pl-PL"/>
              </w:rPr>
              <w:t>w na tle różnych interpretacji pojęcia interesu prawnego. Można zakł</w:t>
            </w:r>
            <w:r w:rsidRPr="00796E1A">
              <w:rPr>
                <w:rFonts w:ascii="Times New Roman" w:eastAsia="Calibri" w:hAnsi="Times New Roman" w:cs="Times New Roman"/>
                <w:color w:val="000000"/>
                <w:sz w:val="20"/>
                <w:szCs w:val="20"/>
                <w:u w:color="000000"/>
                <w:bdr w:val="nil"/>
                <w:lang w:val="es-ES_tradnl" w:eastAsia="pl-PL"/>
              </w:rPr>
              <w:t>ada</w:t>
            </w:r>
            <w:r w:rsidRPr="00796E1A">
              <w:rPr>
                <w:rFonts w:ascii="Times New Roman" w:eastAsia="Calibri" w:hAnsi="Times New Roman" w:cs="Times New Roman"/>
                <w:color w:val="000000"/>
                <w:sz w:val="20"/>
                <w:szCs w:val="20"/>
                <w:u w:color="000000"/>
                <w:bdr w:val="nil"/>
                <w:lang w:eastAsia="pl-PL"/>
              </w:rPr>
              <w:t>ć, że podmioty prowadzące rejestr będą w różny spos</w:t>
            </w:r>
            <w:r w:rsidRPr="00796E1A">
              <w:rPr>
                <w:rFonts w:ascii="Times New Roman" w:eastAsia="Calibri" w:hAnsi="Times New Roman" w:cs="Times New Roman"/>
                <w:color w:val="000000"/>
                <w:sz w:val="20"/>
                <w:szCs w:val="20"/>
                <w:u w:color="000000"/>
                <w:bdr w:val="nil"/>
                <w:lang w:val="es-ES_tradnl" w:eastAsia="pl-PL"/>
              </w:rPr>
              <w:t>ó</w:t>
            </w:r>
            <w:r w:rsidRPr="00796E1A">
              <w:rPr>
                <w:rFonts w:ascii="Times New Roman" w:eastAsia="Calibri" w:hAnsi="Times New Roman" w:cs="Times New Roman"/>
                <w:color w:val="000000"/>
                <w:sz w:val="20"/>
                <w:szCs w:val="20"/>
                <w:u w:color="000000"/>
                <w:bdr w:val="nil"/>
                <w:lang w:eastAsia="pl-PL"/>
              </w:rPr>
              <w:t>b oceniać żądania, kt</w:t>
            </w:r>
            <w:r w:rsidRPr="00796E1A">
              <w:rPr>
                <w:rFonts w:ascii="Times New Roman" w:eastAsia="Calibri" w:hAnsi="Times New Roman" w:cs="Times New Roman"/>
                <w:color w:val="000000"/>
                <w:sz w:val="20"/>
                <w:szCs w:val="20"/>
                <w:u w:color="000000"/>
                <w:bdr w:val="nil"/>
                <w:lang w:val="es-ES_tradnl" w:eastAsia="pl-PL"/>
              </w:rPr>
              <w:t>ó</w:t>
            </w:r>
            <w:r w:rsidRPr="00796E1A">
              <w:rPr>
                <w:rFonts w:ascii="Times New Roman" w:eastAsia="Calibri" w:hAnsi="Times New Roman" w:cs="Times New Roman"/>
                <w:color w:val="000000"/>
                <w:sz w:val="20"/>
                <w:szCs w:val="20"/>
                <w:u w:color="000000"/>
                <w:bdr w:val="nil"/>
                <w:lang w:eastAsia="pl-PL"/>
              </w:rPr>
              <w:t xml:space="preserve">re </w:t>
            </w:r>
            <w:r>
              <w:rPr>
                <w:rFonts w:ascii="Times New Roman" w:eastAsia="Calibri" w:hAnsi="Times New Roman" w:cs="Times New Roman"/>
                <w:color w:val="000000"/>
                <w:sz w:val="20"/>
                <w:szCs w:val="20"/>
                <w:u w:color="000000"/>
                <w:bdr w:val="nil"/>
                <w:lang w:eastAsia="pl-PL"/>
              </w:rPr>
              <w:t xml:space="preserve">nie pochodzą od spółki. W </w:t>
            </w:r>
            <w:r w:rsidRPr="00796E1A">
              <w:rPr>
                <w:rFonts w:ascii="Times New Roman" w:eastAsia="Calibri" w:hAnsi="Times New Roman" w:cs="Times New Roman"/>
                <w:color w:val="000000"/>
                <w:sz w:val="20"/>
                <w:szCs w:val="20"/>
                <w:u w:color="000000"/>
                <w:bdr w:val="nil"/>
                <w:lang w:eastAsia="pl-PL"/>
              </w:rPr>
              <w:t>skrajnych przypadkach wpisy na żądanie os</w:t>
            </w:r>
            <w:r w:rsidRPr="00796E1A">
              <w:rPr>
                <w:rFonts w:ascii="Times New Roman" w:eastAsia="Calibri" w:hAnsi="Times New Roman" w:cs="Times New Roman"/>
                <w:color w:val="000000"/>
                <w:sz w:val="20"/>
                <w:szCs w:val="20"/>
                <w:u w:color="000000"/>
                <w:bdr w:val="nil"/>
                <w:lang w:val="es-ES_tradnl" w:eastAsia="pl-PL"/>
              </w:rPr>
              <w:t>ó</w:t>
            </w:r>
            <w:r w:rsidRPr="00796E1A">
              <w:rPr>
                <w:rFonts w:ascii="Times New Roman" w:eastAsia="Calibri" w:hAnsi="Times New Roman" w:cs="Times New Roman"/>
                <w:color w:val="000000"/>
                <w:sz w:val="20"/>
                <w:szCs w:val="20"/>
                <w:u w:color="000000"/>
                <w:bdr w:val="nil"/>
                <w:lang w:eastAsia="pl-PL"/>
              </w:rPr>
              <w:t>b trzecich w og</w:t>
            </w:r>
            <w:r w:rsidRPr="00796E1A">
              <w:rPr>
                <w:rFonts w:ascii="Times New Roman" w:eastAsia="Calibri" w:hAnsi="Times New Roman" w:cs="Times New Roman"/>
                <w:color w:val="000000"/>
                <w:sz w:val="20"/>
                <w:szCs w:val="20"/>
                <w:u w:color="000000"/>
                <w:bdr w:val="nil"/>
                <w:lang w:val="es-ES_tradnl" w:eastAsia="pl-PL"/>
              </w:rPr>
              <w:t>ó</w:t>
            </w:r>
            <w:r w:rsidRPr="00796E1A">
              <w:rPr>
                <w:rFonts w:ascii="Times New Roman" w:eastAsia="Calibri" w:hAnsi="Times New Roman" w:cs="Times New Roman"/>
                <w:color w:val="000000"/>
                <w:sz w:val="20"/>
                <w:szCs w:val="20"/>
                <w:u w:color="000000"/>
                <w:bdr w:val="nil"/>
                <w:lang w:eastAsia="pl-PL"/>
              </w:rPr>
              <w:t>le nie będą dokonywane albo będą dokonywane wpisy na podstawie bardzo wątpliwych żądań.</w:t>
            </w:r>
          </w:p>
          <w:p w:rsidR="00D13CCC" w:rsidRPr="00796E1A" w:rsidRDefault="00D13CCC" w:rsidP="002B3EE6">
            <w:pPr>
              <w:pBdr>
                <w:top w:val="nil"/>
                <w:left w:val="nil"/>
                <w:bottom w:val="nil"/>
                <w:right w:val="nil"/>
                <w:between w:val="nil"/>
                <w:bar w:val="nil"/>
              </w:pBdr>
              <w:jc w:val="both"/>
              <w:rPr>
                <w:rFonts w:ascii="Times New Roman" w:eastAsia="Arial" w:hAnsi="Times New Roman" w:cs="Times New Roman"/>
                <w:color w:val="000000"/>
                <w:sz w:val="20"/>
                <w:szCs w:val="20"/>
                <w:u w:color="000000"/>
                <w:bdr w:val="nil"/>
                <w:lang w:eastAsia="pl-PL"/>
              </w:rPr>
            </w:pPr>
            <w:r w:rsidRPr="00796E1A">
              <w:rPr>
                <w:rFonts w:ascii="Times New Roman" w:eastAsia="Calibri" w:hAnsi="Times New Roman" w:cs="Times New Roman"/>
                <w:color w:val="000000"/>
                <w:sz w:val="20"/>
                <w:szCs w:val="20"/>
                <w:u w:color="000000"/>
                <w:bdr w:val="nil"/>
                <w:lang w:eastAsia="pl-PL"/>
              </w:rPr>
              <w:t>Uzasadnienie projektu wyjaśnia, że podmioty prowadzące rejestr nie rozstrzygają kwestii spornych między osobami, kt</w:t>
            </w:r>
            <w:r w:rsidRPr="00796E1A">
              <w:rPr>
                <w:rFonts w:ascii="Times New Roman" w:eastAsia="Calibri" w:hAnsi="Times New Roman" w:cs="Times New Roman"/>
                <w:color w:val="000000"/>
                <w:sz w:val="20"/>
                <w:szCs w:val="20"/>
                <w:u w:color="000000"/>
                <w:bdr w:val="nil"/>
                <w:lang w:val="es-ES_tradnl" w:eastAsia="pl-PL"/>
              </w:rPr>
              <w:t>ó</w:t>
            </w:r>
            <w:r w:rsidRPr="00796E1A">
              <w:rPr>
                <w:rFonts w:ascii="Times New Roman" w:eastAsia="Calibri" w:hAnsi="Times New Roman" w:cs="Times New Roman"/>
                <w:color w:val="000000"/>
                <w:sz w:val="20"/>
                <w:szCs w:val="20"/>
                <w:u w:color="000000"/>
                <w:bdr w:val="nil"/>
                <w:lang w:eastAsia="pl-PL"/>
              </w:rPr>
              <w:t xml:space="preserve">re mają sprzeczne interesy prawne w dokonaniu wpisu a w razie sporu, rozstrzygające będzie orzeczenie sądu (art. 189 </w:t>
            </w:r>
            <w:r w:rsidRPr="00796E1A">
              <w:rPr>
                <w:rFonts w:ascii="Times New Roman" w:eastAsia="Calibri" w:hAnsi="Times New Roman" w:cs="Times New Roman"/>
                <w:color w:val="000000"/>
                <w:sz w:val="20"/>
                <w:szCs w:val="20"/>
                <w:u w:color="000000"/>
                <w:bdr w:val="nil"/>
                <w:lang w:eastAsia="pl-PL"/>
              </w:rPr>
              <w:lastRenderedPageBreak/>
              <w:t xml:space="preserve">k.p.c). Tymczasem z treści projektowanego przepisu nic takiego nie wynika. </w:t>
            </w:r>
          </w:p>
          <w:p w:rsidR="00D13CCC" w:rsidRPr="00796E1A" w:rsidRDefault="00D13CCC" w:rsidP="002B3EE6">
            <w:pPr>
              <w:pBdr>
                <w:top w:val="nil"/>
                <w:left w:val="nil"/>
                <w:bottom w:val="nil"/>
                <w:right w:val="nil"/>
                <w:between w:val="nil"/>
                <w:bar w:val="nil"/>
              </w:pBdr>
              <w:jc w:val="both"/>
              <w:rPr>
                <w:rFonts w:ascii="Times New Roman" w:eastAsia="Arial" w:hAnsi="Times New Roman" w:cs="Times New Roman"/>
                <w:color w:val="000000"/>
                <w:sz w:val="20"/>
                <w:szCs w:val="20"/>
                <w:u w:color="000000"/>
                <w:bdr w:val="nil"/>
                <w:lang w:eastAsia="pl-PL"/>
              </w:rPr>
            </w:pPr>
            <w:r w:rsidRPr="00796E1A">
              <w:rPr>
                <w:rFonts w:ascii="Times New Roman" w:eastAsia="Calibri" w:hAnsi="Times New Roman" w:cs="Times New Roman"/>
                <w:color w:val="000000"/>
                <w:sz w:val="20"/>
                <w:szCs w:val="20"/>
                <w:u w:color="000000"/>
                <w:bdr w:val="nil"/>
                <w:lang w:eastAsia="pl-PL"/>
              </w:rPr>
              <w:t>Można sobie bez trudu wyobrazić sytuację, kiedy nastąpi wpis na żądanie osoby, kt</w:t>
            </w:r>
            <w:r w:rsidRPr="00796E1A">
              <w:rPr>
                <w:rFonts w:ascii="Times New Roman" w:eastAsia="Calibri" w:hAnsi="Times New Roman" w:cs="Times New Roman"/>
                <w:color w:val="000000"/>
                <w:sz w:val="20"/>
                <w:szCs w:val="20"/>
                <w:u w:color="000000"/>
                <w:bdr w:val="nil"/>
                <w:lang w:val="es-ES_tradnl" w:eastAsia="pl-PL"/>
              </w:rPr>
              <w:t>ó</w:t>
            </w:r>
            <w:r w:rsidRPr="00796E1A">
              <w:rPr>
                <w:rFonts w:ascii="Times New Roman" w:eastAsia="Calibri" w:hAnsi="Times New Roman" w:cs="Times New Roman"/>
                <w:color w:val="000000"/>
                <w:sz w:val="20"/>
                <w:szCs w:val="20"/>
                <w:u w:color="000000"/>
                <w:bdr w:val="nil"/>
                <w:lang w:eastAsia="pl-PL"/>
              </w:rPr>
              <w:t>ra wykazuje, że jest akcjonariuszem</w:t>
            </w:r>
            <w:r>
              <w:rPr>
                <w:rFonts w:ascii="Times New Roman" w:eastAsia="Calibri" w:hAnsi="Times New Roman" w:cs="Times New Roman"/>
                <w:color w:val="000000"/>
                <w:sz w:val="20"/>
                <w:szCs w:val="20"/>
                <w:u w:color="000000"/>
                <w:bdr w:val="nil"/>
                <w:lang w:eastAsia="pl-PL"/>
              </w:rPr>
              <w:t>,</w:t>
            </w:r>
            <w:r w:rsidRPr="00796E1A">
              <w:rPr>
                <w:rFonts w:ascii="Times New Roman" w:eastAsia="Calibri" w:hAnsi="Times New Roman" w:cs="Times New Roman"/>
                <w:color w:val="000000"/>
                <w:sz w:val="20"/>
                <w:szCs w:val="20"/>
                <w:u w:color="000000"/>
                <w:bdr w:val="nil"/>
                <w:lang w:eastAsia="pl-PL"/>
              </w:rPr>
              <w:t xml:space="preserve"> czego </w:t>
            </w:r>
            <w:r>
              <w:rPr>
                <w:rFonts w:ascii="Times New Roman" w:eastAsia="Calibri" w:hAnsi="Times New Roman" w:cs="Times New Roman"/>
                <w:color w:val="000000"/>
                <w:sz w:val="20"/>
                <w:szCs w:val="20"/>
                <w:u w:color="000000"/>
                <w:bdr w:val="nil"/>
                <w:lang w:eastAsia="pl-PL"/>
              </w:rPr>
              <w:t>podmiot prowadzący</w:t>
            </w:r>
            <w:r w:rsidRPr="00796E1A">
              <w:rPr>
                <w:rFonts w:ascii="Times New Roman" w:eastAsia="Calibri" w:hAnsi="Times New Roman" w:cs="Times New Roman"/>
                <w:color w:val="000000"/>
                <w:sz w:val="20"/>
                <w:szCs w:val="20"/>
                <w:u w:color="000000"/>
                <w:bdr w:val="nil"/>
                <w:lang w:eastAsia="pl-PL"/>
              </w:rPr>
              <w:t xml:space="preserve"> rejestr nie </w:t>
            </w:r>
            <w:r>
              <w:rPr>
                <w:rFonts w:ascii="Times New Roman" w:eastAsia="Calibri" w:hAnsi="Times New Roman" w:cs="Times New Roman"/>
                <w:color w:val="000000"/>
                <w:sz w:val="20"/>
                <w:szCs w:val="20"/>
                <w:u w:color="000000"/>
                <w:bdr w:val="nil"/>
                <w:lang w:eastAsia="pl-PL"/>
              </w:rPr>
              <w:t xml:space="preserve">będzie w stanie zweryfikować. </w:t>
            </w:r>
            <w:r w:rsidRPr="00796E1A">
              <w:rPr>
                <w:rFonts w:ascii="Times New Roman" w:eastAsia="Calibri" w:hAnsi="Times New Roman" w:cs="Times New Roman"/>
                <w:color w:val="000000"/>
                <w:sz w:val="20"/>
                <w:szCs w:val="20"/>
                <w:u w:color="000000"/>
                <w:bdr w:val="nil"/>
                <w:lang w:eastAsia="pl-PL"/>
              </w:rPr>
              <w:t xml:space="preserve">atomiast faktycznie </w:t>
            </w:r>
            <w:r>
              <w:rPr>
                <w:rFonts w:ascii="Times New Roman" w:eastAsia="Calibri" w:hAnsi="Times New Roman" w:cs="Times New Roman"/>
                <w:color w:val="000000"/>
                <w:sz w:val="20"/>
                <w:szCs w:val="20"/>
                <w:u w:color="000000"/>
                <w:bdr w:val="nil"/>
                <w:lang w:eastAsia="pl-PL"/>
              </w:rPr>
              <w:t xml:space="preserve">może zaistnieć </w:t>
            </w:r>
            <w:r w:rsidRPr="00796E1A">
              <w:rPr>
                <w:rFonts w:ascii="Times New Roman" w:eastAsia="Calibri" w:hAnsi="Times New Roman" w:cs="Times New Roman"/>
                <w:color w:val="000000"/>
                <w:sz w:val="20"/>
                <w:szCs w:val="20"/>
                <w:u w:color="000000"/>
                <w:bdr w:val="nil"/>
                <w:lang w:eastAsia="pl-PL"/>
              </w:rPr>
              <w:t>sp</w:t>
            </w:r>
            <w:r w:rsidRPr="00796E1A">
              <w:rPr>
                <w:rFonts w:ascii="Times New Roman" w:eastAsia="Calibri" w:hAnsi="Times New Roman" w:cs="Times New Roman"/>
                <w:color w:val="000000"/>
                <w:sz w:val="20"/>
                <w:szCs w:val="20"/>
                <w:u w:color="000000"/>
                <w:bdr w:val="nil"/>
                <w:lang w:val="es-ES_tradnl" w:eastAsia="pl-PL"/>
              </w:rPr>
              <w:t>ó</w:t>
            </w:r>
            <w:r w:rsidRPr="00796E1A">
              <w:rPr>
                <w:rFonts w:ascii="Times New Roman" w:eastAsia="Calibri" w:hAnsi="Times New Roman" w:cs="Times New Roman"/>
                <w:color w:val="000000"/>
                <w:sz w:val="20"/>
                <w:szCs w:val="20"/>
                <w:u w:color="000000"/>
                <w:bdr w:val="nil"/>
                <w:lang w:eastAsia="pl-PL"/>
              </w:rPr>
              <w:t>r, co do akcji</w:t>
            </w:r>
            <w:r>
              <w:rPr>
                <w:rFonts w:ascii="Times New Roman" w:eastAsia="Calibri" w:hAnsi="Times New Roman" w:cs="Times New Roman"/>
                <w:color w:val="000000"/>
                <w:sz w:val="20"/>
                <w:szCs w:val="20"/>
                <w:u w:color="000000"/>
                <w:bdr w:val="nil"/>
                <w:lang w:eastAsia="pl-PL"/>
              </w:rPr>
              <w:t>, a w konsekwencji mogą pojawić się kolejne</w:t>
            </w:r>
            <w:r w:rsidRPr="00796E1A">
              <w:rPr>
                <w:rFonts w:ascii="Times New Roman" w:eastAsia="Calibri" w:hAnsi="Times New Roman" w:cs="Times New Roman"/>
                <w:color w:val="000000"/>
                <w:sz w:val="20"/>
                <w:szCs w:val="20"/>
                <w:u w:color="000000"/>
                <w:bdr w:val="nil"/>
                <w:lang w:eastAsia="pl-PL"/>
              </w:rPr>
              <w:t xml:space="preserve"> żąda</w:t>
            </w:r>
            <w:r>
              <w:rPr>
                <w:rFonts w:ascii="Times New Roman" w:eastAsia="Calibri" w:hAnsi="Times New Roman" w:cs="Times New Roman"/>
                <w:color w:val="000000"/>
                <w:sz w:val="20"/>
                <w:szCs w:val="20"/>
                <w:u w:color="000000"/>
                <w:bdr w:val="nil"/>
                <w:lang w:eastAsia="pl-PL"/>
              </w:rPr>
              <w:t>nia</w:t>
            </w:r>
            <w:r w:rsidRPr="00796E1A">
              <w:rPr>
                <w:rFonts w:ascii="Times New Roman" w:eastAsia="Calibri" w:hAnsi="Times New Roman" w:cs="Times New Roman"/>
                <w:color w:val="000000"/>
                <w:sz w:val="20"/>
                <w:szCs w:val="20"/>
                <w:u w:color="000000"/>
                <w:bdr w:val="nil"/>
                <w:lang w:eastAsia="pl-PL"/>
              </w:rPr>
              <w:t xml:space="preserve"> wpisu</w:t>
            </w:r>
            <w:r>
              <w:rPr>
                <w:rFonts w:ascii="Times New Roman" w:eastAsia="Calibri" w:hAnsi="Times New Roman" w:cs="Times New Roman"/>
                <w:color w:val="000000"/>
                <w:sz w:val="20"/>
                <w:szCs w:val="20"/>
                <w:u w:color="000000"/>
                <w:bdr w:val="nil"/>
                <w:lang w:eastAsia="pl-PL"/>
              </w:rPr>
              <w:t xml:space="preserve"> do rejestru akcjonariuszy</w:t>
            </w:r>
            <w:r w:rsidRPr="00796E1A">
              <w:rPr>
                <w:rFonts w:ascii="Times New Roman" w:eastAsia="Calibri" w:hAnsi="Times New Roman" w:cs="Times New Roman"/>
                <w:color w:val="000000"/>
                <w:sz w:val="20"/>
                <w:szCs w:val="20"/>
                <w:u w:color="000000"/>
                <w:bdr w:val="nil"/>
                <w:lang w:eastAsia="pl-PL"/>
              </w:rPr>
              <w:t>. Żądania te, jak należy rozumieć</w:t>
            </w:r>
            <w:r>
              <w:rPr>
                <w:rFonts w:ascii="Times New Roman" w:eastAsia="Calibri" w:hAnsi="Times New Roman" w:cs="Times New Roman"/>
                <w:color w:val="000000"/>
                <w:sz w:val="20"/>
                <w:szCs w:val="20"/>
                <w:u w:color="000000"/>
                <w:bdr w:val="nil"/>
                <w:lang w:eastAsia="pl-PL"/>
              </w:rPr>
              <w:t>,</w:t>
            </w:r>
            <w:r w:rsidRPr="00796E1A">
              <w:rPr>
                <w:rFonts w:ascii="Times New Roman" w:eastAsia="Calibri" w:hAnsi="Times New Roman" w:cs="Times New Roman"/>
                <w:color w:val="000000"/>
                <w:sz w:val="20"/>
                <w:szCs w:val="20"/>
                <w:u w:color="000000"/>
                <w:bdr w:val="nil"/>
                <w:lang w:eastAsia="pl-PL"/>
              </w:rPr>
              <w:t xml:space="preserve"> nie zostaną uwzględnione, zaś wpisany naj</w:t>
            </w:r>
            <w:r>
              <w:rPr>
                <w:rFonts w:ascii="Times New Roman" w:eastAsia="Calibri" w:hAnsi="Times New Roman" w:cs="Times New Roman"/>
                <w:color w:val="000000"/>
                <w:sz w:val="20"/>
                <w:szCs w:val="20"/>
                <w:u w:color="000000"/>
                <w:bdr w:val="nil"/>
                <w:lang w:eastAsia="pl-PL"/>
              </w:rPr>
              <w:t xml:space="preserve">wcześniej </w:t>
            </w:r>
            <w:r w:rsidRPr="00796E1A">
              <w:rPr>
                <w:rFonts w:ascii="Times New Roman" w:eastAsia="Calibri" w:hAnsi="Times New Roman" w:cs="Times New Roman"/>
                <w:color w:val="000000"/>
                <w:sz w:val="20"/>
                <w:szCs w:val="20"/>
                <w:u w:color="000000"/>
                <w:bdr w:val="nil"/>
                <w:lang w:eastAsia="pl-PL"/>
              </w:rPr>
              <w:t xml:space="preserve">akcjonariusz będzie korzystał z </w:t>
            </w:r>
            <w:r>
              <w:rPr>
                <w:rFonts w:ascii="Times New Roman" w:eastAsia="Calibri" w:hAnsi="Times New Roman" w:cs="Times New Roman"/>
                <w:i/>
                <w:color w:val="000000"/>
                <w:sz w:val="20"/>
                <w:szCs w:val="20"/>
                <w:u w:color="000000"/>
                <w:bdr w:val="nil"/>
                <w:lang w:eastAsia="pl-PL"/>
              </w:rPr>
              <w:t xml:space="preserve">quasi </w:t>
            </w:r>
            <w:r w:rsidRPr="00796E1A">
              <w:rPr>
                <w:rFonts w:ascii="Times New Roman" w:eastAsia="Calibri" w:hAnsi="Times New Roman" w:cs="Times New Roman"/>
                <w:color w:val="000000"/>
                <w:sz w:val="20"/>
                <w:szCs w:val="20"/>
                <w:u w:color="000000"/>
                <w:bdr w:val="nil"/>
                <w:lang w:eastAsia="pl-PL"/>
              </w:rPr>
              <w:t>rękojmi wpisu.</w:t>
            </w:r>
          </w:p>
          <w:p w:rsidR="00D13CCC" w:rsidRPr="00251378" w:rsidRDefault="00D13CCC" w:rsidP="002B3EE6">
            <w:pPr>
              <w:jc w:val="both"/>
              <w:rPr>
                <w:rFonts w:ascii="Times New Roman" w:hAnsi="Times New Roman" w:cs="Times New Roman"/>
                <w:sz w:val="20"/>
                <w:szCs w:val="20"/>
              </w:rPr>
            </w:pPr>
            <w:r w:rsidRPr="00D05E42">
              <w:rPr>
                <w:rFonts w:ascii="Times New Roman" w:eastAsia="Calibri" w:hAnsi="Times New Roman" w:cs="Times New Roman"/>
                <w:color w:val="000000"/>
                <w:sz w:val="20"/>
                <w:szCs w:val="20"/>
                <w:u w:val="single" w:color="000000"/>
                <w:bdr w:val="nil"/>
                <w:lang w:eastAsia="pl-PL"/>
              </w:rPr>
              <w:t>Ze względu na znaczenie wpisu w rejestrze akcjonariuszy należy rozważyć ograniczenie os</w:t>
            </w:r>
            <w:r w:rsidRPr="00D05E42">
              <w:rPr>
                <w:rFonts w:ascii="Times New Roman" w:eastAsia="Calibri" w:hAnsi="Times New Roman" w:cs="Times New Roman"/>
                <w:color w:val="000000"/>
                <w:sz w:val="20"/>
                <w:szCs w:val="20"/>
                <w:u w:val="single" w:color="000000"/>
                <w:bdr w:val="nil"/>
                <w:lang w:val="es-ES_tradnl" w:eastAsia="pl-PL"/>
              </w:rPr>
              <w:t>ó</w:t>
            </w:r>
            <w:r w:rsidRPr="00D05E42">
              <w:rPr>
                <w:rFonts w:ascii="Times New Roman" w:eastAsia="Calibri" w:hAnsi="Times New Roman" w:cs="Times New Roman"/>
                <w:color w:val="000000"/>
                <w:sz w:val="20"/>
                <w:szCs w:val="20"/>
                <w:u w:val="single" w:color="000000"/>
                <w:bdr w:val="nil"/>
                <w:lang w:eastAsia="pl-PL"/>
              </w:rPr>
              <w:t>b legitymowanych do żądania wpisu wyłącznie do spółki</w:t>
            </w:r>
            <w:r w:rsidRPr="00D05E42">
              <w:rPr>
                <w:rFonts w:ascii="Times New Roman" w:eastAsia="Calibri" w:hAnsi="Times New Roman" w:cs="Times New Roman"/>
                <w:color w:val="000000"/>
                <w:sz w:val="20"/>
                <w:szCs w:val="20"/>
                <w:u w:color="000000"/>
                <w:bdr w:val="nil"/>
                <w:lang w:eastAsia="pl-PL"/>
              </w:rPr>
              <w:t>.</w:t>
            </w:r>
          </w:p>
        </w:tc>
        <w:tc>
          <w:tcPr>
            <w:tcW w:w="5126" w:type="dxa"/>
            <w:gridSpan w:val="2"/>
          </w:tcPr>
          <w:p w:rsidR="00D13CCC" w:rsidRPr="00EE569B" w:rsidRDefault="00D13CCC" w:rsidP="002B3EE6">
            <w:pPr>
              <w:jc w:val="both"/>
              <w:rPr>
                <w:rFonts w:ascii="Times New Roman" w:hAnsi="Times New Roman" w:cs="Times New Roman"/>
                <w:sz w:val="20"/>
                <w:szCs w:val="20"/>
              </w:rPr>
            </w:pPr>
            <w:r>
              <w:rPr>
                <w:rFonts w:ascii="Times New Roman" w:hAnsi="Times New Roman" w:cs="Times New Roman"/>
                <w:sz w:val="20"/>
                <w:szCs w:val="20"/>
              </w:rPr>
              <w:lastRenderedPageBreak/>
              <w:t>Z</w:t>
            </w:r>
            <w:r w:rsidRPr="00EE569B">
              <w:rPr>
                <w:rFonts w:ascii="Times New Roman" w:hAnsi="Times New Roman" w:cs="Times New Roman"/>
                <w:sz w:val="20"/>
                <w:szCs w:val="20"/>
              </w:rPr>
              <w:t xml:space="preserve"> uwagi na brzmienie zmienianego art. 343 § 1 k.s.h. komentowany przepis wydaje się niezbędny. </w:t>
            </w:r>
          </w:p>
          <w:p w:rsidR="00D13CCC" w:rsidRPr="00EE569B" w:rsidRDefault="00D13CCC" w:rsidP="002B3EE6">
            <w:pPr>
              <w:jc w:val="both"/>
              <w:rPr>
                <w:rFonts w:ascii="Times New Roman" w:hAnsi="Times New Roman" w:cs="Times New Roman"/>
                <w:sz w:val="20"/>
                <w:szCs w:val="20"/>
              </w:rPr>
            </w:pPr>
            <w:r w:rsidRPr="00EE569B">
              <w:rPr>
                <w:rFonts w:ascii="Times New Roman" w:hAnsi="Times New Roman" w:cs="Times New Roman"/>
                <w:sz w:val="20"/>
                <w:szCs w:val="20"/>
              </w:rPr>
              <w:t xml:space="preserve">Podmiot prowadzący rejestr nie występuje tutaj w charakterze quasi-sądu, nie będzie uprawniony do tego, aby decydować o tym, czy ktoś jest akcjonariuszem czy też nie.  W razie, gdy żądanie będzie </w:t>
            </w:r>
            <w:r>
              <w:rPr>
                <w:rFonts w:ascii="Times New Roman" w:hAnsi="Times New Roman" w:cs="Times New Roman"/>
                <w:sz w:val="20"/>
                <w:szCs w:val="20"/>
              </w:rPr>
              <w:t>pochodziło do osoby uprawnionej</w:t>
            </w:r>
            <w:r w:rsidRPr="00EE569B">
              <w:rPr>
                <w:rFonts w:ascii="Times New Roman" w:hAnsi="Times New Roman" w:cs="Times New Roman"/>
                <w:sz w:val="20"/>
                <w:szCs w:val="20"/>
              </w:rPr>
              <w:t xml:space="preserve"> np. spadkobiercy, która będzie dodatkowo posiadała dokumenty potwierdzające jej status, to podmiot nie powinien mieć wątpliwości z ujawnieniem w rejestrze danych takiej osoby.</w:t>
            </w:r>
          </w:p>
          <w:p w:rsidR="00D13CCC" w:rsidRDefault="00D13CCC" w:rsidP="002B3EE6">
            <w:pPr>
              <w:jc w:val="both"/>
              <w:rPr>
                <w:rFonts w:ascii="Times New Roman" w:hAnsi="Times New Roman" w:cs="Times New Roman"/>
                <w:sz w:val="20"/>
                <w:szCs w:val="20"/>
              </w:rPr>
            </w:pPr>
            <w:r w:rsidRPr="00EE569B">
              <w:rPr>
                <w:rFonts w:ascii="Times New Roman" w:hAnsi="Times New Roman" w:cs="Times New Roman"/>
                <w:sz w:val="20"/>
                <w:szCs w:val="20"/>
              </w:rPr>
              <w:t>Źródłem określonych informacji dla podmiotu będzie także spółka.</w:t>
            </w:r>
          </w:p>
          <w:p w:rsidR="00D13CCC" w:rsidRDefault="00D13CCC" w:rsidP="002B3EE6">
            <w:pPr>
              <w:jc w:val="both"/>
              <w:rPr>
                <w:rFonts w:ascii="Times New Roman" w:hAnsi="Times New Roman" w:cs="Times New Roman"/>
                <w:sz w:val="20"/>
                <w:szCs w:val="20"/>
              </w:rPr>
            </w:pPr>
          </w:p>
          <w:p w:rsidR="00D13CCC" w:rsidRPr="00EE569B" w:rsidRDefault="00D13CCC" w:rsidP="002B3EE6">
            <w:pPr>
              <w:jc w:val="both"/>
              <w:rPr>
                <w:rFonts w:ascii="Times New Roman" w:hAnsi="Times New Roman" w:cs="Times New Roman"/>
                <w:sz w:val="20"/>
                <w:szCs w:val="20"/>
              </w:rPr>
            </w:pPr>
            <w:r>
              <w:rPr>
                <w:rFonts w:ascii="Times New Roman" w:hAnsi="Times New Roman" w:cs="Times New Roman"/>
                <w:sz w:val="20"/>
                <w:szCs w:val="20"/>
              </w:rPr>
              <w:t xml:space="preserve">Niezależnie od tego, o przysługiwaniu (lub nieprzysługiwaniu) podmiotowi statusu akcjonariusza zawsze będzie decydował sąd. Wydany wyrok stanowić będzie dokument, na podstawie którego będzie mógł nastąpić wpis w rejestrze akcjonariuszy.  </w:t>
            </w:r>
          </w:p>
          <w:p w:rsidR="00D13CCC" w:rsidRPr="00EE569B" w:rsidRDefault="00D13CCC" w:rsidP="002B3EE6">
            <w:pPr>
              <w:jc w:val="both"/>
              <w:rPr>
                <w:rFonts w:ascii="Times New Roman" w:hAnsi="Times New Roman" w:cs="Times New Roman"/>
                <w:sz w:val="20"/>
                <w:szCs w:val="20"/>
              </w:rPr>
            </w:pPr>
          </w:p>
          <w:p w:rsidR="00D13CCC" w:rsidRPr="00EE569B" w:rsidRDefault="00D13CCC" w:rsidP="002B3EE6">
            <w:pPr>
              <w:jc w:val="both"/>
              <w:rPr>
                <w:rFonts w:ascii="Times New Roman" w:hAnsi="Times New Roman" w:cs="Times New Roman"/>
                <w:sz w:val="20"/>
                <w:szCs w:val="20"/>
              </w:rPr>
            </w:pPr>
          </w:p>
          <w:p w:rsidR="00D13CCC" w:rsidRPr="00EE569B" w:rsidRDefault="00D13CCC" w:rsidP="002B3EE6">
            <w:pPr>
              <w:jc w:val="both"/>
              <w:rPr>
                <w:rFonts w:ascii="Times New Roman" w:hAnsi="Times New Roman" w:cs="Times New Roman"/>
                <w:sz w:val="20"/>
                <w:szCs w:val="20"/>
              </w:rPr>
            </w:pPr>
          </w:p>
          <w:p w:rsidR="00D13CCC" w:rsidRPr="00EE569B" w:rsidRDefault="00D13CCC" w:rsidP="002B3EE6">
            <w:pPr>
              <w:jc w:val="both"/>
              <w:rPr>
                <w:rFonts w:ascii="Times New Roman" w:hAnsi="Times New Roman" w:cs="Times New Roman"/>
                <w:sz w:val="20"/>
                <w:szCs w:val="20"/>
              </w:rPr>
            </w:pPr>
          </w:p>
          <w:p w:rsidR="00D13CCC" w:rsidRPr="00EE569B" w:rsidRDefault="00D13CCC" w:rsidP="002B3EE6">
            <w:pPr>
              <w:jc w:val="both"/>
              <w:rPr>
                <w:rFonts w:ascii="Times New Roman" w:hAnsi="Times New Roman" w:cs="Times New Roman"/>
                <w:sz w:val="20"/>
                <w:szCs w:val="20"/>
              </w:rPr>
            </w:pPr>
          </w:p>
          <w:p w:rsidR="00D13CCC" w:rsidRPr="00EE569B" w:rsidRDefault="00D13CCC" w:rsidP="002B3EE6">
            <w:pPr>
              <w:jc w:val="both"/>
              <w:rPr>
                <w:rFonts w:ascii="Times New Roman" w:hAnsi="Times New Roman" w:cs="Times New Roman"/>
                <w:sz w:val="20"/>
                <w:szCs w:val="20"/>
              </w:rPr>
            </w:pPr>
          </w:p>
          <w:p w:rsidR="00D13CCC" w:rsidRPr="00EE569B" w:rsidRDefault="00D13CCC" w:rsidP="002B3EE6">
            <w:pPr>
              <w:jc w:val="both"/>
              <w:rPr>
                <w:rFonts w:ascii="Times New Roman" w:hAnsi="Times New Roman" w:cs="Times New Roman"/>
                <w:sz w:val="20"/>
                <w:szCs w:val="20"/>
              </w:rPr>
            </w:pPr>
          </w:p>
          <w:p w:rsidR="00491A89" w:rsidRDefault="00491A89" w:rsidP="002B3EE6">
            <w:pPr>
              <w:jc w:val="both"/>
              <w:rPr>
                <w:rFonts w:ascii="Times New Roman" w:hAnsi="Times New Roman" w:cs="Times New Roman"/>
                <w:sz w:val="20"/>
                <w:szCs w:val="20"/>
              </w:rPr>
            </w:pPr>
          </w:p>
          <w:p w:rsidR="00491A89" w:rsidRDefault="00491A89" w:rsidP="002B3EE6">
            <w:pPr>
              <w:jc w:val="both"/>
              <w:rPr>
                <w:rFonts w:ascii="Times New Roman" w:hAnsi="Times New Roman" w:cs="Times New Roman"/>
                <w:sz w:val="20"/>
                <w:szCs w:val="20"/>
              </w:rPr>
            </w:pPr>
          </w:p>
          <w:p w:rsidR="00491A89" w:rsidRDefault="00491A89" w:rsidP="002B3EE6">
            <w:pPr>
              <w:jc w:val="both"/>
              <w:rPr>
                <w:rFonts w:ascii="Times New Roman" w:hAnsi="Times New Roman" w:cs="Times New Roman"/>
                <w:sz w:val="20"/>
                <w:szCs w:val="20"/>
              </w:rPr>
            </w:pPr>
          </w:p>
          <w:p w:rsidR="00D13CCC" w:rsidRPr="00251378" w:rsidRDefault="00D13CCC" w:rsidP="00C04931">
            <w:pPr>
              <w:jc w:val="both"/>
              <w:rPr>
                <w:rFonts w:ascii="Times New Roman" w:hAnsi="Times New Roman" w:cs="Times New Roman"/>
                <w:sz w:val="20"/>
                <w:szCs w:val="20"/>
              </w:rPr>
            </w:pPr>
            <w:r>
              <w:rPr>
                <w:rFonts w:ascii="Times New Roman" w:hAnsi="Times New Roman" w:cs="Times New Roman"/>
                <w:sz w:val="20"/>
                <w:szCs w:val="20"/>
              </w:rPr>
              <w:t xml:space="preserve">Postulat ograniczenia kręgu osób legitymowanych wyłącznie do spółki opiera się na założeniu, że </w:t>
            </w:r>
            <w:r w:rsidRPr="00EE569B">
              <w:rPr>
                <w:rFonts w:ascii="Times New Roman" w:hAnsi="Times New Roman" w:cs="Times New Roman"/>
                <w:sz w:val="20"/>
                <w:szCs w:val="20"/>
              </w:rPr>
              <w:t xml:space="preserve">spółka </w:t>
            </w:r>
            <w:r>
              <w:rPr>
                <w:rFonts w:ascii="Times New Roman" w:hAnsi="Times New Roman" w:cs="Times New Roman"/>
                <w:sz w:val="20"/>
                <w:szCs w:val="20"/>
              </w:rPr>
              <w:t>a</w:t>
            </w:r>
            <w:r w:rsidR="00C04931">
              <w:rPr>
                <w:rFonts w:ascii="Times New Roman" w:hAnsi="Times New Roman" w:cs="Times New Roman"/>
                <w:sz w:val="20"/>
                <w:szCs w:val="20"/>
              </w:rPr>
              <w:t>ni</w:t>
            </w:r>
            <w:r>
              <w:rPr>
                <w:rFonts w:ascii="Times New Roman" w:hAnsi="Times New Roman" w:cs="Times New Roman"/>
                <w:sz w:val="20"/>
                <w:szCs w:val="20"/>
              </w:rPr>
              <w:t xml:space="preserve"> zarząd nie </w:t>
            </w:r>
            <w:r w:rsidR="00C04931">
              <w:rPr>
                <w:rFonts w:ascii="Times New Roman" w:hAnsi="Times New Roman" w:cs="Times New Roman"/>
                <w:sz w:val="20"/>
                <w:szCs w:val="20"/>
              </w:rPr>
              <w:t>są za</w:t>
            </w:r>
            <w:r>
              <w:rPr>
                <w:rFonts w:ascii="Times New Roman" w:hAnsi="Times New Roman" w:cs="Times New Roman"/>
                <w:sz w:val="20"/>
                <w:szCs w:val="20"/>
              </w:rPr>
              <w:t>angaż</w:t>
            </w:r>
            <w:r w:rsidR="00C04931">
              <w:rPr>
                <w:rFonts w:ascii="Times New Roman" w:hAnsi="Times New Roman" w:cs="Times New Roman"/>
                <w:sz w:val="20"/>
                <w:szCs w:val="20"/>
              </w:rPr>
              <w:t xml:space="preserve">owani </w:t>
            </w:r>
            <w:r>
              <w:rPr>
                <w:rFonts w:ascii="Times New Roman" w:hAnsi="Times New Roman" w:cs="Times New Roman"/>
                <w:sz w:val="20"/>
                <w:szCs w:val="20"/>
              </w:rPr>
              <w:t xml:space="preserve">w spory korporacyjne. Założenie to może okazać się błędne, gdyż w wielu wypadkach spółka może mieć istotny interes w określonej treści wpisów do rejestru akcjonariuszy </w:t>
            </w:r>
            <w:r w:rsidRPr="00EE569B">
              <w:rPr>
                <w:rFonts w:ascii="Times New Roman" w:hAnsi="Times New Roman" w:cs="Times New Roman"/>
                <w:sz w:val="20"/>
                <w:szCs w:val="20"/>
              </w:rPr>
              <w:t>.</w:t>
            </w:r>
          </w:p>
        </w:tc>
      </w:tr>
      <w:tr w:rsidR="00D13CCC" w:rsidRPr="003B1FD1" w:rsidTr="002B3EE6">
        <w:tc>
          <w:tcPr>
            <w:tcW w:w="571" w:type="dxa"/>
          </w:tcPr>
          <w:p w:rsidR="00D13CCC" w:rsidRPr="00251378" w:rsidRDefault="00D13CCC" w:rsidP="002B3EE6">
            <w:pPr>
              <w:rPr>
                <w:rFonts w:ascii="Times New Roman" w:hAnsi="Times New Roman" w:cs="Times New Roman"/>
                <w:sz w:val="20"/>
                <w:szCs w:val="20"/>
              </w:rPr>
            </w:pPr>
            <w:r>
              <w:rPr>
                <w:rFonts w:ascii="Times New Roman" w:hAnsi="Times New Roman" w:cs="Times New Roman"/>
                <w:sz w:val="20"/>
                <w:szCs w:val="20"/>
              </w:rPr>
              <w:lastRenderedPageBreak/>
              <w:t>46.</w:t>
            </w:r>
          </w:p>
        </w:tc>
        <w:tc>
          <w:tcPr>
            <w:tcW w:w="1706" w:type="dxa"/>
          </w:tcPr>
          <w:p w:rsidR="00D13CCC" w:rsidRPr="00AA7910" w:rsidRDefault="00D13CCC" w:rsidP="002B3EE6">
            <w:pPr>
              <w:jc w:val="center"/>
              <w:rPr>
                <w:rFonts w:ascii="Times New Roman" w:hAnsi="Times New Roman" w:cs="Times New Roman"/>
                <w:b/>
                <w:sz w:val="20"/>
                <w:szCs w:val="20"/>
              </w:rPr>
            </w:pPr>
            <w:r w:rsidRPr="004546F3">
              <w:rPr>
                <w:rFonts w:ascii="Times New Roman" w:hAnsi="Times New Roman" w:cs="Times New Roman"/>
                <w:b/>
                <w:sz w:val="20"/>
                <w:szCs w:val="20"/>
              </w:rPr>
              <w:t>Projektowany art. 328</w:t>
            </w:r>
            <w:r w:rsidRPr="004546F3">
              <w:rPr>
                <w:rFonts w:ascii="Times New Roman" w:hAnsi="Times New Roman" w:cs="Times New Roman"/>
                <w:b/>
                <w:sz w:val="20"/>
                <w:szCs w:val="20"/>
                <w:vertAlign w:val="superscript"/>
              </w:rPr>
              <w:t>4</w:t>
            </w:r>
            <w:r w:rsidRPr="004546F3">
              <w:rPr>
                <w:rFonts w:ascii="Times New Roman" w:hAnsi="Times New Roman" w:cs="Times New Roman"/>
                <w:b/>
                <w:sz w:val="20"/>
                <w:szCs w:val="20"/>
              </w:rPr>
              <w:t xml:space="preserve"> § 4 k.s.h.</w:t>
            </w:r>
          </w:p>
        </w:tc>
        <w:tc>
          <w:tcPr>
            <w:tcW w:w="1161" w:type="dxa"/>
          </w:tcPr>
          <w:p w:rsidR="00D13CCC"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KRS</w:t>
            </w:r>
          </w:p>
        </w:tc>
        <w:tc>
          <w:tcPr>
            <w:tcW w:w="7050" w:type="dxa"/>
          </w:tcPr>
          <w:p w:rsidR="00D13CCC" w:rsidRDefault="00D13CCC" w:rsidP="002B3EE6">
            <w:pPr>
              <w:jc w:val="both"/>
              <w:rPr>
                <w:rFonts w:ascii="Times New Roman" w:hAnsi="Times New Roman" w:cs="Times New Roman"/>
                <w:sz w:val="20"/>
                <w:szCs w:val="20"/>
              </w:rPr>
            </w:pPr>
            <w:r>
              <w:rPr>
                <w:rFonts w:ascii="Times New Roman" w:hAnsi="Times New Roman" w:cs="Times New Roman"/>
                <w:sz w:val="20"/>
                <w:szCs w:val="20"/>
              </w:rPr>
              <w:t>Wprowadzenie zasady, w myśl której podmiot prowadzący rejestr akcjonariuszy nie ma obowiązku badania zgodności z prawem oraz prawdziwości dokumentów uzasadniających dokonanie wpisu, w tym podpisów zbywcy akcji lub osób ustanawiających ograniczone prawo rzeczowe na akcji, może skutkować negatywnie dla bezpieczeństwa obrotu tymi papierami wartościowymi.</w:t>
            </w:r>
          </w:p>
          <w:p w:rsidR="00D13CCC" w:rsidRPr="004167D6" w:rsidRDefault="00D13CCC" w:rsidP="002B3EE6">
            <w:pPr>
              <w:jc w:val="both"/>
              <w:rPr>
                <w:rFonts w:ascii="Times New Roman" w:hAnsi="Times New Roman" w:cs="Times New Roman"/>
                <w:sz w:val="20"/>
                <w:szCs w:val="20"/>
              </w:rPr>
            </w:pPr>
            <w:r>
              <w:rPr>
                <w:rFonts w:ascii="Times New Roman" w:hAnsi="Times New Roman" w:cs="Times New Roman"/>
                <w:sz w:val="20"/>
                <w:szCs w:val="20"/>
              </w:rPr>
              <w:t>Badanie prawdziwości podpisów zbywcy akcji, jedynie w razie powzięcia uzasadnionych wątpliwości, jest zdaniem Rady niewystarczające. Przepis powinien być tak zredagowany  aby obowiązki podmiotu prowadzącego rejestr akcjonariuszy określone zostały w sposób jasny, jednoznaczny i zapewniający wysoki poziom bezpieczeństwa obrotu.</w:t>
            </w:r>
          </w:p>
        </w:tc>
        <w:tc>
          <w:tcPr>
            <w:tcW w:w="5126" w:type="dxa"/>
            <w:gridSpan w:val="2"/>
          </w:tcPr>
          <w:p w:rsidR="00D13CCC" w:rsidRPr="00EE569B" w:rsidRDefault="00D13CCC" w:rsidP="002B3EE6">
            <w:pPr>
              <w:jc w:val="both"/>
              <w:rPr>
                <w:rFonts w:ascii="Times New Roman" w:hAnsi="Times New Roman" w:cs="Times New Roman"/>
                <w:b/>
                <w:sz w:val="20"/>
                <w:szCs w:val="20"/>
              </w:rPr>
            </w:pPr>
            <w:r w:rsidRPr="00EE569B">
              <w:rPr>
                <w:rFonts w:ascii="Times New Roman" w:hAnsi="Times New Roman" w:cs="Times New Roman"/>
                <w:b/>
                <w:sz w:val="20"/>
                <w:szCs w:val="20"/>
              </w:rPr>
              <w:t>Uwaga nieuwzględniona.</w:t>
            </w:r>
          </w:p>
          <w:p w:rsidR="00D13CCC" w:rsidRPr="00BB24E2" w:rsidRDefault="00D13CCC" w:rsidP="002B3EE6">
            <w:pPr>
              <w:jc w:val="both"/>
              <w:rPr>
                <w:rFonts w:ascii="Times New Roman" w:hAnsi="Times New Roman" w:cs="Times New Roman"/>
                <w:sz w:val="20"/>
                <w:szCs w:val="20"/>
              </w:rPr>
            </w:pPr>
            <w:r w:rsidRPr="00BB24E2">
              <w:rPr>
                <w:rFonts w:ascii="Times New Roman" w:hAnsi="Times New Roman" w:cs="Times New Roman"/>
                <w:sz w:val="20"/>
                <w:szCs w:val="20"/>
              </w:rPr>
              <w:t xml:space="preserve">Należy zauważyć, że również w obowiązującym stanie prawnym, w reżimie księgi akcyjnej, zarząd nie ma obowiązku badania prawdziwości podpisów zbywcy akcji i osób ustanawiających zastaw lub użytkowanie na akcji (art. 341 § 5 k.s.h.). </w:t>
            </w:r>
          </w:p>
          <w:p w:rsidR="00D13CCC" w:rsidRPr="00BB24E2" w:rsidRDefault="00D13CCC" w:rsidP="002B3EE6">
            <w:pPr>
              <w:jc w:val="both"/>
              <w:rPr>
                <w:rFonts w:ascii="Times New Roman" w:hAnsi="Times New Roman" w:cs="Times New Roman"/>
                <w:sz w:val="20"/>
                <w:szCs w:val="20"/>
              </w:rPr>
            </w:pPr>
            <w:r w:rsidRPr="00BB24E2">
              <w:rPr>
                <w:rFonts w:ascii="Times New Roman" w:hAnsi="Times New Roman" w:cs="Times New Roman"/>
                <w:sz w:val="20"/>
                <w:szCs w:val="20"/>
              </w:rPr>
              <w:t>Projek</w:t>
            </w:r>
            <w:r>
              <w:rPr>
                <w:rFonts w:ascii="Times New Roman" w:hAnsi="Times New Roman" w:cs="Times New Roman"/>
                <w:sz w:val="20"/>
                <w:szCs w:val="20"/>
              </w:rPr>
              <w:t>t wzoruje się w tym zakresie na</w:t>
            </w:r>
            <w:r w:rsidRPr="00BB24E2">
              <w:rPr>
                <w:rFonts w:ascii="Times New Roman" w:hAnsi="Times New Roman" w:cs="Times New Roman"/>
                <w:sz w:val="20"/>
                <w:szCs w:val="20"/>
              </w:rPr>
              <w:t xml:space="preserve"> obowiązujących rozwiązaniach.</w:t>
            </w:r>
          </w:p>
          <w:p w:rsidR="00D13CCC" w:rsidRPr="00BB24E2" w:rsidRDefault="00D13CCC" w:rsidP="002B3EE6">
            <w:pPr>
              <w:jc w:val="both"/>
              <w:rPr>
                <w:rFonts w:ascii="Times New Roman" w:hAnsi="Times New Roman" w:cs="Times New Roman"/>
                <w:sz w:val="20"/>
                <w:szCs w:val="20"/>
              </w:rPr>
            </w:pPr>
            <w:r w:rsidRPr="00BB24E2">
              <w:rPr>
                <w:rFonts w:ascii="Times New Roman" w:hAnsi="Times New Roman" w:cs="Times New Roman"/>
                <w:sz w:val="20"/>
                <w:szCs w:val="20"/>
              </w:rPr>
              <w:t>Projektowany przepis tworzy ramy dla spójnego działania podmiotów prowadzących rejestry, jednak szczegółową treść relacji podmiot</w:t>
            </w:r>
            <w:r>
              <w:rPr>
                <w:rFonts w:ascii="Times New Roman" w:hAnsi="Times New Roman" w:cs="Times New Roman"/>
                <w:sz w:val="20"/>
                <w:szCs w:val="20"/>
              </w:rPr>
              <w:t xml:space="preserve"> </w:t>
            </w:r>
            <w:r w:rsidRPr="00BB24E2">
              <w:rPr>
                <w:rFonts w:ascii="Times New Roman" w:hAnsi="Times New Roman" w:cs="Times New Roman"/>
                <w:sz w:val="20"/>
                <w:szCs w:val="20"/>
              </w:rPr>
              <w:t>- spółka będzie wypełniała łącząca strony umowa o prowadzenie rejestru.</w:t>
            </w:r>
          </w:p>
          <w:p w:rsidR="00D13CCC" w:rsidRPr="00251378" w:rsidRDefault="00D13CCC" w:rsidP="00C04931">
            <w:pPr>
              <w:jc w:val="both"/>
              <w:rPr>
                <w:rFonts w:ascii="Times New Roman" w:hAnsi="Times New Roman" w:cs="Times New Roman"/>
                <w:sz w:val="20"/>
                <w:szCs w:val="20"/>
              </w:rPr>
            </w:pPr>
            <w:r w:rsidRPr="00BB24E2">
              <w:rPr>
                <w:rFonts w:ascii="Times New Roman" w:hAnsi="Times New Roman" w:cs="Times New Roman"/>
                <w:sz w:val="20"/>
                <w:szCs w:val="20"/>
              </w:rPr>
              <w:t xml:space="preserve">Poza tym, w sytuacjach wątpliwych </w:t>
            </w:r>
            <w:r w:rsidR="00C04931">
              <w:rPr>
                <w:rFonts w:ascii="Times New Roman" w:hAnsi="Times New Roman" w:cs="Times New Roman"/>
                <w:sz w:val="20"/>
                <w:szCs w:val="20"/>
              </w:rPr>
              <w:t xml:space="preserve">to </w:t>
            </w:r>
            <w:r w:rsidRPr="00BB24E2">
              <w:rPr>
                <w:rFonts w:ascii="Times New Roman" w:hAnsi="Times New Roman" w:cs="Times New Roman"/>
                <w:sz w:val="20"/>
                <w:szCs w:val="20"/>
              </w:rPr>
              <w:t>spółka będzie dla podmiotu źródłem informacji, zwłaszcza w sytuacji</w:t>
            </w:r>
            <w:r>
              <w:rPr>
                <w:rFonts w:ascii="Times New Roman" w:hAnsi="Times New Roman" w:cs="Times New Roman"/>
                <w:sz w:val="20"/>
                <w:szCs w:val="20"/>
              </w:rPr>
              <w:t>,</w:t>
            </w:r>
            <w:r w:rsidRPr="00BB24E2">
              <w:rPr>
                <w:rFonts w:ascii="Times New Roman" w:hAnsi="Times New Roman" w:cs="Times New Roman"/>
                <w:sz w:val="20"/>
                <w:szCs w:val="20"/>
              </w:rPr>
              <w:t xml:space="preserve"> gdy podmiot ten poweźmie „uzasadnione” wątpliwości.</w:t>
            </w:r>
          </w:p>
        </w:tc>
      </w:tr>
      <w:tr w:rsidR="00D13CCC" w:rsidRPr="003B1FD1" w:rsidTr="002B3EE6">
        <w:tc>
          <w:tcPr>
            <w:tcW w:w="571" w:type="dxa"/>
            <w:shd w:val="clear" w:color="auto" w:fill="auto"/>
          </w:tcPr>
          <w:p w:rsidR="00D13CCC" w:rsidRDefault="00D13CCC" w:rsidP="002B3EE6">
            <w:pPr>
              <w:rPr>
                <w:rFonts w:ascii="Times New Roman" w:hAnsi="Times New Roman" w:cs="Times New Roman"/>
                <w:sz w:val="20"/>
                <w:szCs w:val="20"/>
              </w:rPr>
            </w:pPr>
            <w:r>
              <w:rPr>
                <w:rFonts w:ascii="Times New Roman" w:hAnsi="Times New Roman" w:cs="Times New Roman"/>
                <w:sz w:val="20"/>
                <w:szCs w:val="20"/>
              </w:rPr>
              <w:t>47.</w:t>
            </w:r>
          </w:p>
        </w:tc>
        <w:tc>
          <w:tcPr>
            <w:tcW w:w="1706" w:type="dxa"/>
          </w:tcPr>
          <w:p w:rsidR="00D13CCC" w:rsidRPr="004546F3" w:rsidRDefault="00D13CCC" w:rsidP="002B3EE6">
            <w:pPr>
              <w:jc w:val="center"/>
              <w:rPr>
                <w:rFonts w:ascii="Times New Roman" w:hAnsi="Times New Roman" w:cs="Times New Roman"/>
                <w:b/>
                <w:sz w:val="20"/>
                <w:szCs w:val="20"/>
              </w:rPr>
            </w:pPr>
            <w:r w:rsidRPr="003F6828">
              <w:rPr>
                <w:rFonts w:ascii="Times New Roman" w:hAnsi="Times New Roman" w:cs="Times New Roman"/>
                <w:b/>
                <w:sz w:val="20"/>
                <w:szCs w:val="20"/>
              </w:rPr>
              <w:t>Projektowany art. 328</w:t>
            </w:r>
            <w:r w:rsidRPr="003F6828">
              <w:rPr>
                <w:rFonts w:ascii="Times New Roman" w:hAnsi="Times New Roman" w:cs="Times New Roman"/>
                <w:b/>
                <w:sz w:val="20"/>
                <w:szCs w:val="20"/>
                <w:vertAlign w:val="superscript"/>
              </w:rPr>
              <w:t>4</w:t>
            </w:r>
            <w:r>
              <w:rPr>
                <w:rFonts w:ascii="Times New Roman" w:hAnsi="Times New Roman" w:cs="Times New Roman"/>
                <w:b/>
                <w:sz w:val="20"/>
                <w:szCs w:val="20"/>
              </w:rPr>
              <w:t xml:space="preserve"> § 5 </w:t>
            </w:r>
            <w:r w:rsidRPr="003F6828">
              <w:rPr>
                <w:rFonts w:ascii="Times New Roman" w:hAnsi="Times New Roman" w:cs="Times New Roman"/>
                <w:b/>
                <w:sz w:val="20"/>
                <w:szCs w:val="20"/>
              </w:rPr>
              <w:t>k.s.h.</w:t>
            </w:r>
          </w:p>
        </w:tc>
        <w:tc>
          <w:tcPr>
            <w:tcW w:w="1161" w:type="dxa"/>
          </w:tcPr>
          <w:p w:rsidR="00D13CCC"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RBD</w:t>
            </w:r>
          </w:p>
        </w:tc>
        <w:tc>
          <w:tcPr>
            <w:tcW w:w="7050" w:type="dxa"/>
          </w:tcPr>
          <w:p w:rsidR="00D13CCC" w:rsidRPr="003D47C7" w:rsidRDefault="00D13CCC" w:rsidP="002B3EE6">
            <w:pPr>
              <w:jc w:val="both"/>
              <w:rPr>
                <w:rFonts w:ascii="Arial" w:eastAsiaTheme="minorHAnsi" w:hAnsi="Arial" w:cs="Arial"/>
                <w:b/>
              </w:rPr>
            </w:pPr>
            <w:r w:rsidRPr="003D47C7">
              <w:rPr>
                <w:rFonts w:ascii="Times New Roman" w:hAnsi="Times New Roman" w:cs="Times New Roman"/>
                <w:b/>
                <w:sz w:val="20"/>
                <w:szCs w:val="20"/>
              </w:rPr>
              <w:t>Nadal niejasna pozostaje rola podmiotu prowadzącego rejestr w zakresie dokonywania wpisów do rejestru.</w:t>
            </w:r>
            <w:r w:rsidRPr="003D47C7">
              <w:rPr>
                <w:rFonts w:ascii="Arial" w:eastAsiaTheme="minorHAnsi" w:hAnsi="Arial" w:cs="Arial"/>
                <w:b/>
              </w:rPr>
              <w:t xml:space="preserve"> </w:t>
            </w:r>
          </w:p>
          <w:p w:rsidR="00D13CCC" w:rsidRDefault="00D13CCC" w:rsidP="002B3EE6">
            <w:pPr>
              <w:jc w:val="both"/>
              <w:rPr>
                <w:rFonts w:ascii="Times New Roman" w:hAnsi="Times New Roman" w:cs="Times New Roman"/>
                <w:sz w:val="20"/>
                <w:szCs w:val="20"/>
              </w:rPr>
            </w:pPr>
            <w:r w:rsidRPr="003D47C7">
              <w:rPr>
                <w:rFonts w:ascii="Times New Roman" w:hAnsi="Times New Roman" w:cs="Times New Roman"/>
                <w:sz w:val="20"/>
                <w:szCs w:val="20"/>
              </w:rPr>
              <w:t>Z jednej strony w projekcie wskazuje się</w:t>
            </w:r>
            <w:r>
              <w:rPr>
                <w:rFonts w:ascii="Times New Roman" w:hAnsi="Times New Roman" w:cs="Times New Roman"/>
                <w:sz w:val="20"/>
                <w:szCs w:val="20"/>
              </w:rPr>
              <w:t>,</w:t>
            </w:r>
            <w:r w:rsidRPr="003D47C7">
              <w:rPr>
                <w:rFonts w:ascii="Times New Roman" w:hAnsi="Times New Roman" w:cs="Times New Roman"/>
                <w:sz w:val="20"/>
                <w:szCs w:val="20"/>
              </w:rPr>
              <w:t xml:space="preserve"> że: podmiot prowadzący rejestr akcjonariuszy nie ma obowiązku badania zgodności z prawem oraz prawdziwości dokumentów uzasadniających dokonanie wpisu, z drugiej zaś podaje się</w:t>
            </w:r>
            <w:r>
              <w:rPr>
                <w:rFonts w:ascii="Times New Roman" w:hAnsi="Times New Roman" w:cs="Times New Roman"/>
                <w:sz w:val="20"/>
                <w:szCs w:val="20"/>
              </w:rPr>
              <w:t>,</w:t>
            </w:r>
            <w:r w:rsidRPr="003D47C7">
              <w:rPr>
                <w:rFonts w:ascii="Times New Roman" w:hAnsi="Times New Roman" w:cs="Times New Roman"/>
                <w:sz w:val="20"/>
                <w:szCs w:val="20"/>
              </w:rPr>
              <w:t xml:space="preserve"> że może to zrobić w oparciu o uzasadnione wątpliwości. Na jakiej podstawie podmiot prowadzący rejestr może takie wątpliwości powziąć? Wydaje się tylko</w:t>
            </w:r>
            <w:r>
              <w:rPr>
                <w:rFonts w:ascii="Times New Roman" w:hAnsi="Times New Roman" w:cs="Times New Roman"/>
                <w:sz w:val="20"/>
                <w:szCs w:val="20"/>
              </w:rPr>
              <w:t>,</w:t>
            </w:r>
            <w:r w:rsidRPr="003D47C7">
              <w:rPr>
                <w:rFonts w:ascii="Times New Roman" w:hAnsi="Times New Roman" w:cs="Times New Roman"/>
                <w:sz w:val="20"/>
                <w:szCs w:val="20"/>
              </w:rPr>
              <w:t xml:space="preserve"> że będzie to właśnie analiza prawdziwości lub zgodności z prawem okazanych dokumentów. Wydaje się więc że przepisy te mogą pozostawać we wzajemnej sprzeczności i powodować niejasności co do zakresu obowiązków i odpowiedzialności podmiotu prowadzącego rejestr.</w:t>
            </w:r>
          </w:p>
        </w:tc>
        <w:tc>
          <w:tcPr>
            <w:tcW w:w="5126" w:type="dxa"/>
            <w:gridSpan w:val="2"/>
          </w:tcPr>
          <w:p w:rsidR="00D13CCC" w:rsidRPr="00DD7741" w:rsidRDefault="00D13CCC" w:rsidP="002B3EE6">
            <w:pPr>
              <w:jc w:val="both"/>
              <w:rPr>
                <w:rFonts w:ascii="Times New Roman" w:hAnsi="Times New Roman" w:cs="Times New Roman"/>
                <w:b/>
                <w:sz w:val="20"/>
                <w:szCs w:val="20"/>
              </w:rPr>
            </w:pPr>
            <w:r w:rsidRPr="00E90191">
              <w:rPr>
                <w:rFonts w:ascii="Times New Roman" w:hAnsi="Times New Roman" w:cs="Times New Roman"/>
                <w:b/>
                <w:sz w:val="20"/>
                <w:szCs w:val="20"/>
              </w:rPr>
              <w:t>Uwaga została wyjaśniona. Wyjaśnienia zostały przyjęte.</w:t>
            </w:r>
          </w:p>
          <w:p w:rsidR="00D13CCC" w:rsidRPr="00DD7741" w:rsidRDefault="00D13CCC" w:rsidP="002B3EE6">
            <w:pPr>
              <w:jc w:val="both"/>
              <w:rPr>
                <w:rFonts w:ascii="Times New Roman" w:hAnsi="Times New Roman" w:cs="Times New Roman"/>
                <w:sz w:val="20"/>
                <w:szCs w:val="20"/>
              </w:rPr>
            </w:pPr>
            <w:r w:rsidRPr="00DD7741">
              <w:rPr>
                <w:rFonts w:ascii="Times New Roman" w:hAnsi="Times New Roman" w:cs="Times New Roman"/>
                <w:sz w:val="20"/>
                <w:szCs w:val="20"/>
              </w:rPr>
              <w:t>Należy podkreślić, że analogiczna uwaga była podnoszona na wcześniejszym etapie prac. (Vide: wyjaśnienia do uwagi nr 19 w tabeli z I tury konsultacji, a także wyjaśnienia do uwagi nr 38).</w:t>
            </w:r>
          </w:p>
          <w:p w:rsidR="00D13CCC" w:rsidRPr="00DD7741" w:rsidRDefault="00D13CCC" w:rsidP="002B3EE6">
            <w:pPr>
              <w:jc w:val="both"/>
              <w:rPr>
                <w:rFonts w:ascii="Times New Roman" w:hAnsi="Times New Roman" w:cs="Times New Roman"/>
                <w:sz w:val="20"/>
                <w:szCs w:val="20"/>
              </w:rPr>
            </w:pPr>
            <w:r>
              <w:rPr>
                <w:rFonts w:ascii="Times New Roman" w:hAnsi="Times New Roman" w:cs="Times New Roman"/>
                <w:sz w:val="20"/>
                <w:szCs w:val="20"/>
              </w:rPr>
              <w:t>N</w:t>
            </w:r>
            <w:r w:rsidRPr="00DD7741">
              <w:rPr>
                <w:rFonts w:ascii="Times New Roman" w:hAnsi="Times New Roman" w:cs="Times New Roman"/>
                <w:sz w:val="20"/>
                <w:szCs w:val="20"/>
              </w:rPr>
              <w:t xml:space="preserve">ależy wskazać, że </w:t>
            </w:r>
            <w:r>
              <w:rPr>
                <w:rFonts w:ascii="Times New Roman" w:hAnsi="Times New Roman" w:cs="Times New Roman"/>
                <w:sz w:val="20"/>
                <w:szCs w:val="20"/>
              </w:rPr>
              <w:t xml:space="preserve">zadania </w:t>
            </w:r>
            <w:r w:rsidRPr="00DD7741">
              <w:rPr>
                <w:rFonts w:ascii="Times New Roman" w:hAnsi="Times New Roman" w:cs="Times New Roman"/>
                <w:sz w:val="20"/>
                <w:szCs w:val="20"/>
              </w:rPr>
              <w:t>podmiot</w:t>
            </w:r>
            <w:r>
              <w:rPr>
                <w:rFonts w:ascii="Times New Roman" w:hAnsi="Times New Roman" w:cs="Times New Roman"/>
                <w:sz w:val="20"/>
                <w:szCs w:val="20"/>
              </w:rPr>
              <w:t>u prowadzącego rejestr</w:t>
            </w:r>
            <w:r w:rsidRPr="00DD7741">
              <w:rPr>
                <w:rFonts w:ascii="Times New Roman" w:hAnsi="Times New Roman" w:cs="Times New Roman"/>
                <w:sz w:val="20"/>
                <w:szCs w:val="20"/>
              </w:rPr>
              <w:t xml:space="preserve"> </w:t>
            </w:r>
            <w:r>
              <w:rPr>
                <w:rFonts w:ascii="Times New Roman" w:hAnsi="Times New Roman" w:cs="Times New Roman"/>
                <w:sz w:val="20"/>
                <w:szCs w:val="20"/>
              </w:rPr>
              <w:t xml:space="preserve">mają </w:t>
            </w:r>
            <w:r w:rsidRPr="00DD7741">
              <w:rPr>
                <w:rFonts w:ascii="Times New Roman" w:hAnsi="Times New Roman" w:cs="Times New Roman"/>
                <w:sz w:val="20"/>
                <w:szCs w:val="20"/>
              </w:rPr>
              <w:t xml:space="preserve">w pierwszym rzędzie </w:t>
            </w:r>
            <w:r>
              <w:rPr>
                <w:rFonts w:ascii="Times New Roman" w:hAnsi="Times New Roman" w:cs="Times New Roman"/>
                <w:sz w:val="20"/>
                <w:szCs w:val="20"/>
              </w:rPr>
              <w:t>charakter</w:t>
            </w:r>
            <w:r w:rsidRPr="00DD7741">
              <w:rPr>
                <w:rFonts w:ascii="Times New Roman" w:hAnsi="Times New Roman" w:cs="Times New Roman"/>
                <w:sz w:val="20"/>
                <w:szCs w:val="20"/>
              </w:rPr>
              <w:t xml:space="preserve"> ewidencyjny, przy podwyższonym</w:t>
            </w:r>
            <w:r>
              <w:rPr>
                <w:rFonts w:ascii="Times New Roman" w:hAnsi="Times New Roman" w:cs="Times New Roman"/>
                <w:sz w:val="20"/>
                <w:szCs w:val="20"/>
              </w:rPr>
              <w:t xml:space="preserve">, profesjonalnym </w:t>
            </w:r>
            <w:r w:rsidRPr="00DD7741">
              <w:rPr>
                <w:rFonts w:ascii="Times New Roman" w:hAnsi="Times New Roman" w:cs="Times New Roman"/>
                <w:sz w:val="20"/>
                <w:szCs w:val="20"/>
              </w:rPr>
              <w:t xml:space="preserve"> standardzie staranności.</w:t>
            </w:r>
          </w:p>
          <w:p w:rsidR="00D13CCC" w:rsidRPr="00DD7741" w:rsidRDefault="00D13CCC" w:rsidP="002B3EE6">
            <w:pPr>
              <w:jc w:val="both"/>
              <w:rPr>
                <w:rFonts w:ascii="Times New Roman" w:hAnsi="Times New Roman" w:cs="Times New Roman"/>
                <w:sz w:val="20"/>
                <w:szCs w:val="20"/>
              </w:rPr>
            </w:pPr>
            <w:r w:rsidRPr="00DD7741">
              <w:rPr>
                <w:rFonts w:ascii="Times New Roman" w:hAnsi="Times New Roman" w:cs="Times New Roman"/>
                <w:sz w:val="20"/>
                <w:szCs w:val="20"/>
              </w:rPr>
              <w:t xml:space="preserve">Podmiot </w:t>
            </w:r>
            <w:r>
              <w:rPr>
                <w:rFonts w:ascii="Times New Roman" w:hAnsi="Times New Roman" w:cs="Times New Roman"/>
                <w:sz w:val="20"/>
                <w:szCs w:val="20"/>
              </w:rPr>
              <w:t xml:space="preserve">prowadzący rejestr </w:t>
            </w:r>
            <w:r w:rsidRPr="00DD7741">
              <w:rPr>
                <w:rFonts w:ascii="Times New Roman" w:hAnsi="Times New Roman" w:cs="Times New Roman"/>
                <w:sz w:val="20"/>
                <w:szCs w:val="20"/>
              </w:rPr>
              <w:t xml:space="preserve">będzie też zobowiązany </w:t>
            </w:r>
            <w:r>
              <w:rPr>
                <w:rFonts w:ascii="Times New Roman" w:hAnsi="Times New Roman" w:cs="Times New Roman"/>
                <w:sz w:val="20"/>
                <w:szCs w:val="20"/>
              </w:rPr>
              <w:t xml:space="preserve">m. in. </w:t>
            </w:r>
            <w:r w:rsidRPr="00DD7741">
              <w:rPr>
                <w:rFonts w:ascii="Times New Roman" w:hAnsi="Times New Roman" w:cs="Times New Roman"/>
                <w:sz w:val="20"/>
                <w:szCs w:val="20"/>
              </w:rPr>
              <w:t>do badania formy umowy, zwłaszcza w przypadku, gdy przepisy wymagają dochowania określonej formy prawnej dla jej ważności (np. umow</w:t>
            </w:r>
            <w:r>
              <w:rPr>
                <w:rFonts w:ascii="Times New Roman" w:hAnsi="Times New Roman" w:cs="Times New Roman"/>
                <w:sz w:val="20"/>
                <w:szCs w:val="20"/>
              </w:rPr>
              <w:t>a</w:t>
            </w:r>
            <w:r w:rsidRPr="00DD7741">
              <w:rPr>
                <w:rFonts w:ascii="Times New Roman" w:hAnsi="Times New Roman" w:cs="Times New Roman"/>
                <w:sz w:val="20"/>
                <w:szCs w:val="20"/>
              </w:rPr>
              <w:t xml:space="preserve"> darowizny).</w:t>
            </w:r>
          </w:p>
        </w:tc>
      </w:tr>
      <w:tr w:rsidR="00D13CCC" w:rsidRPr="003B1FD1" w:rsidTr="002B3EE6">
        <w:tc>
          <w:tcPr>
            <w:tcW w:w="571" w:type="dxa"/>
            <w:shd w:val="clear" w:color="auto" w:fill="auto"/>
          </w:tcPr>
          <w:p w:rsidR="00D13CCC" w:rsidRDefault="00D13CCC" w:rsidP="002B3EE6">
            <w:pPr>
              <w:rPr>
                <w:rFonts w:ascii="Times New Roman" w:hAnsi="Times New Roman" w:cs="Times New Roman"/>
                <w:sz w:val="20"/>
                <w:szCs w:val="20"/>
              </w:rPr>
            </w:pPr>
            <w:r>
              <w:rPr>
                <w:rFonts w:ascii="Times New Roman" w:hAnsi="Times New Roman" w:cs="Times New Roman"/>
                <w:sz w:val="20"/>
                <w:szCs w:val="20"/>
              </w:rPr>
              <w:t>48.</w:t>
            </w:r>
          </w:p>
        </w:tc>
        <w:tc>
          <w:tcPr>
            <w:tcW w:w="1706" w:type="dxa"/>
          </w:tcPr>
          <w:p w:rsidR="00D13CCC" w:rsidRPr="00AA7910" w:rsidRDefault="00D13CCC" w:rsidP="002B3EE6">
            <w:pPr>
              <w:jc w:val="center"/>
              <w:rPr>
                <w:rFonts w:ascii="Times New Roman" w:hAnsi="Times New Roman" w:cs="Times New Roman"/>
                <w:b/>
                <w:sz w:val="20"/>
                <w:szCs w:val="20"/>
              </w:rPr>
            </w:pPr>
            <w:r w:rsidRPr="00BD531F">
              <w:rPr>
                <w:rFonts w:ascii="Times New Roman" w:hAnsi="Times New Roman" w:cs="Times New Roman"/>
                <w:b/>
                <w:sz w:val="20"/>
                <w:szCs w:val="20"/>
              </w:rPr>
              <w:t>Projektowany art. 328</w:t>
            </w:r>
            <w:r w:rsidRPr="00BD531F">
              <w:rPr>
                <w:rFonts w:ascii="Times New Roman" w:hAnsi="Times New Roman" w:cs="Times New Roman"/>
                <w:b/>
                <w:sz w:val="20"/>
                <w:szCs w:val="20"/>
                <w:vertAlign w:val="superscript"/>
              </w:rPr>
              <w:t>5</w:t>
            </w:r>
            <w:r w:rsidRPr="00BD531F">
              <w:rPr>
                <w:rFonts w:ascii="Times New Roman" w:hAnsi="Times New Roman" w:cs="Times New Roman"/>
                <w:b/>
                <w:sz w:val="20"/>
                <w:szCs w:val="20"/>
              </w:rPr>
              <w:t xml:space="preserve"> k.s.h.</w:t>
            </w:r>
          </w:p>
        </w:tc>
        <w:tc>
          <w:tcPr>
            <w:tcW w:w="1161" w:type="dxa"/>
          </w:tcPr>
          <w:p w:rsidR="00D13CCC"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FKPH</w:t>
            </w:r>
          </w:p>
        </w:tc>
        <w:tc>
          <w:tcPr>
            <w:tcW w:w="7050" w:type="dxa"/>
          </w:tcPr>
          <w:p w:rsidR="00D13CCC" w:rsidRPr="00BD531F" w:rsidRDefault="00D13CCC" w:rsidP="002B3EE6">
            <w:pPr>
              <w:jc w:val="both"/>
              <w:rPr>
                <w:rFonts w:ascii="Times New Roman" w:hAnsi="Times New Roman" w:cs="Times New Roman"/>
                <w:sz w:val="20"/>
                <w:szCs w:val="20"/>
              </w:rPr>
            </w:pPr>
            <w:r w:rsidRPr="00BD531F">
              <w:rPr>
                <w:rFonts w:ascii="Times New Roman" w:hAnsi="Times New Roman" w:cs="Times New Roman"/>
                <w:sz w:val="20"/>
                <w:szCs w:val="20"/>
              </w:rPr>
              <w:t xml:space="preserve">Wycofanie z prawa akcyjnego konstrukcji </w:t>
            </w:r>
            <w:r w:rsidRPr="00BD531F">
              <w:rPr>
                <w:rFonts w:ascii="Times New Roman" w:hAnsi="Times New Roman" w:cs="Times New Roman"/>
                <w:b/>
                <w:bCs/>
                <w:sz w:val="20"/>
                <w:szCs w:val="20"/>
              </w:rPr>
              <w:t>„dokumentu akcji”</w:t>
            </w:r>
            <w:r w:rsidRPr="00BD531F">
              <w:rPr>
                <w:rFonts w:ascii="Times New Roman" w:hAnsi="Times New Roman" w:cs="Times New Roman"/>
                <w:sz w:val="20"/>
                <w:szCs w:val="20"/>
              </w:rPr>
              <w:t xml:space="preserve"> prowadzi do tego, że jego rolę w noweli pełni faktycznie </w:t>
            </w:r>
            <w:r w:rsidRPr="00BD531F">
              <w:rPr>
                <w:rFonts w:ascii="Times New Roman" w:hAnsi="Times New Roman" w:cs="Times New Roman"/>
                <w:b/>
                <w:bCs/>
                <w:sz w:val="20"/>
                <w:szCs w:val="20"/>
              </w:rPr>
              <w:t xml:space="preserve">„świadectwo rejestrowe” </w:t>
            </w:r>
            <w:r>
              <w:rPr>
                <w:rFonts w:ascii="Times New Roman" w:hAnsi="Times New Roman" w:cs="Times New Roman"/>
                <w:sz w:val="20"/>
                <w:szCs w:val="20"/>
              </w:rPr>
              <w:t>(projektowane art. 328</w:t>
            </w:r>
            <w:r w:rsidRPr="00BD531F">
              <w:rPr>
                <w:rFonts w:ascii="Times New Roman" w:hAnsi="Times New Roman" w:cs="Times New Roman"/>
                <w:sz w:val="20"/>
                <w:szCs w:val="20"/>
                <w:vertAlign w:val="superscript"/>
              </w:rPr>
              <w:t>5</w:t>
            </w:r>
            <w:r>
              <w:rPr>
                <w:rFonts w:ascii="Times New Roman" w:hAnsi="Times New Roman" w:cs="Times New Roman"/>
                <w:sz w:val="20"/>
                <w:szCs w:val="20"/>
              </w:rPr>
              <w:t xml:space="preserve"> i. art. 328</w:t>
            </w:r>
            <w:r w:rsidRPr="00BD531F">
              <w:rPr>
                <w:rFonts w:ascii="Times New Roman" w:hAnsi="Times New Roman" w:cs="Times New Roman"/>
                <w:sz w:val="20"/>
                <w:szCs w:val="20"/>
                <w:vertAlign w:val="superscript"/>
              </w:rPr>
              <w:t>8</w:t>
            </w:r>
            <w:r w:rsidRPr="00BD531F">
              <w:rPr>
                <w:rFonts w:ascii="Times New Roman" w:hAnsi="Times New Roman" w:cs="Times New Roman"/>
                <w:sz w:val="20"/>
                <w:szCs w:val="20"/>
              </w:rPr>
              <w:t>), kt</w:t>
            </w:r>
            <w:r>
              <w:rPr>
                <w:rFonts w:ascii="Times New Roman" w:hAnsi="Times New Roman" w:cs="Times New Roman"/>
                <w:sz w:val="20"/>
                <w:szCs w:val="20"/>
              </w:rPr>
              <w:t>óre jest znakiem legitymacyjnym</w:t>
            </w:r>
            <w:r w:rsidRPr="00BD531F">
              <w:rPr>
                <w:rFonts w:ascii="Times New Roman" w:hAnsi="Times New Roman" w:cs="Times New Roman"/>
                <w:sz w:val="20"/>
                <w:szCs w:val="20"/>
              </w:rPr>
              <w:t xml:space="preserve"> w przeciwieństwie do akcji </w:t>
            </w:r>
            <w:r w:rsidRPr="00BD531F">
              <w:rPr>
                <w:rFonts w:ascii="Times New Roman" w:hAnsi="Times New Roman" w:cs="Times New Roman"/>
                <w:sz w:val="20"/>
                <w:szCs w:val="20"/>
              </w:rPr>
              <w:lastRenderedPageBreak/>
              <w:t>jako papieru wartościowego.</w:t>
            </w:r>
          </w:p>
          <w:p w:rsidR="00D13CCC" w:rsidRDefault="00D13CCC" w:rsidP="002B3EE6">
            <w:pPr>
              <w:jc w:val="both"/>
              <w:rPr>
                <w:rFonts w:ascii="Times New Roman" w:hAnsi="Times New Roman" w:cs="Times New Roman"/>
                <w:sz w:val="20"/>
                <w:szCs w:val="20"/>
              </w:rPr>
            </w:pPr>
            <w:r w:rsidRPr="00BD531F">
              <w:rPr>
                <w:rFonts w:ascii="Times New Roman" w:hAnsi="Times New Roman" w:cs="Times New Roman"/>
                <w:sz w:val="20"/>
                <w:szCs w:val="20"/>
              </w:rPr>
              <w:t xml:space="preserve">Wprowadza to </w:t>
            </w:r>
            <w:r w:rsidRPr="00BD531F">
              <w:rPr>
                <w:rFonts w:ascii="Times New Roman" w:hAnsi="Times New Roman" w:cs="Times New Roman"/>
                <w:b/>
                <w:bCs/>
                <w:sz w:val="20"/>
                <w:szCs w:val="20"/>
              </w:rPr>
              <w:t>kolejną kategorię pojęciową</w:t>
            </w:r>
            <w:r w:rsidRPr="00BD531F">
              <w:rPr>
                <w:rFonts w:ascii="Times New Roman" w:hAnsi="Times New Roman" w:cs="Times New Roman"/>
                <w:sz w:val="20"/>
                <w:szCs w:val="20"/>
              </w:rPr>
              <w:t xml:space="preserve"> w materii legitymacyjnej akcjonariusza obok „imiennego zaświadczenia o prawie uczestnictwa w walnym zgromadzeniu” spółki publicznej (art. 406 § 3 </w:t>
            </w:r>
            <w:r>
              <w:rPr>
                <w:rFonts w:ascii="Times New Roman" w:hAnsi="Times New Roman" w:cs="Times New Roman"/>
                <w:sz w:val="20"/>
                <w:szCs w:val="20"/>
              </w:rPr>
              <w:t>k.s.h.</w:t>
            </w:r>
            <w:r w:rsidRPr="00BD531F">
              <w:rPr>
                <w:rFonts w:ascii="Times New Roman" w:hAnsi="Times New Roman" w:cs="Times New Roman"/>
                <w:sz w:val="20"/>
                <w:szCs w:val="20"/>
              </w:rPr>
              <w:t xml:space="preserve">), nie mówiąc o „świadectwie depozytowym” (art. 9-10 ustawy o obrocie instrumentami finansowymi </w:t>
            </w:r>
            <w:r>
              <w:rPr>
                <w:rFonts w:ascii="Times New Roman" w:hAnsi="Times New Roman" w:cs="Times New Roman"/>
                <w:sz w:val="20"/>
                <w:szCs w:val="20"/>
              </w:rPr>
              <w:t>z dnia 29 lipca 2005 r.) .</w:t>
            </w:r>
          </w:p>
          <w:p w:rsidR="00D13CCC" w:rsidRDefault="00D13CCC" w:rsidP="002B3EE6">
            <w:pPr>
              <w:jc w:val="both"/>
              <w:rPr>
                <w:rFonts w:ascii="Times New Roman" w:hAnsi="Times New Roman" w:cs="Times New Roman"/>
                <w:sz w:val="20"/>
                <w:szCs w:val="20"/>
              </w:rPr>
            </w:pPr>
          </w:p>
          <w:p w:rsidR="00491A89" w:rsidRDefault="00491A89" w:rsidP="002B3EE6">
            <w:pPr>
              <w:jc w:val="both"/>
              <w:rPr>
                <w:rFonts w:ascii="Times New Roman" w:hAnsi="Times New Roman" w:cs="Times New Roman"/>
                <w:sz w:val="20"/>
                <w:szCs w:val="20"/>
              </w:rPr>
            </w:pPr>
          </w:p>
          <w:p w:rsidR="00491A89" w:rsidRDefault="00491A89" w:rsidP="002B3EE6">
            <w:pPr>
              <w:jc w:val="both"/>
              <w:rPr>
                <w:rFonts w:ascii="Times New Roman" w:hAnsi="Times New Roman" w:cs="Times New Roman"/>
                <w:sz w:val="20"/>
                <w:szCs w:val="20"/>
              </w:rPr>
            </w:pPr>
          </w:p>
          <w:p w:rsidR="00D13CCC" w:rsidRPr="004167D6" w:rsidRDefault="00D13CCC" w:rsidP="002B3EE6">
            <w:pPr>
              <w:jc w:val="both"/>
              <w:rPr>
                <w:rFonts w:ascii="Times New Roman" w:hAnsi="Times New Roman" w:cs="Times New Roman"/>
                <w:sz w:val="20"/>
                <w:szCs w:val="20"/>
              </w:rPr>
            </w:pPr>
            <w:r w:rsidRPr="00DD7E42">
              <w:rPr>
                <w:rFonts w:ascii="Times New Roman" w:hAnsi="Times New Roman" w:cs="Times New Roman"/>
                <w:sz w:val="20"/>
                <w:szCs w:val="20"/>
              </w:rPr>
              <w:t xml:space="preserve">Świadectwo </w:t>
            </w:r>
            <w:r>
              <w:rPr>
                <w:rFonts w:ascii="Times New Roman" w:hAnsi="Times New Roman" w:cs="Times New Roman"/>
                <w:sz w:val="20"/>
                <w:szCs w:val="20"/>
              </w:rPr>
              <w:t>rejestrowe</w:t>
            </w:r>
            <w:r w:rsidRPr="00DD7E42">
              <w:rPr>
                <w:rFonts w:ascii="Times New Roman" w:hAnsi="Times New Roman" w:cs="Times New Roman"/>
                <w:sz w:val="20"/>
                <w:szCs w:val="20"/>
              </w:rPr>
              <w:t xml:space="preserve"> będzie potwierdzało uprawnienia wynikające z akcji, które nie mogą być realizowane wyłącznie na podstawie zapisów w rejestrze akcjonariuszy. W związku z zaproponowaną zmianą </w:t>
            </w:r>
            <w:r w:rsidRPr="008E36E2">
              <w:rPr>
                <w:rFonts w:ascii="Times New Roman" w:hAnsi="Times New Roman" w:cs="Times New Roman"/>
                <w:sz w:val="20"/>
                <w:szCs w:val="20"/>
                <w:u w:val="single"/>
              </w:rPr>
              <w:t>rodzi się pytanie czy argumenty projektodawców dotyczące ograniczenia potrzeb związanych z drukiem dokumentów związanych z akcją nie są złudne</w:t>
            </w:r>
            <w:r w:rsidRPr="00DD7E42">
              <w:rPr>
                <w:rFonts w:ascii="Times New Roman" w:hAnsi="Times New Roman" w:cs="Times New Roman"/>
                <w:sz w:val="20"/>
                <w:szCs w:val="20"/>
              </w:rPr>
              <w:t>. W zaproponowanym rozwiązaniu mamy bowiem do czynienia z zastąpieniem dokumentu akcji innym dokumentem (świadectwem rejestrowym). Należałoby się również zastanowić</w:t>
            </w:r>
            <w:r>
              <w:rPr>
                <w:rFonts w:ascii="Times New Roman" w:hAnsi="Times New Roman" w:cs="Times New Roman"/>
                <w:sz w:val="20"/>
                <w:szCs w:val="20"/>
              </w:rPr>
              <w:t>,</w:t>
            </w:r>
            <w:r w:rsidRPr="00DD7E42">
              <w:rPr>
                <w:rFonts w:ascii="Times New Roman" w:hAnsi="Times New Roman" w:cs="Times New Roman"/>
                <w:sz w:val="20"/>
                <w:szCs w:val="20"/>
              </w:rPr>
              <w:t xml:space="preserve"> czy istnieją techniczne możliwości, aby akcjonariusz był w stanie samodzielnie pobrać takie świadectwo z systemu. W innym przypadku tygodniowy okres na wydanie świadectwa przez podmiot p</w:t>
            </w:r>
            <w:r>
              <w:rPr>
                <w:rFonts w:ascii="Times New Roman" w:hAnsi="Times New Roman" w:cs="Times New Roman"/>
                <w:sz w:val="20"/>
                <w:szCs w:val="20"/>
              </w:rPr>
              <w:t>rowadzący rejestr wydaje się</w:t>
            </w:r>
            <w:r w:rsidRPr="00DD7E42">
              <w:rPr>
                <w:rFonts w:ascii="Times New Roman" w:hAnsi="Times New Roman" w:cs="Times New Roman"/>
                <w:sz w:val="20"/>
                <w:szCs w:val="20"/>
              </w:rPr>
              <w:t xml:space="preserve"> z punku widzenia akcjonariusza </w:t>
            </w:r>
            <w:r w:rsidRPr="008E36E2">
              <w:rPr>
                <w:rFonts w:ascii="Times New Roman" w:hAnsi="Times New Roman" w:cs="Times New Roman"/>
                <w:b/>
                <w:sz w:val="20"/>
                <w:szCs w:val="20"/>
              </w:rPr>
              <w:t>zbyt długi.</w:t>
            </w:r>
          </w:p>
        </w:tc>
        <w:tc>
          <w:tcPr>
            <w:tcW w:w="5126" w:type="dxa"/>
            <w:gridSpan w:val="2"/>
          </w:tcPr>
          <w:p w:rsidR="00D13CCC" w:rsidRPr="00DD7741" w:rsidRDefault="00D13CCC" w:rsidP="002B3EE6">
            <w:pPr>
              <w:jc w:val="both"/>
              <w:rPr>
                <w:rFonts w:ascii="Times New Roman" w:hAnsi="Times New Roman" w:cs="Times New Roman"/>
                <w:b/>
                <w:sz w:val="20"/>
                <w:szCs w:val="20"/>
              </w:rPr>
            </w:pPr>
            <w:r w:rsidRPr="00E90191">
              <w:rPr>
                <w:rFonts w:ascii="Times New Roman" w:hAnsi="Times New Roman" w:cs="Times New Roman"/>
                <w:b/>
                <w:sz w:val="20"/>
                <w:szCs w:val="20"/>
              </w:rPr>
              <w:lastRenderedPageBreak/>
              <w:t>Uwaga nieuwzględniona.</w:t>
            </w:r>
          </w:p>
          <w:p w:rsidR="00D13CCC" w:rsidRPr="00DD7741" w:rsidRDefault="00D13CCC" w:rsidP="002B3EE6">
            <w:pPr>
              <w:jc w:val="both"/>
              <w:rPr>
                <w:rFonts w:ascii="Times New Roman" w:hAnsi="Times New Roman" w:cs="Times New Roman"/>
                <w:sz w:val="20"/>
                <w:szCs w:val="20"/>
              </w:rPr>
            </w:pPr>
            <w:r w:rsidRPr="00DD7741">
              <w:rPr>
                <w:rFonts w:ascii="Times New Roman" w:hAnsi="Times New Roman" w:cs="Times New Roman"/>
                <w:sz w:val="20"/>
                <w:szCs w:val="20"/>
              </w:rPr>
              <w:t xml:space="preserve">Dla świadectwa rejestrowego nie przewiduje się rygoru zachowania określonej formy, wskazuje się jedynie elementy </w:t>
            </w:r>
            <w:r w:rsidRPr="00DD7741">
              <w:rPr>
                <w:rFonts w:ascii="Times New Roman" w:hAnsi="Times New Roman" w:cs="Times New Roman"/>
                <w:sz w:val="20"/>
                <w:szCs w:val="20"/>
              </w:rPr>
              <w:lastRenderedPageBreak/>
              <w:t xml:space="preserve">konieczne dla jego ważności. </w:t>
            </w:r>
          </w:p>
          <w:p w:rsidR="00D13CCC" w:rsidRPr="00DD7741" w:rsidRDefault="00D13CCC" w:rsidP="002B3EE6">
            <w:pPr>
              <w:jc w:val="both"/>
              <w:rPr>
                <w:rFonts w:ascii="Times New Roman" w:hAnsi="Times New Roman" w:cs="Times New Roman"/>
                <w:color w:val="FF0000"/>
                <w:sz w:val="20"/>
                <w:szCs w:val="20"/>
              </w:rPr>
            </w:pPr>
          </w:p>
          <w:p w:rsidR="00D13CCC" w:rsidRDefault="00D13CCC" w:rsidP="002B3EE6">
            <w:pPr>
              <w:jc w:val="both"/>
              <w:rPr>
                <w:rFonts w:ascii="Times New Roman" w:hAnsi="Times New Roman" w:cs="Times New Roman"/>
                <w:sz w:val="20"/>
                <w:szCs w:val="20"/>
              </w:rPr>
            </w:pPr>
            <w:r w:rsidRPr="00E90191">
              <w:rPr>
                <w:rFonts w:ascii="Times New Roman" w:hAnsi="Times New Roman" w:cs="Times New Roman"/>
                <w:sz w:val="20"/>
                <w:szCs w:val="20"/>
              </w:rPr>
              <w:t xml:space="preserve">Nie wydaje się celowe regulowanie w przepisach </w:t>
            </w:r>
            <w:r>
              <w:rPr>
                <w:rFonts w:ascii="Times New Roman" w:hAnsi="Times New Roman" w:cs="Times New Roman"/>
                <w:sz w:val="20"/>
                <w:szCs w:val="20"/>
              </w:rPr>
              <w:t>k</w:t>
            </w:r>
            <w:r w:rsidRPr="00E90191">
              <w:rPr>
                <w:rFonts w:ascii="Times New Roman" w:hAnsi="Times New Roman" w:cs="Times New Roman"/>
                <w:sz w:val="20"/>
                <w:szCs w:val="20"/>
              </w:rPr>
              <w:t>.s.h. szczegółowych wymagań technicznych tak, dla całego systemu rejestrowego, jak i jego poszczególnych elementów. Wydaje się, że o konkretnym „typie” rozwiązania technicznego zadecydują strony umowy o prowadzenie rejestru.</w:t>
            </w:r>
            <w:r w:rsidRPr="00DD7741">
              <w:rPr>
                <w:rFonts w:ascii="Times New Roman" w:hAnsi="Times New Roman" w:cs="Times New Roman"/>
                <w:sz w:val="20"/>
                <w:szCs w:val="20"/>
              </w:rPr>
              <w:t xml:space="preserve">  </w:t>
            </w:r>
          </w:p>
          <w:p w:rsidR="00D13CCC" w:rsidRPr="00DD7741" w:rsidRDefault="00D13CCC" w:rsidP="002B3EE6">
            <w:pPr>
              <w:jc w:val="both"/>
              <w:rPr>
                <w:rFonts w:ascii="Times New Roman" w:hAnsi="Times New Roman" w:cs="Times New Roman"/>
                <w:sz w:val="20"/>
                <w:szCs w:val="20"/>
              </w:rPr>
            </w:pPr>
            <w:r>
              <w:rPr>
                <w:rFonts w:ascii="Times New Roman" w:hAnsi="Times New Roman" w:cs="Times New Roman"/>
                <w:sz w:val="20"/>
                <w:szCs w:val="20"/>
              </w:rPr>
              <w:t xml:space="preserve">W odniesieniu do terminu wydania świadectwa rejestrowego stwierdzić należy, że został on określony w maksymalnej długości i nie należy oczekiwać, że w każdym przypadku wydanie świadectwa nastąpi dopiero tuż przed jego upływem. </w:t>
            </w:r>
          </w:p>
        </w:tc>
      </w:tr>
      <w:tr w:rsidR="00D13CCC" w:rsidRPr="003B1FD1" w:rsidTr="002B3EE6">
        <w:tc>
          <w:tcPr>
            <w:tcW w:w="571" w:type="dxa"/>
          </w:tcPr>
          <w:p w:rsidR="00D13CCC" w:rsidRPr="00251378" w:rsidRDefault="00D13CCC" w:rsidP="002B3EE6">
            <w:pPr>
              <w:rPr>
                <w:rFonts w:ascii="Times New Roman" w:hAnsi="Times New Roman" w:cs="Times New Roman"/>
                <w:sz w:val="20"/>
                <w:szCs w:val="20"/>
              </w:rPr>
            </w:pPr>
            <w:r>
              <w:rPr>
                <w:rFonts w:ascii="Times New Roman" w:hAnsi="Times New Roman" w:cs="Times New Roman"/>
                <w:sz w:val="20"/>
                <w:szCs w:val="20"/>
              </w:rPr>
              <w:lastRenderedPageBreak/>
              <w:t>49.</w:t>
            </w:r>
          </w:p>
        </w:tc>
        <w:tc>
          <w:tcPr>
            <w:tcW w:w="1706" w:type="dxa"/>
          </w:tcPr>
          <w:p w:rsidR="00D13CCC" w:rsidRPr="00251378" w:rsidRDefault="00D13CCC" w:rsidP="002B3EE6">
            <w:pPr>
              <w:jc w:val="center"/>
              <w:rPr>
                <w:rFonts w:ascii="Times New Roman" w:hAnsi="Times New Roman" w:cs="Times New Roman"/>
                <w:b/>
                <w:sz w:val="20"/>
                <w:szCs w:val="20"/>
              </w:rPr>
            </w:pPr>
            <w:r w:rsidRPr="00AA7910">
              <w:rPr>
                <w:rFonts w:ascii="Times New Roman" w:hAnsi="Times New Roman" w:cs="Times New Roman"/>
                <w:b/>
                <w:sz w:val="20"/>
                <w:szCs w:val="20"/>
              </w:rPr>
              <w:t>Projektowany art. 328</w:t>
            </w:r>
            <w:r>
              <w:rPr>
                <w:rFonts w:ascii="Times New Roman" w:hAnsi="Times New Roman" w:cs="Times New Roman"/>
                <w:b/>
                <w:sz w:val="20"/>
                <w:szCs w:val="20"/>
                <w:vertAlign w:val="superscript"/>
              </w:rPr>
              <w:t>5</w:t>
            </w:r>
            <w:r w:rsidRPr="00AA7910">
              <w:rPr>
                <w:rFonts w:ascii="Times New Roman" w:hAnsi="Times New Roman" w:cs="Times New Roman"/>
                <w:b/>
                <w:sz w:val="20"/>
                <w:szCs w:val="20"/>
              </w:rPr>
              <w:t xml:space="preserve"> § </w:t>
            </w:r>
            <w:r>
              <w:rPr>
                <w:rFonts w:ascii="Times New Roman" w:hAnsi="Times New Roman" w:cs="Times New Roman"/>
                <w:b/>
                <w:sz w:val="20"/>
                <w:szCs w:val="20"/>
              </w:rPr>
              <w:t>1</w:t>
            </w:r>
            <w:r w:rsidRPr="00AA7910">
              <w:rPr>
                <w:rFonts w:ascii="Times New Roman" w:hAnsi="Times New Roman" w:cs="Times New Roman"/>
                <w:b/>
                <w:sz w:val="20"/>
                <w:szCs w:val="20"/>
              </w:rPr>
              <w:t xml:space="preserve"> k.s.h.</w:t>
            </w:r>
          </w:p>
        </w:tc>
        <w:tc>
          <w:tcPr>
            <w:tcW w:w="1161" w:type="dxa"/>
          </w:tcPr>
          <w:p w:rsidR="00D13CCC" w:rsidRPr="00251378"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SII</w:t>
            </w:r>
          </w:p>
        </w:tc>
        <w:tc>
          <w:tcPr>
            <w:tcW w:w="7050" w:type="dxa"/>
          </w:tcPr>
          <w:p w:rsidR="00D13CCC" w:rsidRDefault="00D13CCC" w:rsidP="002B3EE6">
            <w:pPr>
              <w:jc w:val="both"/>
              <w:rPr>
                <w:rFonts w:ascii="Times New Roman" w:hAnsi="Times New Roman" w:cs="Times New Roman"/>
                <w:sz w:val="20"/>
                <w:szCs w:val="20"/>
              </w:rPr>
            </w:pPr>
            <w:r w:rsidRPr="004167D6">
              <w:rPr>
                <w:rFonts w:ascii="Times New Roman" w:hAnsi="Times New Roman" w:cs="Times New Roman"/>
                <w:sz w:val="20"/>
                <w:szCs w:val="20"/>
              </w:rPr>
              <w:t xml:space="preserve">Kwestia opłat za wydanie świadectwa rejestrowego – </w:t>
            </w:r>
            <w:r w:rsidRPr="004167D6">
              <w:rPr>
                <w:rFonts w:ascii="Times New Roman" w:hAnsi="Times New Roman" w:cs="Times New Roman"/>
                <w:b/>
                <w:sz w:val="20"/>
                <w:szCs w:val="20"/>
              </w:rPr>
              <w:t>postulat wprowadzenia mechanizmu ustalania maksymalnej wysokości opłaty,</w:t>
            </w:r>
            <w:r w:rsidRPr="004167D6">
              <w:rPr>
                <w:rFonts w:ascii="Times New Roman" w:hAnsi="Times New Roman" w:cs="Times New Roman"/>
                <w:sz w:val="20"/>
                <w:szCs w:val="20"/>
              </w:rPr>
              <w:t xml:space="preserve"> jaka może być pobierana za wydanie świadectwa.</w:t>
            </w:r>
          </w:p>
          <w:p w:rsidR="00D13CCC" w:rsidRPr="00251378" w:rsidRDefault="00D13CCC" w:rsidP="002B3EE6">
            <w:pPr>
              <w:jc w:val="both"/>
              <w:rPr>
                <w:rFonts w:ascii="Times New Roman" w:hAnsi="Times New Roman" w:cs="Times New Roman"/>
                <w:sz w:val="20"/>
                <w:szCs w:val="20"/>
              </w:rPr>
            </w:pPr>
            <w:r>
              <w:rPr>
                <w:rFonts w:ascii="Times New Roman" w:hAnsi="Times New Roman" w:cs="Times New Roman"/>
                <w:sz w:val="20"/>
                <w:szCs w:val="20"/>
              </w:rPr>
              <w:t>Zbyt wysoka opłata może stanowić barierę uniemożliwiającą akcjonariuszom mniejszościowym faktyczne korzystanie z praw korporacyjnych.</w:t>
            </w:r>
          </w:p>
        </w:tc>
        <w:tc>
          <w:tcPr>
            <w:tcW w:w="5126" w:type="dxa"/>
            <w:gridSpan w:val="2"/>
          </w:tcPr>
          <w:p w:rsidR="00D13CCC" w:rsidRPr="00DD7741" w:rsidRDefault="00D13CCC" w:rsidP="002B3EE6">
            <w:pPr>
              <w:jc w:val="both"/>
              <w:rPr>
                <w:rFonts w:ascii="Times New Roman" w:hAnsi="Times New Roman" w:cs="Times New Roman"/>
                <w:b/>
                <w:sz w:val="20"/>
                <w:szCs w:val="20"/>
              </w:rPr>
            </w:pPr>
            <w:r w:rsidRPr="00E90191">
              <w:rPr>
                <w:rFonts w:ascii="Times New Roman" w:hAnsi="Times New Roman" w:cs="Times New Roman"/>
                <w:b/>
                <w:sz w:val="20"/>
                <w:szCs w:val="20"/>
              </w:rPr>
              <w:t>Uwaga wyjaśniona. Wyjaśnienia zostały przyjęte.</w:t>
            </w:r>
          </w:p>
          <w:p w:rsidR="00D13CCC" w:rsidRPr="00DD7741" w:rsidRDefault="00D13CCC" w:rsidP="002B3EE6">
            <w:pPr>
              <w:jc w:val="both"/>
              <w:rPr>
                <w:rFonts w:ascii="Times New Roman" w:hAnsi="Times New Roman" w:cs="Times New Roman"/>
                <w:sz w:val="20"/>
                <w:szCs w:val="20"/>
              </w:rPr>
            </w:pPr>
            <w:r w:rsidRPr="00DD7741">
              <w:rPr>
                <w:rFonts w:ascii="Times New Roman" w:hAnsi="Times New Roman" w:cs="Times New Roman"/>
                <w:sz w:val="20"/>
                <w:szCs w:val="20"/>
              </w:rPr>
              <w:t xml:space="preserve">Oferta cenowa powinna uwzględniać konkretne potrzeby danej spółki. Sztywne ustalenie „taryfy” może działać na niekorzyść spółek, zwłaszcza tych, które nie będą potrzebowały zintensyfikowanej obsługi rejestru. </w:t>
            </w:r>
          </w:p>
        </w:tc>
      </w:tr>
      <w:tr w:rsidR="00D13CCC" w:rsidRPr="003B1FD1" w:rsidTr="002B3EE6">
        <w:tc>
          <w:tcPr>
            <w:tcW w:w="571" w:type="dxa"/>
          </w:tcPr>
          <w:p w:rsidR="00D13CCC" w:rsidRPr="00251378" w:rsidRDefault="00D13CCC" w:rsidP="002B3EE6">
            <w:pPr>
              <w:rPr>
                <w:rFonts w:ascii="Times New Roman" w:hAnsi="Times New Roman" w:cs="Times New Roman"/>
                <w:sz w:val="20"/>
                <w:szCs w:val="20"/>
              </w:rPr>
            </w:pPr>
            <w:r>
              <w:rPr>
                <w:rFonts w:ascii="Times New Roman" w:hAnsi="Times New Roman" w:cs="Times New Roman"/>
                <w:sz w:val="20"/>
                <w:szCs w:val="20"/>
              </w:rPr>
              <w:t>50.</w:t>
            </w:r>
          </w:p>
        </w:tc>
        <w:tc>
          <w:tcPr>
            <w:tcW w:w="1706" w:type="dxa"/>
          </w:tcPr>
          <w:p w:rsidR="00D13CCC" w:rsidRPr="00251378" w:rsidRDefault="00D13CCC" w:rsidP="002B3EE6">
            <w:pPr>
              <w:jc w:val="center"/>
              <w:rPr>
                <w:rFonts w:ascii="Times New Roman" w:hAnsi="Times New Roman" w:cs="Times New Roman"/>
                <w:b/>
                <w:sz w:val="20"/>
                <w:szCs w:val="20"/>
              </w:rPr>
            </w:pPr>
            <w:r w:rsidRPr="004167D6">
              <w:rPr>
                <w:rFonts w:ascii="Times New Roman" w:hAnsi="Times New Roman" w:cs="Times New Roman"/>
                <w:b/>
                <w:sz w:val="20"/>
                <w:szCs w:val="20"/>
              </w:rPr>
              <w:t>Projektowany art. 328</w:t>
            </w:r>
            <w:r w:rsidRPr="004167D6">
              <w:rPr>
                <w:rFonts w:ascii="Times New Roman" w:hAnsi="Times New Roman" w:cs="Times New Roman"/>
                <w:b/>
                <w:sz w:val="20"/>
                <w:szCs w:val="20"/>
                <w:vertAlign w:val="superscript"/>
              </w:rPr>
              <w:t>5</w:t>
            </w:r>
            <w:r w:rsidRPr="004167D6">
              <w:rPr>
                <w:rFonts w:ascii="Times New Roman" w:hAnsi="Times New Roman" w:cs="Times New Roman"/>
                <w:b/>
                <w:sz w:val="20"/>
                <w:szCs w:val="20"/>
              </w:rPr>
              <w:t xml:space="preserve"> § 1 </w:t>
            </w:r>
            <w:r>
              <w:rPr>
                <w:rFonts w:ascii="Times New Roman" w:hAnsi="Times New Roman" w:cs="Times New Roman"/>
                <w:b/>
                <w:sz w:val="20"/>
                <w:szCs w:val="20"/>
              </w:rPr>
              <w:t xml:space="preserve">i § 5 </w:t>
            </w:r>
            <w:r w:rsidRPr="004167D6">
              <w:rPr>
                <w:rFonts w:ascii="Times New Roman" w:hAnsi="Times New Roman" w:cs="Times New Roman"/>
                <w:b/>
                <w:sz w:val="20"/>
                <w:szCs w:val="20"/>
              </w:rPr>
              <w:t>k.s.h.</w:t>
            </w:r>
          </w:p>
        </w:tc>
        <w:tc>
          <w:tcPr>
            <w:tcW w:w="1161" w:type="dxa"/>
          </w:tcPr>
          <w:p w:rsidR="00D13CCC" w:rsidRPr="00251378"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IDM</w:t>
            </w:r>
          </w:p>
        </w:tc>
        <w:tc>
          <w:tcPr>
            <w:tcW w:w="7050" w:type="dxa"/>
          </w:tcPr>
          <w:p w:rsidR="00D13CCC" w:rsidRPr="009A722D" w:rsidRDefault="00D13CCC" w:rsidP="002B3EE6">
            <w:pPr>
              <w:pBdr>
                <w:top w:val="nil"/>
                <w:left w:val="nil"/>
                <w:bottom w:val="nil"/>
                <w:right w:val="nil"/>
                <w:between w:val="nil"/>
                <w:bar w:val="nil"/>
              </w:pBdr>
              <w:jc w:val="both"/>
              <w:rPr>
                <w:rFonts w:ascii="Times New Roman" w:eastAsia="Arial" w:hAnsi="Times New Roman" w:cs="Times New Roman"/>
                <w:color w:val="000000"/>
                <w:sz w:val="20"/>
                <w:szCs w:val="18"/>
                <w:u w:color="000000"/>
                <w:bdr w:val="nil"/>
                <w:lang w:eastAsia="pl-PL"/>
              </w:rPr>
            </w:pPr>
            <w:r w:rsidRPr="009A722D">
              <w:rPr>
                <w:rFonts w:ascii="Times New Roman" w:eastAsia="Calibri" w:hAnsi="Times New Roman" w:cs="Times New Roman"/>
                <w:b/>
                <w:color w:val="000000"/>
                <w:sz w:val="20"/>
                <w:szCs w:val="18"/>
                <w:u w:color="000000"/>
                <w:bdr w:val="nil"/>
                <w:lang w:eastAsia="pl-PL"/>
              </w:rPr>
              <w:t>Postulat dodania zdania drugiego w § 1</w:t>
            </w:r>
            <w:r w:rsidRPr="009A722D">
              <w:rPr>
                <w:rFonts w:ascii="Times New Roman" w:eastAsia="Calibri" w:hAnsi="Times New Roman" w:cs="Times New Roman"/>
                <w:color w:val="000000"/>
                <w:sz w:val="20"/>
                <w:szCs w:val="18"/>
                <w:u w:color="000000"/>
                <w:bdr w:val="nil"/>
                <w:lang w:eastAsia="pl-PL"/>
              </w:rPr>
              <w:t xml:space="preserve"> w brzmieniu jak poniżej - zapis analogiczny jak w ustawie o obrocie instrumentami finansowymi w przypadku świadectw depozytowych. </w:t>
            </w:r>
          </w:p>
          <w:p w:rsidR="00D13CCC" w:rsidRDefault="00D13CCC" w:rsidP="002B3EE6">
            <w:pPr>
              <w:pBdr>
                <w:top w:val="nil"/>
                <w:left w:val="nil"/>
                <w:bottom w:val="nil"/>
                <w:right w:val="nil"/>
                <w:between w:val="nil"/>
                <w:bar w:val="nil"/>
              </w:pBdr>
              <w:jc w:val="both"/>
              <w:rPr>
                <w:rFonts w:ascii="Times New Roman" w:eastAsia="Calibri" w:hAnsi="Times New Roman" w:cs="Times New Roman"/>
                <w:color w:val="000000"/>
                <w:sz w:val="20"/>
                <w:szCs w:val="18"/>
                <w:u w:color="000000"/>
                <w:bdr w:val="nil"/>
                <w:lang w:eastAsia="pl-PL"/>
              </w:rPr>
            </w:pPr>
            <w:r w:rsidRPr="009A722D">
              <w:rPr>
                <w:rFonts w:ascii="Times New Roman" w:eastAsia="Calibri" w:hAnsi="Times New Roman" w:cs="Times New Roman"/>
                <w:color w:val="000000"/>
                <w:sz w:val="20"/>
                <w:szCs w:val="18"/>
                <w:u w:color="000000"/>
                <w:bdr w:val="nil"/>
                <w:lang w:eastAsia="pl-PL"/>
              </w:rPr>
              <w:t>Zapis ten ma praktyczne znaczenie w sytuacji, gdy akcjonariusz chce zastawić tylko część swoich akcji.</w:t>
            </w:r>
          </w:p>
          <w:p w:rsidR="00D13CCC" w:rsidRPr="009A722D" w:rsidRDefault="00D13CCC" w:rsidP="002B3EE6">
            <w:pPr>
              <w:pBdr>
                <w:top w:val="nil"/>
                <w:left w:val="nil"/>
                <w:bottom w:val="nil"/>
                <w:right w:val="nil"/>
                <w:between w:val="nil"/>
                <w:bar w:val="nil"/>
              </w:pBdr>
              <w:jc w:val="center"/>
              <w:rPr>
                <w:rFonts w:ascii="Times New Roman" w:eastAsia="Arial" w:hAnsi="Times New Roman" w:cs="Times New Roman"/>
                <w:b/>
                <w:color w:val="000000"/>
                <w:sz w:val="20"/>
                <w:szCs w:val="18"/>
                <w:u w:val="single"/>
                <w:bdr w:val="nil"/>
                <w:lang w:eastAsia="pl-PL"/>
              </w:rPr>
            </w:pPr>
            <w:r w:rsidRPr="0086613F">
              <w:rPr>
                <w:rFonts w:ascii="Times New Roman" w:eastAsia="Calibri" w:hAnsi="Times New Roman" w:cs="Times New Roman"/>
                <w:b/>
                <w:color w:val="000000"/>
                <w:sz w:val="20"/>
                <w:szCs w:val="18"/>
                <w:u w:val="single"/>
                <w:bdr w:val="nil"/>
                <w:lang w:eastAsia="pl-PL"/>
              </w:rPr>
              <w:t>PROPOZYCJA ZMIANY BRZMIENIA:</w:t>
            </w:r>
          </w:p>
          <w:p w:rsidR="00D13CCC" w:rsidRPr="009A722D" w:rsidRDefault="00D13CCC" w:rsidP="002B3EE6">
            <w:pPr>
              <w:pBdr>
                <w:top w:val="nil"/>
                <w:left w:val="nil"/>
                <w:bottom w:val="nil"/>
                <w:right w:val="nil"/>
                <w:between w:val="nil"/>
                <w:bar w:val="nil"/>
              </w:pBdr>
              <w:jc w:val="both"/>
              <w:rPr>
                <w:rFonts w:ascii="Times New Roman" w:eastAsia="Arial" w:hAnsi="Times New Roman" w:cs="Times New Roman"/>
                <w:b/>
                <w:bCs/>
                <w:i/>
                <w:iCs/>
                <w:color w:val="000000"/>
                <w:sz w:val="20"/>
                <w:szCs w:val="18"/>
                <w:u w:color="000000"/>
                <w:bdr w:val="nil"/>
                <w:lang w:eastAsia="pl-PL"/>
              </w:rPr>
            </w:pPr>
            <w:r w:rsidRPr="009A722D">
              <w:rPr>
                <w:rFonts w:ascii="Times New Roman" w:eastAsia="Calibri" w:hAnsi="Times New Roman" w:cs="Times New Roman"/>
                <w:i/>
                <w:iCs/>
                <w:color w:val="000000"/>
                <w:sz w:val="20"/>
                <w:szCs w:val="18"/>
                <w:u w:color="000000"/>
                <w:bdr w:val="nil"/>
                <w:lang w:eastAsia="pl-PL"/>
              </w:rPr>
              <w:t xml:space="preserve">§ 1. Na żądanie akcjonariusza albo zastawnika lub użytkownika uprawnionego do wykonywania prawa głosu z akcji podmiot prowadzący rejestr akcjonariuszy wystawia imienne świadectwo rejestrowe (świadectwo rejestrowe). </w:t>
            </w:r>
            <w:r w:rsidRPr="009A722D">
              <w:rPr>
                <w:rFonts w:ascii="Times New Roman" w:eastAsia="Calibri" w:hAnsi="Times New Roman" w:cs="Times New Roman"/>
                <w:b/>
                <w:bCs/>
                <w:i/>
                <w:iCs/>
                <w:color w:val="000000"/>
                <w:sz w:val="20"/>
                <w:szCs w:val="18"/>
                <w:u w:color="000000"/>
                <w:bdr w:val="nil"/>
                <w:lang w:eastAsia="pl-PL"/>
              </w:rPr>
              <w:t>Na żądanie akcjonariusza w treści wystawianego świadectwa rejestrowego może zostać wskazana część lub wszystkie papiery wartościowe zapisane w rejestrze akcjonariuszy. W treści wystawianego świadectwa rejestrowego na żądanie zastawnika lub użytkownika mogą być podane wszystkie lub część akcji zastawionych lub oddanych w użytkowanie.</w:t>
            </w:r>
          </w:p>
          <w:p w:rsidR="00D13CCC" w:rsidRPr="009A722D" w:rsidRDefault="00D13CCC" w:rsidP="002B3EE6">
            <w:pPr>
              <w:pBdr>
                <w:top w:val="nil"/>
                <w:left w:val="nil"/>
                <w:bottom w:val="nil"/>
                <w:right w:val="nil"/>
                <w:between w:val="nil"/>
                <w:bar w:val="nil"/>
              </w:pBdr>
              <w:jc w:val="center"/>
              <w:rPr>
                <w:rFonts w:ascii="Times New Roman" w:eastAsia="Arial" w:hAnsi="Times New Roman" w:cs="Times New Roman"/>
                <w:b/>
                <w:bCs/>
                <w:color w:val="000000"/>
                <w:sz w:val="20"/>
                <w:szCs w:val="18"/>
                <w:u w:val="single"/>
                <w:bdr w:val="nil"/>
                <w:lang w:eastAsia="pl-PL"/>
              </w:rPr>
            </w:pPr>
            <w:r>
              <w:rPr>
                <w:rFonts w:ascii="Times New Roman" w:eastAsia="Calibri" w:hAnsi="Times New Roman" w:cs="Times New Roman"/>
                <w:b/>
                <w:bCs/>
                <w:color w:val="000000"/>
                <w:sz w:val="20"/>
                <w:szCs w:val="18"/>
                <w:u w:val="single"/>
                <w:bdr w:val="nil"/>
                <w:lang w:eastAsia="pl-PL"/>
              </w:rPr>
              <w:t>W zakresie</w:t>
            </w:r>
            <w:r w:rsidRPr="0086613F">
              <w:rPr>
                <w:rFonts w:ascii="Times New Roman" w:eastAsia="Calibri" w:hAnsi="Times New Roman" w:cs="Times New Roman"/>
                <w:b/>
                <w:bCs/>
                <w:color w:val="000000"/>
                <w:sz w:val="20"/>
                <w:szCs w:val="18"/>
                <w:u w:val="single"/>
                <w:bdr w:val="nil"/>
                <w:lang w:eastAsia="pl-PL"/>
              </w:rPr>
              <w:t xml:space="preserve"> </w:t>
            </w:r>
            <w:r w:rsidRPr="009A722D">
              <w:rPr>
                <w:rFonts w:ascii="Times New Roman" w:eastAsia="Calibri" w:hAnsi="Times New Roman" w:cs="Times New Roman"/>
                <w:b/>
                <w:bCs/>
                <w:color w:val="000000"/>
                <w:sz w:val="20"/>
                <w:szCs w:val="18"/>
                <w:u w:val="single"/>
                <w:bdr w:val="nil"/>
                <w:lang w:eastAsia="pl-PL"/>
              </w:rPr>
              <w:t>§ 5 pkt 2 i 3 - uwaga redakcyjna</w:t>
            </w:r>
          </w:p>
          <w:p w:rsidR="00D13CCC" w:rsidRPr="009A722D" w:rsidRDefault="00D13CCC" w:rsidP="002B3EE6">
            <w:pPr>
              <w:numPr>
                <w:ilvl w:val="0"/>
                <w:numId w:val="6"/>
              </w:numPr>
              <w:pBdr>
                <w:top w:val="nil"/>
                <w:left w:val="nil"/>
                <w:bottom w:val="nil"/>
                <w:right w:val="nil"/>
                <w:between w:val="nil"/>
                <w:bar w:val="nil"/>
              </w:pBdr>
              <w:rPr>
                <w:rFonts w:ascii="Times New Roman" w:eastAsia="Arial" w:hAnsi="Times New Roman" w:cs="Times New Roman"/>
                <w:i/>
                <w:iCs/>
                <w:strike/>
                <w:color w:val="000000"/>
                <w:sz w:val="20"/>
                <w:szCs w:val="18"/>
                <w:u w:color="000000"/>
                <w:bdr w:val="nil"/>
                <w:lang w:eastAsia="pl-PL"/>
              </w:rPr>
            </w:pPr>
            <w:r w:rsidRPr="009A722D">
              <w:rPr>
                <w:rFonts w:ascii="Times New Roman" w:eastAsia="Calibri" w:hAnsi="Times New Roman" w:cs="Times New Roman"/>
                <w:i/>
                <w:iCs/>
                <w:color w:val="000000"/>
                <w:sz w:val="20"/>
                <w:szCs w:val="18"/>
                <w:u w:color="000000"/>
                <w:bdr w:val="nil"/>
                <w:lang w:eastAsia="pl-PL"/>
              </w:rPr>
              <w:t xml:space="preserve">liczbę </w:t>
            </w:r>
            <w:r w:rsidRPr="009A722D">
              <w:rPr>
                <w:rFonts w:ascii="Times New Roman" w:eastAsia="Calibri" w:hAnsi="Times New Roman" w:cs="Times New Roman"/>
                <w:i/>
                <w:iCs/>
                <w:strike/>
                <w:color w:val="000000"/>
                <w:sz w:val="20"/>
                <w:szCs w:val="18"/>
                <w:u w:color="000000"/>
                <w:bdr w:val="nil"/>
                <w:lang w:eastAsia="pl-PL"/>
              </w:rPr>
              <w:t xml:space="preserve">i rodzaj </w:t>
            </w:r>
            <w:r w:rsidRPr="00AB240F">
              <w:rPr>
                <w:rFonts w:ascii="Times New Roman" w:eastAsia="Calibri" w:hAnsi="Times New Roman" w:cs="Times New Roman"/>
                <w:i/>
                <w:iCs/>
                <w:color w:val="000000"/>
                <w:sz w:val="20"/>
                <w:szCs w:val="18"/>
                <w:u w:color="000000"/>
                <w:bdr w:val="nil"/>
                <w:lang w:eastAsia="pl-PL"/>
              </w:rPr>
              <w:t>akcji;</w:t>
            </w:r>
          </w:p>
          <w:p w:rsidR="00D13CCC" w:rsidRPr="0086613F" w:rsidRDefault="00D13CCC" w:rsidP="002B3EE6">
            <w:pPr>
              <w:numPr>
                <w:ilvl w:val="0"/>
                <w:numId w:val="5"/>
              </w:numPr>
              <w:pBdr>
                <w:top w:val="nil"/>
                <w:left w:val="nil"/>
                <w:bottom w:val="nil"/>
                <w:right w:val="nil"/>
                <w:between w:val="nil"/>
                <w:bar w:val="nil"/>
              </w:pBdr>
              <w:rPr>
                <w:rFonts w:ascii="Times New Roman" w:eastAsia="Arial" w:hAnsi="Times New Roman" w:cs="Times New Roman"/>
                <w:i/>
                <w:iCs/>
                <w:color w:val="000000"/>
                <w:sz w:val="20"/>
                <w:szCs w:val="18"/>
                <w:u w:color="000000"/>
                <w:bdr w:val="nil"/>
                <w:lang w:eastAsia="pl-PL"/>
              </w:rPr>
            </w:pPr>
            <w:r w:rsidRPr="00250457">
              <w:rPr>
                <w:rFonts w:ascii="Times New Roman" w:eastAsia="Calibri" w:hAnsi="Times New Roman" w:cs="Times New Roman"/>
                <w:b/>
                <w:i/>
                <w:iCs/>
                <w:color w:val="000000"/>
                <w:sz w:val="20"/>
                <w:szCs w:val="18"/>
                <w:u w:color="000000"/>
                <w:bdr w:val="nil"/>
                <w:lang w:eastAsia="pl-PL"/>
              </w:rPr>
              <w:t>rodzaj,</w:t>
            </w:r>
            <w:r w:rsidRPr="009A722D">
              <w:rPr>
                <w:rFonts w:ascii="Times New Roman" w:eastAsia="Calibri" w:hAnsi="Times New Roman" w:cs="Times New Roman"/>
                <w:i/>
                <w:iCs/>
                <w:color w:val="000000"/>
                <w:sz w:val="20"/>
                <w:szCs w:val="18"/>
                <w:u w:color="000000"/>
                <w:bdr w:val="nil"/>
                <w:lang w:eastAsia="pl-PL"/>
              </w:rPr>
              <w:t xml:space="preserve"> serię </w:t>
            </w:r>
            <w:r w:rsidRPr="00250457">
              <w:rPr>
                <w:rFonts w:ascii="Times New Roman" w:eastAsia="Calibri" w:hAnsi="Times New Roman" w:cs="Times New Roman"/>
                <w:b/>
                <w:i/>
                <w:iCs/>
                <w:color w:val="000000"/>
                <w:sz w:val="20"/>
                <w:szCs w:val="18"/>
                <w:u w:color="000000"/>
                <w:bdr w:val="nil"/>
                <w:lang w:eastAsia="pl-PL"/>
              </w:rPr>
              <w:t>albo</w:t>
            </w:r>
            <w:r w:rsidRPr="009A722D">
              <w:rPr>
                <w:rFonts w:ascii="Times New Roman" w:eastAsia="Calibri" w:hAnsi="Times New Roman" w:cs="Times New Roman"/>
                <w:i/>
                <w:iCs/>
                <w:color w:val="000000"/>
                <w:sz w:val="20"/>
                <w:szCs w:val="18"/>
                <w:u w:color="000000"/>
                <w:bdr w:val="nil"/>
                <w:lang w:eastAsia="pl-PL"/>
              </w:rPr>
              <w:t xml:space="preserve"> kod </w:t>
            </w:r>
            <w:r w:rsidRPr="009A722D">
              <w:rPr>
                <w:rFonts w:ascii="Times New Roman" w:eastAsia="Calibri" w:hAnsi="Times New Roman" w:cs="Times New Roman"/>
                <w:i/>
                <w:iCs/>
                <w:strike/>
                <w:color w:val="000000"/>
                <w:sz w:val="20"/>
                <w:szCs w:val="18"/>
                <w:u w:color="000000"/>
                <w:bdr w:val="nil"/>
                <w:lang w:eastAsia="pl-PL"/>
              </w:rPr>
              <w:t>akcji, o kt</w:t>
            </w:r>
            <w:r w:rsidRPr="009A722D">
              <w:rPr>
                <w:rFonts w:ascii="Times New Roman" w:eastAsia="Calibri" w:hAnsi="Times New Roman" w:cs="Times New Roman"/>
                <w:i/>
                <w:iCs/>
                <w:strike/>
                <w:color w:val="000000"/>
                <w:sz w:val="20"/>
                <w:szCs w:val="18"/>
                <w:u w:color="000000"/>
                <w:bdr w:val="nil"/>
                <w:lang w:val="es-ES_tradnl" w:eastAsia="pl-PL"/>
              </w:rPr>
              <w:t>ó</w:t>
            </w:r>
            <w:r w:rsidRPr="009A722D">
              <w:rPr>
                <w:rFonts w:ascii="Times New Roman" w:eastAsia="Calibri" w:hAnsi="Times New Roman" w:cs="Times New Roman"/>
                <w:i/>
                <w:iCs/>
                <w:strike/>
                <w:color w:val="000000"/>
                <w:sz w:val="20"/>
                <w:szCs w:val="18"/>
                <w:u w:color="000000"/>
                <w:bdr w:val="nil"/>
                <w:lang w:eastAsia="pl-PL"/>
              </w:rPr>
              <w:t>rym mowa w art. 55 ustawy z dnia 29 lipca 2005 r. o obrocie instrumentami finansowymi;</w:t>
            </w:r>
          </w:p>
        </w:tc>
        <w:tc>
          <w:tcPr>
            <w:tcW w:w="5126" w:type="dxa"/>
            <w:gridSpan w:val="2"/>
          </w:tcPr>
          <w:p w:rsidR="00D13CCC" w:rsidRPr="00DD7741" w:rsidRDefault="00D13CCC" w:rsidP="002B3EE6">
            <w:pPr>
              <w:jc w:val="both"/>
              <w:rPr>
                <w:rFonts w:ascii="Times New Roman" w:hAnsi="Times New Roman" w:cs="Times New Roman"/>
                <w:b/>
                <w:sz w:val="20"/>
                <w:szCs w:val="20"/>
              </w:rPr>
            </w:pPr>
            <w:r w:rsidRPr="00E90191">
              <w:rPr>
                <w:rFonts w:ascii="Times New Roman" w:hAnsi="Times New Roman" w:cs="Times New Roman"/>
                <w:b/>
                <w:sz w:val="20"/>
                <w:szCs w:val="20"/>
              </w:rPr>
              <w:t>Uwaga wyjaśniona. Wyjaśnienia zostały przyjęte.</w:t>
            </w:r>
          </w:p>
          <w:p w:rsidR="00D13CCC" w:rsidRPr="00DD7741" w:rsidRDefault="00D13CCC" w:rsidP="002B3EE6">
            <w:pPr>
              <w:jc w:val="both"/>
              <w:rPr>
                <w:rFonts w:ascii="Times New Roman" w:hAnsi="Times New Roman" w:cs="Times New Roman"/>
                <w:sz w:val="20"/>
                <w:szCs w:val="20"/>
              </w:rPr>
            </w:pPr>
            <w:r w:rsidRPr="00DD7741">
              <w:rPr>
                <w:rFonts w:ascii="Times New Roman" w:hAnsi="Times New Roman" w:cs="Times New Roman"/>
                <w:sz w:val="20"/>
                <w:szCs w:val="20"/>
              </w:rPr>
              <w:t xml:space="preserve">Zaproponowana w projekcie </w:t>
            </w:r>
            <w:r>
              <w:rPr>
                <w:rFonts w:ascii="Times New Roman" w:hAnsi="Times New Roman" w:cs="Times New Roman"/>
                <w:sz w:val="20"/>
                <w:szCs w:val="20"/>
              </w:rPr>
              <w:t xml:space="preserve">redakcja przepisów </w:t>
            </w:r>
            <w:r w:rsidRPr="00DD7741">
              <w:rPr>
                <w:rFonts w:ascii="Times New Roman" w:hAnsi="Times New Roman" w:cs="Times New Roman"/>
                <w:sz w:val="20"/>
                <w:szCs w:val="20"/>
              </w:rPr>
              <w:t>zabezpiecza realizację postulatu</w:t>
            </w:r>
            <w:r>
              <w:rPr>
                <w:rFonts w:ascii="Times New Roman" w:hAnsi="Times New Roman" w:cs="Times New Roman"/>
                <w:sz w:val="20"/>
                <w:szCs w:val="20"/>
              </w:rPr>
              <w:t xml:space="preserve"> wystawiania świadectwa rejestrowego jedynie na część akcji.</w:t>
            </w:r>
          </w:p>
          <w:p w:rsidR="00D13CCC" w:rsidRPr="00DD7741" w:rsidRDefault="00D13CCC" w:rsidP="002B3EE6">
            <w:pPr>
              <w:jc w:val="both"/>
              <w:rPr>
                <w:rFonts w:ascii="Times New Roman" w:hAnsi="Times New Roman" w:cs="Times New Roman"/>
                <w:sz w:val="20"/>
                <w:szCs w:val="20"/>
              </w:rPr>
            </w:pPr>
            <w:r w:rsidRPr="00DD7741">
              <w:rPr>
                <w:rFonts w:ascii="Times New Roman" w:hAnsi="Times New Roman" w:cs="Times New Roman"/>
                <w:sz w:val="20"/>
                <w:szCs w:val="20"/>
              </w:rPr>
              <w:t>Świadczy o tym również treść art. 328</w:t>
            </w:r>
            <w:r w:rsidRPr="00DD7741">
              <w:rPr>
                <w:rFonts w:ascii="Times New Roman" w:hAnsi="Times New Roman" w:cs="Times New Roman"/>
                <w:sz w:val="20"/>
                <w:szCs w:val="20"/>
                <w:vertAlign w:val="superscript"/>
              </w:rPr>
              <w:t>7</w:t>
            </w:r>
            <w:r w:rsidRPr="00DD7741">
              <w:rPr>
                <w:rFonts w:ascii="Times New Roman" w:hAnsi="Times New Roman" w:cs="Times New Roman"/>
                <w:sz w:val="20"/>
                <w:szCs w:val="20"/>
              </w:rPr>
              <w:t xml:space="preserve"> § 1 (</w:t>
            </w:r>
            <w:r w:rsidRPr="00DD7741">
              <w:rPr>
                <w:rFonts w:ascii="Times New Roman" w:hAnsi="Times New Roman" w:cs="Times New Roman"/>
                <w:i/>
                <w:sz w:val="20"/>
                <w:szCs w:val="20"/>
              </w:rPr>
              <w:t>akcje w liczbie wskazanej w treści świadectwa rejestrowego…</w:t>
            </w:r>
            <w:r w:rsidRPr="00DD7741">
              <w:rPr>
                <w:rFonts w:ascii="Times New Roman" w:hAnsi="Times New Roman" w:cs="Times New Roman"/>
                <w:sz w:val="20"/>
                <w:szCs w:val="20"/>
              </w:rPr>
              <w:t>)</w:t>
            </w:r>
            <w:r w:rsidRPr="00DD7741">
              <w:rPr>
                <w:rFonts w:ascii="Times New Roman" w:hAnsi="Times New Roman" w:cs="Times New Roman"/>
                <w:i/>
                <w:sz w:val="20"/>
                <w:szCs w:val="20"/>
              </w:rPr>
              <w:t>.</w:t>
            </w:r>
          </w:p>
          <w:p w:rsidR="00D13CCC" w:rsidRPr="00DD7741" w:rsidRDefault="00D13CCC" w:rsidP="002B3EE6">
            <w:pPr>
              <w:jc w:val="both"/>
              <w:rPr>
                <w:rFonts w:ascii="Times New Roman" w:hAnsi="Times New Roman" w:cs="Times New Roman"/>
                <w:sz w:val="20"/>
                <w:szCs w:val="20"/>
              </w:rPr>
            </w:pPr>
          </w:p>
          <w:p w:rsidR="00D13CCC" w:rsidRPr="00DD7741" w:rsidRDefault="00D13CCC" w:rsidP="002B3EE6">
            <w:pPr>
              <w:jc w:val="both"/>
              <w:rPr>
                <w:rFonts w:ascii="Times New Roman" w:hAnsi="Times New Roman" w:cs="Times New Roman"/>
                <w:sz w:val="20"/>
                <w:szCs w:val="20"/>
              </w:rPr>
            </w:pPr>
          </w:p>
          <w:p w:rsidR="00D13CCC" w:rsidRPr="00DD7741" w:rsidRDefault="00D13CCC" w:rsidP="002B3EE6">
            <w:pPr>
              <w:jc w:val="both"/>
              <w:rPr>
                <w:rFonts w:ascii="Times New Roman" w:hAnsi="Times New Roman" w:cs="Times New Roman"/>
                <w:sz w:val="20"/>
                <w:szCs w:val="20"/>
              </w:rPr>
            </w:pPr>
          </w:p>
          <w:p w:rsidR="00D13CCC" w:rsidRPr="00DD7741" w:rsidRDefault="00D13CCC" w:rsidP="002B3EE6">
            <w:pPr>
              <w:jc w:val="both"/>
              <w:rPr>
                <w:rFonts w:ascii="Times New Roman" w:hAnsi="Times New Roman" w:cs="Times New Roman"/>
                <w:sz w:val="20"/>
                <w:szCs w:val="20"/>
              </w:rPr>
            </w:pPr>
            <w:r w:rsidRPr="00DD7741">
              <w:rPr>
                <w:rFonts w:ascii="Times New Roman" w:hAnsi="Times New Roman" w:cs="Times New Roman"/>
                <w:sz w:val="20"/>
                <w:szCs w:val="20"/>
              </w:rPr>
              <w:t>Uwaga w zakresie § 5 nieuwzględniona (w konsekwencji nieuwzględnienia propozycji wskazanej w uwadze nr 7). Vide: wyjaśnienia do uwagi nr 7 tabeli.</w:t>
            </w:r>
          </w:p>
          <w:p w:rsidR="00D13CCC" w:rsidRPr="00DD7741" w:rsidRDefault="00D13CCC" w:rsidP="002B3EE6">
            <w:pPr>
              <w:jc w:val="both"/>
              <w:rPr>
                <w:rFonts w:ascii="Times New Roman" w:hAnsi="Times New Roman" w:cs="Times New Roman"/>
                <w:sz w:val="20"/>
                <w:szCs w:val="20"/>
              </w:rPr>
            </w:pPr>
            <w:r w:rsidRPr="00E90191">
              <w:rPr>
                <w:rFonts w:ascii="Times New Roman" w:hAnsi="Times New Roman" w:cs="Times New Roman"/>
                <w:sz w:val="20"/>
                <w:szCs w:val="20"/>
              </w:rPr>
              <w:t>Niemniej w zakresie kodu innego niż kod ISIN – vide: również wyjaśnienia do uwagi nr 36 w tabeli.</w:t>
            </w:r>
          </w:p>
        </w:tc>
      </w:tr>
      <w:tr w:rsidR="00D13CCC" w:rsidRPr="003B1FD1" w:rsidTr="002B3EE6">
        <w:tc>
          <w:tcPr>
            <w:tcW w:w="571" w:type="dxa"/>
          </w:tcPr>
          <w:p w:rsidR="00D13CCC" w:rsidRPr="00251378" w:rsidRDefault="00D13CCC" w:rsidP="002B3EE6">
            <w:pPr>
              <w:rPr>
                <w:rFonts w:ascii="Times New Roman" w:hAnsi="Times New Roman" w:cs="Times New Roman"/>
                <w:sz w:val="20"/>
                <w:szCs w:val="20"/>
              </w:rPr>
            </w:pPr>
            <w:r>
              <w:rPr>
                <w:rFonts w:ascii="Times New Roman" w:hAnsi="Times New Roman" w:cs="Times New Roman"/>
                <w:sz w:val="20"/>
                <w:szCs w:val="20"/>
              </w:rPr>
              <w:lastRenderedPageBreak/>
              <w:t>51.</w:t>
            </w:r>
          </w:p>
        </w:tc>
        <w:tc>
          <w:tcPr>
            <w:tcW w:w="1706" w:type="dxa"/>
          </w:tcPr>
          <w:p w:rsidR="00D13CCC" w:rsidRPr="00251378" w:rsidRDefault="00D13CCC" w:rsidP="002B3EE6">
            <w:pPr>
              <w:jc w:val="center"/>
              <w:rPr>
                <w:rFonts w:ascii="Times New Roman" w:hAnsi="Times New Roman" w:cs="Times New Roman"/>
                <w:b/>
                <w:sz w:val="20"/>
                <w:szCs w:val="20"/>
              </w:rPr>
            </w:pPr>
            <w:r w:rsidRPr="00E41F45">
              <w:rPr>
                <w:rFonts w:ascii="Times New Roman" w:hAnsi="Times New Roman" w:cs="Times New Roman"/>
                <w:b/>
                <w:sz w:val="20"/>
                <w:szCs w:val="20"/>
              </w:rPr>
              <w:t>Projektowany art. 328</w:t>
            </w:r>
            <w:r w:rsidRPr="00E41F45">
              <w:rPr>
                <w:rFonts w:ascii="Times New Roman" w:hAnsi="Times New Roman" w:cs="Times New Roman"/>
                <w:b/>
                <w:sz w:val="20"/>
                <w:szCs w:val="20"/>
                <w:vertAlign w:val="superscript"/>
              </w:rPr>
              <w:t>5</w:t>
            </w:r>
            <w:r w:rsidRPr="00E41F45">
              <w:rPr>
                <w:rFonts w:ascii="Times New Roman" w:hAnsi="Times New Roman" w:cs="Times New Roman"/>
                <w:b/>
                <w:sz w:val="20"/>
                <w:szCs w:val="20"/>
              </w:rPr>
              <w:t xml:space="preserve"> § </w:t>
            </w:r>
            <w:r>
              <w:rPr>
                <w:rFonts w:ascii="Times New Roman" w:hAnsi="Times New Roman" w:cs="Times New Roman"/>
                <w:b/>
                <w:sz w:val="20"/>
                <w:szCs w:val="20"/>
              </w:rPr>
              <w:t xml:space="preserve">4 </w:t>
            </w:r>
            <w:r w:rsidRPr="00E41F45">
              <w:rPr>
                <w:rFonts w:ascii="Times New Roman" w:hAnsi="Times New Roman" w:cs="Times New Roman"/>
                <w:b/>
                <w:sz w:val="20"/>
                <w:szCs w:val="20"/>
              </w:rPr>
              <w:t>k.s.h.</w:t>
            </w:r>
          </w:p>
        </w:tc>
        <w:tc>
          <w:tcPr>
            <w:tcW w:w="1161" w:type="dxa"/>
          </w:tcPr>
          <w:p w:rsidR="00D13CCC" w:rsidRPr="00251378"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KDPW</w:t>
            </w:r>
          </w:p>
        </w:tc>
        <w:tc>
          <w:tcPr>
            <w:tcW w:w="7050" w:type="dxa"/>
          </w:tcPr>
          <w:p w:rsidR="00D13CCC" w:rsidRPr="0044053A" w:rsidRDefault="00D13CCC" w:rsidP="002B3EE6">
            <w:pPr>
              <w:pBdr>
                <w:top w:val="nil"/>
                <w:left w:val="nil"/>
                <w:bottom w:val="nil"/>
                <w:right w:val="nil"/>
                <w:between w:val="nil"/>
                <w:bar w:val="nil"/>
              </w:pBdr>
              <w:rPr>
                <w:rFonts w:ascii="Times New Roman" w:eastAsia="Arial" w:hAnsi="Times New Roman" w:cs="Times New Roman"/>
                <w:b/>
                <w:bCs/>
                <w:color w:val="00B050"/>
                <w:sz w:val="20"/>
                <w:szCs w:val="18"/>
                <w:u w:color="00B050"/>
                <w:bdr w:val="nil"/>
                <w:lang w:eastAsia="pl-PL"/>
              </w:rPr>
            </w:pPr>
            <w:r w:rsidRPr="0044053A">
              <w:rPr>
                <w:rFonts w:ascii="Times New Roman" w:eastAsia="Calibri" w:hAnsi="Times New Roman" w:cs="Times New Roman"/>
                <w:b/>
                <w:bCs/>
                <w:sz w:val="20"/>
                <w:szCs w:val="18"/>
                <w:u w:color="00B050"/>
                <w:bdr w:val="nil"/>
                <w:lang w:eastAsia="pl-PL"/>
              </w:rPr>
              <w:t xml:space="preserve">Propozycja dodania zdania drugiego w brzmieniu: </w:t>
            </w:r>
          </w:p>
          <w:p w:rsidR="00D13CCC" w:rsidRPr="0044053A" w:rsidRDefault="00D13CCC" w:rsidP="002B3EE6">
            <w:pPr>
              <w:pBdr>
                <w:top w:val="nil"/>
                <w:left w:val="nil"/>
                <w:bottom w:val="nil"/>
                <w:right w:val="nil"/>
                <w:between w:val="nil"/>
                <w:bar w:val="nil"/>
              </w:pBdr>
              <w:jc w:val="both"/>
              <w:rPr>
                <w:rFonts w:ascii="Times New Roman" w:eastAsia="Arial" w:hAnsi="Times New Roman" w:cs="Times New Roman"/>
                <w:color w:val="000000"/>
                <w:sz w:val="20"/>
                <w:szCs w:val="18"/>
                <w:u w:color="000000"/>
                <w:bdr w:val="nil"/>
                <w:lang w:eastAsia="pl-PL"/>
              </w:rPr>
            </w:pPr>
            <w:r w:rsidRPr="0044053A">
              <w:rPr>
                <w:rFonts w:ascii="Times New Roman" w:eastAsia="Calibri" w:hAnsi="Times New Roman" w:cs="Times New Roman"/>
                <w:color w:val="000000"/>
                <w:sz w:val="20"/>
                <w:szCs w:val="18"/>
                <w:u w:color="000000"/>
                <w:bdr w:val="nil"/>
                <w:lang w:eastAsia="pl-PL"/>
              </w:rPr>
              <w:t>„W przypadku, o kt</w:t>
            </w:r>
            <w:r w:rsidRPr="0044053A">
              <w:rPr>
                <w:rFonts w:ascii="Times New Roman" w:eastAsia="Calibri" w:hAnsi="Times New Roman" w:cs="Times New Roman"/>
                <w:color w:val="000000"/>
                <w:sz w:val="20"/>
                <w:szCs w:val="18"/>
                <w:u w:color="000000"/>
                <w:bdr w:val="nil"/>
                <w:lang w:val="es-ES_tradnl" w:eastAsia="pl-PL"/>
              </w:rPr>
              <w:t>ó</w:t>
            </w:r>
            <w:r w:rsidRPr="0044053A">
              <w:rPr>
                <w:rFonts w:ascii="Times New Roman" w:eastAsia="Calibri" w:hAnsi="Times New Roman" w:cs="Times New Roman"/>
                <w:color w:val="000000"/>
                <w:sz w:val="20"/>
                <w:szCs w:val="18"/>
                <w:u w:color="000000"/>
                <w:bdr w:val="nil"/>
                <w:lang w:eastAsia="pl-PL"/>
              </w:rPr>
              <w:t>rym mowa w art. 328</w:t>
            </w:r>
            <w:r w:rsidRPr="0044053A">
              <w:rPr>
                <w:rFonts w:ascii="Times New Roman" w:eastAsia="Calibri" w:hAnsi="Times New Roman" w:cs="Times New Roman"/>
                <w:color w:val="000000"/>
                <w:sz w:val="20"/>
                <w:szCs w:val="18"/>
                <w:u w:color="000000"/>
                <w:bdr w:val="nil"/>
                <w:vertAlign w:val="superscript"/>
                <w:lang w:eastAsia="pl-PL"/>
              </w:rPr>
              <w:t xml:space="preserve">3 </w:t>
            </w:r>
            <w:r w:rsidRPr="0044053A">
              <w:rPr>
                <w:rFonts w:ascii="Times New Roman" w:eastAsia="Calibri" w:hAnsi="Times New Roman" w:cs="Times New Roman"/>
                <w:color w:val="000000"/>
                <w:sz w:val="20"/>
                <w:szCs w:val="18"/>
                <w:u w:color="000000"/>
                <w:bdr w:val="nil"/>
                <w:lang w:eastAsia="pl-PL"/>
              </w:rPr>
              <w:t>§ 3, odrębne świadectwa rejestrowe wystawia się na akcje oznaczone poszczeg</w:t>
            </w:r>
            <w:r w:rsidRPr="0044053A">
              <w:rPr>
                <w:rFonts w:ascii="Times New Roman" w:eastAsia="Calibri" w:hAnsi="Times New Roman" w:cs="Times New Roman"/>
                <w:color w:val="000000"/>
                <w:sz w:val="20"/>
                <w:szCs w:val="18"/>
                <w:u w:color="000000"/>
                <w:bdr w:val="nil"/>
                <w:lang w:val="es-ES_tradnl" w:eastAsia="pl-PL"/>
              </w:rPr>
              <w:t>ó</w:t>
            </w:r>
            <w:r w:rsidRPr="0044053A">
              <w:rPr>
                <w:rFonts w:ascii="Times New Roman" w:eastAsia="Calibri" w:hAnsi="Times New Roman" w:cs="Times New Roman"/>
                <w:color w:val="000000"/>
                <w:sz w:val="20"/>
                <w:szCs w:val="18"/>
                <w:u w:color="000000"/>
                <w:bdr w:val="nil"/>
                <w:lang w:eastAsia="pl-PL"/>
              </w:rPr>
              <w:t>lnymi kodami, o kt</w:t>
            </w:r>
            <w:r w:rsidRPr="0044053A">
              <w:rPr>
                <w:rFonts w:ascii="Times New Roman" w:eastAsia="Calibri" w:hAnsi="Times New Roman" w:cs="Times New Roman"/>
                <w:color w:val="000000"/>
                <w:sz w:val="20"/>
                <w:szCs w:val="18"/>
                <w:u w:color="000000"/>
                <w:bdr w:val="nil"/>
                <w:lang w:val="es-ES_tradnl" w:eastAsia="pl-PL"/>
              </w:rPr>
              <w:t>ó</w:t>
            </w:r>
            <w:r w:rsidRPr="0044053A">
              <w:rPr>
                <w:rFonts w:ascii="Times New Roman" w:eastAsia="Calibri" w:hAnsi="Times New Roman" w:cs="Times New Roman"/>
                <w:color w:val="000000"/>
                <w:sz w:val="20"/>
                <w:szCs w:val="18"/>
                <w:u w:color="000000"/>
                <w:bdr w:val="nil"/>
                <w:lang w:eastAsia="pl-PL"/>
              </w:rPr>
              <w:t xml:space="preserve">rych mowa w art. 55 ustawy z dnia 29 lipca 2005 r. </w:t>
            </w:r>
            <w:r w:rsidRPr="0044053A">
              <w:rPr>
                <w:rFonts w:ascii="Times New Roman" w:eastAsia="Calibri" w:hAnsi="Times New Roman" w:cs="Times New Roman"/>
                <w:i/>
                <w:color w:val="000000"/>
                <w:sz w:val="20"/>
                <w:szCs w:val="18"/>
                <w:u w:color="000000"/>
                <w:bdr w:val="nil"/>
                <w:lang w:eastAsia="pl-PL"/>
              </w:rPr>
              <w:t>o obrocie instrumentami finansowymi.”</w:t>
            </w:r>
            <w:r w:rsidRPr="0044053A">
              <w:rPr>
                <w:rFonts w:ascii="Times New Roman" w:eastAsia="Calibri" w:hAnsi="Times New Roman" w:cs="Times New Roman"/>
                <w:color w:val="000000"/>
                <w:sz w:val="20"/>
                <w:szCs w:val="18"/>
                <w:u w:color="000000"/>
                <w:bdr w:val="nil"/>
                <w:lang w:eastAsia="pl-PL"/>
              </w:rPr>
              <w:t xml:space="preserve"> </w:t>
            </w:r>
          </w:p>
          <w:p w:rsidR="00D13CCC" w:rsidRPr="00251378" w:rsidRDefault="00D13CCC" w:rsidP="002B3EE6">
            <w:pPr>
              <w:jc w:val="both"/>
              <w:rPr>
                <w:rFonts w:ascii="Times New Roman" w:hAnsi="Times New Roman" w:cs="Times New Roman"/>
                <w:sz w:val="20"/>
                <w:szCs w:val="20"/>
              </w:rPr>
            </w:pPr>
            <w:r w:rsidRPr="0044053A">
              <w:rPr>
                <w:rFonts w:ascii="Times New Roman" w:eastAsia="Calibri" w:hAnsi="Times New Roman" w:cs="Times New Roman"/>
                <w:color w:val="000000"/>
                <w:sz w:val="20"/>
                <w:szCs w:val="18"/>
                <w:u w:color="000000"/>
                <w:bdr w:val="nil"/>
                <w:lang w:eastAsia="pl-PL"/>
              </w:rPr>
              <w:t>Proponowana zmiana jest związana z tym, że akcje tego samego rodzaju mogą nie zostać oznaczone jednolitym kodem ISIN, lecz mogą być podzielone na pakiety oznaczone różnymi kodami ISIN. W takim przypadku zasadnym wydaje obejmowanie akcji tego samego rodzaju, lecz oznaczonych różnymi kodami ISIN, odrębnymi świadectwami rejestrowymi.</w:t>
            </w:r>
          </w:p>
        </w:tc>
        <w:tc>
          <w:tcPr>
            <w:tcW w:w="5126" w:type="dxa"/>
            <w:gridSpan w:val="2"/>
          </w:tcPr>
          <w:p w:rsidR="00D13CCC" w:rsidRPr="00DD7741" w:rsidRDefault="00D13CCC" w:rsidP="002B3EE6">
            <w:pPr>
              <w:jc w:val="both"/>
              <w:rPr>
                <w:rFonts w:ascii="Times New Roman" w:hAnsi="Times New Roman" w:cs="Times New Roman"/>
                <w:b/>
                <w:sz w:val="20"/>
                <w:szCs w:val="20"/>
              </w:rPr>
            </w:pPr>
            <w:r w:rsidRPr="00E90191">
              <w:rPr>
                <w:rFonts w:ascii="Times New Roman" w:hAnsi="Times New Roman" w:cs="Times New Roman"/>
                <w:b/>
                <w:sz w:val="20"/>
                <w:szCs w:val="20"/>
              </w:rPr>
              <w:t>Uwaga uwzględniona.</w:t>
            </w:r>
          </w:p>
          <w:p w:rsidR="00D13CCC" w:rsidRPr="00DD7741" w:rsidRDefault="00D13CCC" w:rsidP="002B3EE6">
            <w:pPr>
              <w:jc w:val="both"/>
              <w:rPr>
                <w:rFonts w:ascii="Times New Roman" w:hAnsi="Times New Roman" w:cs="Times New Roman"/>
                <w:sz w:val="20"/>
                <w:szCs w:val="20"/>
              </w:rPr>
            </w:pPr>
          </w:p>
          <w:p w:rsidR="00D13CCC" w:rsidRPr="00DD7741" w:rsidRDefault="00D13CCC" w:rsidP="002B3EE6">
            <w:pPr>
              <w:jc w:val="both"/>
              <w:rPr>
                <w:rFonts w:ascii="Times New Roman" w:hAnsi="Times New Roman" w:cs="Times New Roman"/>
                <w:sz w:val="20"/>
                <w:szCs w:val="20"/>
              </w:rPr>
            </w:pPr>
            <w:r w:rsidRPr="00DD7741">
              <w:rPr>
                <w:rFonts w:ascii="Times New Roman" w:hAnsi="Times New Roman" w:cs="Times New Roman"/>
                <w:sz w:val="20"/>
                <w:szCs w:val="20"/>
              </w:rPr>
              <w:t>Przepis zostanie uzupełniony zgodnie z propozycją.</w:t>
            </w:r>
          </w:p>
        </w:tc>
      </w:tr>
      <w:tr w:rsidR="00D13CCC" w:rsidRPr="003B1FD1" w:rsidTr="002B3EE6">
        <w:tc>
          <w:tcPr>
            <w:tcW w:w="571" w:type="dxa"/>
            <w:shd w:val="clear" w:color="auto" w:fill="auto"/>
          </w:tcPr>
          <w:p w:rsidR="00D13CCC" w:rsidRPr="00251378" w:rsidRDefault="00D13CCC" w:rsidP="002B3EE6">
            <w:pPr>
              <w:rPr>
                <w:rFonts w:ascii="Times New Roman" w:hAnsi="Times New Roman" w:cs="Times New Roman"/>
                <w:sz w:val="20"/>
                <w:szCs w:val="20"/>
              </w:rPr>
            </w:pPr>
            <w:r>
              <w:rPr>
                <w:rFonts w:ascii="Times New Roman" w:hAnsi="Times New Roman" w:cs="Times New Roman"/>
                <w:sz w:val="20"/>
                <w:szCs w:val="20"/>
              </w:rPr>
              <w:t>52.</w:t>
            </w:r>
          </w:p>
        </w:tc>
        <w:tc>
          <w:tcPr>
            <w:tcW w:w="1706" w:type="dxa"/>
            <w:shd w:val="clear" w:color="auto" w:fill="FFFFFF" w:themeFill="background1"/>
          </w:tcPr>
          <w:p w:rsidR="00D13CCC" w:rsidRPr="00251378" w:rsidRDefault="00D13CCC" w:rsidP="002B3EE6">
            <w:pPr>
              <w:jc w:val="center"/>
              <w:rPr>
                <w:rFonts w:ascii="Times New Roman" w:hAnsi="Times New Roman" w:cs="Times New Roman"/>
                <w:b/>
                <w:sz w:val="20"/>
                <w:szCs w:val="20"/>
              </w:rPr>
            </w:pPr>
            <w:r w:rsidRPr="00E41F45">
              <w:rPr>
                <w:rFonts w:ascii="Times New Roman" w:hAnsi="Times New Roman" w:cs="Times New Roman"/>
                <w:b/>
                <w:sz w:val="20"/>
                <w:szCs w:val="20"/>
              </w:rPr>
              <w:t>Projektowany art. 328</w:t>
            </w:r>
            <w:r w:rsidRPr="00E41F45">
              <w:rPr>
                <w:rFonts w:ascii="Times New Roman" w:hAnsi="Times New Roman" w:cs="Times New Roman"/>
                <w:b/>
                <w:sz w:val="20"/>
                <w:szCs w:val="20"/>
                <w:vertAlign w:val="superscript"/>
              </w:rPr>
              <w:t>5</w:t>
            </w:r>
            <w:r w:rsidRPr="00E41F45">
              <w:rPr>
                <w:rFonts w:ascii="Times New Roman" w:hAnsi="Times New Roman" w:cs="Times New Roman"/>
                <w:b/>
                <w:sz w:val="20"/>
                <w:szCs w:val="20"/>
              </w:rPr>
              <w:t xml:space="preserve"> § 6 k.s.h.</w:t>
            </w:r>
          </w:p>
        </w:tc>
        <w:tc>
          <w:tcPr>
            <w:tcW w:w="1161" w:type="dxa"/>
            <w:shd w:val="clear" w:color="auto" w:fill="FFFFFF" w:themeFill="background1"/>
          </w:tcPr>
          <w:p w:rsidR="00D13CCC" w:rsidRPr="00251378"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KNF</w:t>
            </w:r>
          </w:p>
        </w:tc>
        <w:tc>
          <w:tcPr>
            <w:tcW w:w="7050" w:type="dxa"/>
          </w:tcPr>
          <w:p w:rsidR="00D13CCC" w:rsidRDefault="00D13CCC" w:rsidP="002B3EE6">
            <w:pPr>
              <w:jc w:val="both"/>
              <w:rPr>
                <w:rFonts w:ascii="Times New Roman" w:eastAsia="Calibri" w:hAnsi="Times New Roman" w:cs="Times New Roman"/>
                <w:color w:val="000000"/>
                <w:sz w:val="20"/>
                <w:szCs w:val="18"/>
                <w:u w:color="000000"/>
                <w:bdr w:val="nil"/>
                <w:lang w:eastAsia="pl-PL"/>
              </w:rPr>
            </w:pPr>
            <w:r w:rsidRPr="00AF5C0D">
              <w:rPr>
                <w:rFonts w:ascii="Times New Roman" w:eastAsia="Calibri" w:hAnsi="Times New Roman" w:cs="Times New Roman"/>
                <w:color w:val="000000"/>
                <w:sz w:val="20"/>
                <w:szCs w:val="18"/>
                <w:u w:color="000000"/>
                <w:bdr w:val="nil"/>
                <w:lang w:eastAsia="pl-PL"/>
              </w:rPr>
              <w:t>Wątpliwości związane z dokumentową formą świadectwa rejestrowego – zbyt daleko idące „poluzowanie” dla formy czynności prawnej</w:t>
            </w:r>
            <w:r>
              <w:rPr>
                <w:rFonts w:ascii="Times New Roman" w:eastAsia="Calibri" w:hAnsi="Times New Roman" w:cs="Times New Roman"/>
                <w:color w:val="000000"/>
                <w:sz w:val="20"/>
                <w:szCs w:val="18"/>
                <w:u w:color="000000"/>
                <w:bdr w:val="nil"/>
                <w:lang w:eastAsia="pl-PL"/>
              </w:rPr>
              <w:t>. Zgodnie bowiem z art.77</w:t>
            </w:r>
            <w:r>
              <w:rPr>
                <w:rFonts w:ascii="Times New Roman" w:eastAsia="Calibri" w:hAnsi="Times New Roman" w:cs="Times New Roman"/>
                <w:color w:val="000000"/>
                <w:sz w:val="20"/>
                <w:szCs w:val="18"/>
                <w:u w:color="000000"/>
                <w:bdr w:val="nil"/>
                <w:vertAlign w:val="superscript"/>
                <w:lang w:eastAsia="pl-PL"/>
              </w:rPr>
              <w:t xml:space="preserve">2 </w:t>
            </w:r>
            <w:r w:rsidRPr="00182BD3">
              <w:rPr>
                <w:rFonts w:ascii="Times New Roman" w:eastAsia="Calibri" w:hAnsi="Times New Roman" w:cs="Times New Roman"/>
                <w:color w:val="000000"/>
                <w:sz w:val="20"/>
                <w:szCs w:val="18"/>
                <w:u w:color="000000"/>
                <w:bdr w:val="nil"/>
                <w:lang w:eastAsia="pl-PL"/>
              </w:rPr>
              <w:t>i</w:t>
            </w:r>
            <w:r>
              <w:rPr>
                <w:rFonts w:ascii="Times New Roman" w:eastAsia="Calibri" w:hAnsi="Times New Roman" w:cs="Times New Roman"/>
                <w:color w:val="000000"/>
                <w:sz w:val="20"/>
                <w:szCs w:val="18"/>
                <w:u w:color="000000"/>
                <w:bdr w:val="nil"/>
                <w:lang w:eastAsia="pl-PL"/>
              </w:rPr>
              <w:t xml:space="preserve"> art. 77</w:t>
            </w:r>
            <w:r>
              <w:rPr>
                <w:rFonts w:ascii="Times New Roman" w:eastAsia="Calibri" w:hAnsi="Times New Roman" w:cs="Times New Roman"/>
                <w:color w:val="000000"/>
                <w:sz w:val="20"/>
                <w:szCs w:val="18"/>
                <w:u w:color="000000"/>
                <w:bdr w:val="nil"/>
                <w:vertAlign w:val="superscript"/>
                <w:lang w:eastAsia="pl-PL"/>
              </w:rPr>
              <w:t xml:space="preserve">3 </w:t>
            </w:r>
            <w:r>
              <w:rPr>
                <w:rFonts w:ascii="Times New Roman" w:eastAsia="Calibri" w:hAnsi="Times New Roman" w:cs="Times New Roman"/>
                <w:color w:val="000000"/>
                <w:sz w:val="20"/>
                <w:szCs w:val="18"/>
                <w:u w:color="000000"/>
                <w:bdr w:val="nil"/>
                <w:lang w:eastAsia="pl-PL"/>
              </w:rPr>
              <w:t>k.c. tego rodzaju czynność może być dokonana za pośrednictwem nośnika informacji umożliwiającego ustalenie osoby składającej oświadczenie</w:t>
            </w:r>
            <w:r w:rsidRPr="00AF5C0D">
              <w:rPr>
                <w:rFonts w:ascii="Times New Roman" w:eastAsia="Calibri" w:hAnsi="Times New Roman" w:cs="Times New Roman"/>
                <w:color w:val="000000"/>
                <w:sz w:val="20"/>
                <w:szCs w:val="18"/>
                <w:u w:color="000000"/>
                <w:bdr w:val="nil"/>
                <w:lang w:eastAsia="pl-PL"/>
              </w:rPr>
              <w:t>;</w:t>
            </w:r>
            <w:r>
              <w:rPr>
                <w:rFonts w:ascii="Times New Roman" w:eastAsia="Calibri" w:hAnsi="Times New Roman" w:cs="Times New Roman"/>
                <w:color w:val="000000"/>
                <w:sz w:val="20"/>
                <w:szCs w:val="18"/>
                <w:u w:color="000000"/>
                <w:bdr w:val="nil"/>
                <w:lang w:eastAsia="pl-PL"/>
              </w:rPr>
              <w:t xml:space="preserve"> obejmuje to tym samym również np. wiadomości e-mail czy wiadomości na komunikatorach internetowych. </w:t>
            </w:r>
          </w:p>
          <w:p w:rsidR="00D13CCC" w:rsidRDefault="00D13CCC" w:rsidP="002B3EE6">
            <w:pPr>
              <w:jc w:val="both"/>
              <w:rPr>
                <w:rFonts w:ascii="Times New Roman" w:eastAsia="Calibri" w:hAnsi="Times New Roman" w:cs="Times New Roman"/>
                <w:color w:val="000000"/>
                <w:sz w:val="20"/>
                <w:szCs w:val="18"/>
                <w:u w:color="000000"/>
                <w:bdr w:val="nil"/>
                <w:lang w:eastAsia="pl-PL"/>
              </w:rPr>
            </w:pPr>
            <w:r>
              <w:rPr>
                <w:rFonts w:ascii="Times New Roman" w:eastAsia="Calibri" w:hAnsi="Times New Roman" w:cs="Times New Roman"/>
                <w:color w:val="000000"/>
                <w:sz w:val="20"/>
                <w:szCs w:val="18"/>
                <w:u w:color="000000"/>
                <w:bdr w:val="nil"/>
                <w:lang w:eastAsia="pl-PL"/>
              </w:rPr>
              <w:t>Co istotne, uzasadnienie w tym zakresie odnosi się do</w:t>
            </w:r>
            <w:r>
              <w:t xml:space="preserve"> </w:t>
            </w:r>
            <w:r w:rsidRPr="00182BD3">
              <w:rPr>
                <w:rFonts w:ascii="Times New Roman" w:eastAsia="Calibri" w:hAnsi="Times New Roman" w:cs="Times New Roman"/>
                <w:color w:val="000000"/>
                <w:sz w:val="20"/>
                <w:szCs w:val="18"/>
                <w:u w:color="000000"/>
                <w:bdr w:val="nil"/>
                <w:lang w:eastAsia="pl-PL"/>
              </w:rPr>
              <w:t>art. 78</w:t>
            </w:r>
            <w:r w:rsidRPr="00182BD3">
              <w:rPr>
                <w:rFonts w:ascii="Times New Roman" w:eastAsia="Calibri" w:hAnsi="Times New Roman" w:cs="Times New Roman"/>
                <w:color w:val="000000"/>
                <w:sz w:val="20"/>
                <w:szCs w:val="18"/>
                <w:u w:color="000000"/>
                <w:bdr w:val="nil"/>
                <w:vertAlign w:val="superscript"/>
                <w:lang w:eastAsia="pl-PL"/>
              </w:rPr>
              <w:t>1</w:t>
            </w:r>
            <w:r w:rsidRPr="00182BD3">
              <w:rPr>
                <w:rFonts w:ascii="Times New Roman" w:eastAsia="Calibri" w:hAnsi="Times New Roman" w:cs="Times New Roman"/>
                <w:color w:val="000000"/>
                <w:sz w:val="20"/>
                <w:szCs w:val="18"/>
                <w:u w:color="000000"/>
                <w:bdr w:val="nil"/>
                <w:lang w:eastAsia="pl-PL"/>
              </w:rPr>
              <w:t xml:space="preserve"> k.c.</w:t>
            </w:r>
            <w:r>
              <w:rPr>
                <w:rFonts w:ascii="Times New Roman" w:eastAsia="Calibri" w:hAnsi="Times New Roman" w:cs="Times New Roman"/>
                <w:color w:val="000000"/>
                <w:sz w:val="20"/>
                <w:szCs w:val="18"/>
                <w:u w:color="000000"/>
                <w:bdr w:val="nil"/>
                <w:lang w:eastAsia="pl-PL"/>
              </w:rPr>
              <w:t xml:space="preserve">, tj. do elektronicznej formy czynności prawnej, wymagającej kwalifikowanego podpisu elektronicznego; budzi to z kolei wątpliwości co do rzeczywistej intencji projektodawcy. </w:t>
            </w:r>
          </w:p>
          <w:p w:rsidR="00D13CCC" w:rsidRPr="00182BD3" w:rsidRDefault="00D13CCC" w:rsidP="002B3EE6">
            <w:pPr>
              <w:jc w:val="both"/>
              <w:rPr>
                <w:rFonts w:ascii="Times New Roman" w:eastAsia="Calibri" w:hAnsi="Times New Roman" w:cs="Times New Roman"/>
                <w:b/>
                <w:color w:val="000000"/>
                <w:sz w:val="20"/>
                <w:szCs w:val="18"/>
                <w:u w:val="single" w:color="000000"/>
                <w:bdr w:val="nil"/>
                <w:lang w:eastAsia="pl-PL"/>
              </w:rPr>
            </w:pPr>
            <w:r w:rsidRPr="00182BD3">
              <w:rPr>
                <w:rFonts w:ascii="Times New Roman" w:eastAsia="Calibri" w:hAnsi="Times New Roman" w:cs="Times New Roman"/>
                <w:b/>
                <w:color w:val="000000"/>
                <w:sz w:val="20"/>
                <w:szCs w:val="18"/>
                <w:u w:color="000000"/>
                <w:bdr w:val="nil"/>
                <w:lang w:eastAsia="pl-PL"/>
              </w:rPr>
              <w:t>UKNF postuluje usunięcie zdania drugiego w § 6 art. 328</w:t>
            </w:r>
            <w:r w:rsidRPr="00182BD3">
              <w:rPr>
                <w:rFonts w:ascii="Times New Roman" w:eastAsia="Calibri" w:hAnsi="Times New Roman" w:cs="Times New Roman"/>
                <w:b/>
                <w:color w:val="000000"/>
                <w:sz w:val="20"/>
                <w:szCs w:val="18"/>
                <w:u w:color="000000"/>
                <w:bdr w:val="nil"/>
                <w:vertAlign w:val="superscript"/>
                <w:lang w:eastAsia="pl-PL"/>
              </w:rPr>
              <w:t>5</w:t>
            </w:r>
            <w:r w:rsidRPr="00182BD3">
              <w:rPr>
                <w:rFonts w:ascii="Times New Roman" w:eastAsia="Calibri" w:hAnsi="Times New Roman" w:cs="Times New Roman"/>
                <w:b/>
                <w:color w:val="000000"/>
                <w:sz w:val="20"/>
                <w:szCs w:val="18"/>
                <w:u w:color="000000"/>
                <w:bdr w:val="nil"/>
                <w:lang w:eastAsia="pl-PL"/>
              </w:rPr>
              <w:t xml:space="preserve"> projektu lub wskazanie w nim na formę elektroniczną czynności prawnych, określoną w art. 78</w:t>
            </w:r>
            <w:r w:rsidRPr="00182BD3">
              <w:rPr>
                <w:rFonts w:ascii="Times New Roman" w:eastAsia="Calibri" w:hAnsi="Times New Roman" w:cs="Times New Roman"/>
                <w:b/>
                <w:color w:val="000000"/>
                <w:sz w:val="20"/>
                <w:szCs w:val="18"/>
                <w:u w:color="000000"/>
                <w:bdr w:val="nil"/>
                <w:vertAlign w:val="superscript"/>
                <w:lang w:eastAsia="pl-PL"/>
              </w:rPr>
              <w:t>1</w:t>
            </w:r>
            <w:r w:rsidRPr="00182BD3">
              <w:rPr>
                <w:rFonts w:ascii="Times New Roman" w:eastAsia="Calibri" w:hAnsi="Times New Roman" w:cs="Times New Roman"/>
                <w:b/>
                <w:color w:val="000000"/>
                <w:sz w:val="20"/>
                <w:szCs w:val="18"/>
                <w:u w:color="000000"/>
                <w:bdr w:val="nil"/>
                <w:lang w:eastAsia="pl-PL"/>
              </w:rPr>
              <w:t xml:space="preserve"> k.c.</w:t>
            </w:r>
          </w:p>
        </w:tc>
        <w:tc>
          <w:tcPr>
            <w:tcW w:w="5126" w:type="dxa"/>
            <w:gridSpan w:val="2"/>
          </w:tcPr>
          <w:p w:rsidR="00D13CCC" w:rsidRPr="00EE569B" w:rsidRDefault="00D13CCC" w:rsidP="002B3EE6">
            <w:pPr>
              <w:jc w:val="both"/>
              <w:rPr>
                <w:rFonts w:ascii="Times New Roman" w:hAnsi="Times New Roman" w:cs="Times New Roman"/>
                <w:b/>
                <w:sz w:val="20"/>
                <w:szCs w:val="20"/>
              </w:rPr>
            </w:pPr>
            <w:r w:rsidRPr="00EE569B">
              <w:rPr>
                <w:rFonts w:ascii="Times New Roman" w:hAnsi="Times New Roman" w:cs="Times New Roman"/>
                <w:b/>
                <w:sz w:val="20"/>
                <w:szCs w:val="20"/>
              </w:rPr>
              <w:t>Uwaga nieuwzględniona.</w:t>
            </w:r>
          </w:p>
          <w:p w:rsidR="00D13CCC" w:rsidRDefault="00D13CCC" w:rsidP="002B3EE6">
            <w:pPr>
              <w:jc w:val="both"/>
              <w:rPr>
                <w:rFonts w:ascii="Times New Roman" w:hAnsi="Times New Roman" w:cs="Times New Roman"/>
                <w:sz w:val="20"/>
                <w:szCs w:val="20"/>
              </w:rPr>
            </w:pPr>
            <w:r>
              <w:rPr>
                <w:rFonts w:ascii="Times New Roman" w:hAnsi="Times New Roman" w:cs="Times New Roman"/>
                <w:sz w:val="20"/>
                <w:szCs w:val="20"/>
              </w:rPr>
              <w:t>Przepis wpisuje się w ogólny trend liberalizacji wymagań co do formy.</w:t>
            </w:r>
          </w:p>
          <w:p w:rsidR="00D13CCC" w:rsidRDefault="00D13CCC" w:rsidP="002B3EE6">
            <w:pPr>
              <w:jc w:val="both"/>
              <w:rPr>
                <w:rFonts w:ascii="Times New Roman" w:hAnsi="Times New Roman" w:cs="Times New Roman"/>
                <w:sz w:val="20"/>
                <w:szCs w:val="20"/>
              </w:rPr>
            </w:pPr>
            <w:r>
              <w:rPr>
                <w:rFonts w:ascii="Times New Roman" w:hAnsi="Times New Roman" w:cs="Times New Roman"/>
                <w:sz w:val="20"/>
                <w:szCs w:val="20"/>
              </w:rPr>
              <w:t>Art. 78</w:t>
            </w:r>
            <w:r>
              <w:rPr>
                <w:rFonts w:ascii="Times New Roman" w:hAnsi="Times New Roman" w:cs="Times New Roman"/>
                <w:sz w:val="20"/>
                <w:szCs w:val="20"/>
                <w:vertAlign w:val="superscript"/>
              </w:rPr>
              <w:t>1</w:t>
            </w:r>
            <w:r>
              <w:rPr>
                <w:rFonts w:ascii="Times New Roman" w:hAnsi="Times New Roman" w:cs="Times New Roman"/>
                <w:sz w:val="20"/>
                <w:szCs w:val="20"/>
              </w:rPr>
              <w:t xml:space="preserve"> k.c. wskazuje wyraźnie</w:t>
            </w:r>
            <w:r w:rsidR="00C04931">
              <w:rPr>
                <w:rFonts w:ascii="Times New Roman" w:hAnsi="Times New Roman" w:cs="Times New Roman"/>
                <w:sz w:val="20"/>
                <w:szCs w:val="20"/>
              </w:rPr>
              <w:t>,</w:t>
            </w:r>
            <w:r>
              <w:rPr>
                <w:rFonts w:ascii="Times New Roman" w:hAnsi="Times New Roman" w:cs="Times New Roman"/>
                <w:sz w:val="20"/>
                <w:szCs w:val="20"/>
              </w:rPr>
              <w:t xml:space="preserve"> co należy rozumieć przez formę elektroniczną.</w:t>
            </w:r>
          </w:p>
          <w:p w:rsidR="00D13CCC" w:rsidRPr="0012304D" w:rsidRDefault="00D13CCC" w:rsidP="002B3EE6">
            <w:pPr>
              <w:jc w:val="both"/>
              <w:rPr>
                <w:rFonts w:ascii="Times New Roman" w:hAnsi="Times New Roman" w:cs="Times New Roman"/>
                <w:sz w:val="20"/>
                <w:szCs w:val="20"/>
              </w:rPr>
            </w:pPr>
            <w:r>
              <w:rPr>
                <w:rFonts w:ascii="Times New Roman" w:hAnsi="Times New Roman" w:cs="Times New Roman"/>
                <w:sz w:val="20"/>
                <w:szCs w:val="20"/>
              </w:rPr>
              <w:t>Natomiast uzasadnienie projektu w tym zakresie zostanie odpowiednio zmienione – odesłanie powinno obejmować przepis art. 77</w:t>
            </w:r>
            <w:r w:rsidRPr="00B82644">
              <w:rPr>
                <w:rFonts w:ascii="Times New Roman" w:hAnsi="Times New Roman" w:cs="Times New Roman"/>
                <w:sz w:val="20"/>
                <w:szCs w:val="20"/>
                <w:vertAlign w:val="superscript"/>
              </w:rPr>
              <w:t>2</w:t>
            </w:r>
            <w:r>
              <w:rPr>
                <w:rFonts w:ascii="Times New Roman" w:hAnsi="Times New Roman" w:cs="Times New Roman"/>
                <w:sz w:val="20"/>
                <w:szCs w:val="20"/>
                <w:vertAlign w:val="superscript"/>
              </w:rPr>
              <w:t xml:space="preserve"> </w:t>
            </w:r>
            <w:r>
              <w:rPr>
                <w:rFonts w:ascii="Times New Roman" w:hAnsi="Times New Roman" w:cs="Times New Roman"/>
                <w:sz w:val="20"/>
                <w:szCs w:val="20"/>
              </w:rPr>
              <w:t>kc.</w:t>
            </w:r>
          </w:p>
        </w:tc>
      </w:tr>
      <w:tr w:rsidR="00D13CCC" w:rsidRPr="003B1FD1" w:rsidTr="002B3EE6">
        <w:tc>
          <w:tcPr>
            <w:tcW w:w="571" w:type="dxa"/>
          </w:tcPr>
          <w:p w:rsidR="00D13CCC" w:rsidRPr="00251378" w:rsidRDefault="00D13CCC" w:rsidP="002B3EE6">
            <w:pPr>
              <w:rPr>
                <w:rFonts w:ascii="Times New Roman" w:hAnsi="Times New Roman" w:cs="Times New Roman"/>
                <w:sz w:val="20"/>
                <w:szCs w:val="20"/>
              </w:rPr>
            </w:pPr>
            <w:r>
              <w:rPr>
                <w:rFonts w:ascii="Times New Roman" w:hAnsi="Times New Roman" w:cs="Times New Roman"/>
                <w:sz w:val="20"/>
                <w:szCs w:val="20"/>
              </w:rPr>
              <w:t>53.</w:t>
            </w:r>
          </w:p>
        </w:tc>
        <w:tc>
          <w:tcPr>
            <w:tcW w:w="1706" w:type="dxa"/>
          </w:tcPr>
          <w:p w:rsidR="00D13CCC" w:rsidRPr="00251378" w:rsidRDefault="00D13CCC" w:rsidP="002B3EE6">
            <w:pPr>
              <w:jc w:val="center"/>
              <w:rPr>
                <w:rFonts w:ascii="Times New Roman" w:hAnsi="Times New Roman" w:cs="Times New Roman"/>
                <w:b/>
                <w:sz w:val="20"/>
                <w:szCs w:val="20"/>
              </w:rPr>
            </w:pPr>
            <w:r w:rsidRPr="00D12362">
              <w:rPr>
                <w:rFonts w:ascii="Times New Roman" w:hAnsi="Times New Roman" w:cs="Times New Roman"/>
                <w:b/>
                <w:sz w:val="20"/>
                <w:szCs w:val="20"/>
              </w:rPr>
              <w:t>Projektowany art. 328</w:t>
            </w:r>
            <w:r w:rsidRPr="00D12362">
              <w:rPr>
                <w:rFonts w:ascii="Times New Roman" w:hAnsi="Times New Roman" w:cs="Times New Roman"/>
                <w:b/>
                <w:sz w:val="20"/>
                <w:szCs w:val="20"/>
                <w:vertAlign w:val="superscript"/>
              </w:rPr>
              <w:t>5</w:t>
            </w:r>
            <w:r w:rsidRPr="00D12362">
              <w:rPr>
                <w:rFonts w:ascii="Times New Roman" w:hAnsi="Times New Roman" w:cs="Times New Roman"/>
                <w:b/>
                <w:sz w:val="20"/>
                <w:szCs w:val="20"/>
              </w:rPr>
              <w:t xml:space="preserve"> § </w:t>
            </w:r>
            <w:r>
              <w:rPr>
                <w:rFonts w:ascii="Times New Roman" w:hAnsi="Times New Roman" w:cs="Times New Roman"/>
                <w:b/>
                <w:sz w:val="20"/>
                <w:szCs w:val="20"/>
              </w:rPr>
              <w:t xml:space="preserve">6 </w:t>
            </w:r>
            <w:r w:rsidRPr="00D12362">
              <w:rPr>
                <w:rFonts w:ascii="Times New Roman" w:hAnsi="Times New Roman" w:cs="Times New Roman"/>
                <w:b/>
                <w:sz w:val="20"/>
                <w:szCs w:val="20"/>
              </w:rPr>
              <w:t>k.s.h.</w:t>
            </w:r>
          </w:p>
        </w:tc>
        <w:tc>
          <w:tcPr>
            <w:tcW w:w="1161" w:type="dxa"/>
          </w:tcPr>
          <w:p w:rsidR="00D13CCC" w:rsidRPr="00251378"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IDM</w:t>
            </w:r>
          </w:p>
        </w:tc>
        <w:tc>
          <w:tcPr>
            <w:tcW w:w="7050" w:type="dxa"/>
          </w:tcPr>
          <w:p w:rsidR="00D13CCC" w:rsidRPr="00D12362" w:rsidRDefault="00D13CCC" w:rsidP="002B3EE6">
            <w:pPr>
              <w:jc w:val="both"/>
              <w:rPr>
                <w:rFonts w:ascii="Times New Roman" w:eastAsia="Arial" w:hAnsi="Times New Roman" w:cs="Times New Roman"/>
                <w:sz w:val="20"/>
                <w:szCs w:val="18"/>
              </w:rPr>
            </w:pPr>
            <w:r w:rsidRPr="00D12362">
              <w:rPr>
                <w:rFonts w:ascii="Times New Roman" w:hAnsi="Times New Roman" w:cs="Times New Roman"/>
                <w:sz w:val="20"/>
                <w:szCs w:val="18"/>
              </w:rPr>
              <w:t>Zapis w proponowanym brzmieniu jest bardziej restrykcyjny niż w ustawie o obrocie instrumentami finansowymi w zakresie ważnoś</w:t>
            </w:r>
            <w:r w:rsidRPr="00D12362">
              <w:rPr>
                <w:rFonts w:ascii="Times New Roman" w:hAnsi="Times New Roman" w:cs="Times New Roman"/>
                <w:sz w:val="20"/>
                <w:szCs w:val="18"/>
                <w:lang w:val="it-IT"/>
              </w:rPr>
              <w:t xml:space="preserve">ci </w:t>
            </w:r>
            <w:r w:rsidRPr="00D12362">
              <w:rPr>
                <w:rFonts w:ascii="Times New Roman" w:hAnsi="Times New Roman" w:cs="Times New Roman"/>
                <w:sz w:val="20"/>
                <w:szCs w:val="18"/>
              </w:rPr>
              <w:t xml:space="preserve">świadectw depozytowych. </w:t>
            </w:r>
          </w:p>
          <w:p w:rsidR="00D13CCC" w:rsidRPr="00D12362" w:rsidRDefault="00D13CCC" w:rsidP="002B3EE6">
            <w:pPr>
              <w:jc w:val="both"/>
              <w:rPr>
                <w:rFonts w:ascii="Times New Roman" w:eastAsia="Arial" w:hAnsi="Times New Roman" w:cs="Times New Roman"/>
                <w:sz w:val="20"/>
                <w:szCs w:val="18"/>
              </w:rPr>
            </w:pPr>
            <w:r w:rsidRPr="00E41F45">
              <w:rPr>
                <w:rFonts w:ascii="Times New Roman" w:hAnsi="Times New Roman" w:cs="Times New Roman"/>
                <w:b/>
                <w:sz w:val="20"/>
                <w:szCs w:val="18"/>
              </w:rPr>
              <w:t>Proponujemy zapis analogiczny, jak w ww. ustawie tj. w brzmieniu jak poniżej</w:t>
            </w:r>
            <w:r w:rsidRPr="00D12362">
              <w:rPr>
                <w:rFonts w:ascii="Times New Roman" w:hAnsi="Times New Roman" w:cs="Times New Roman"/>
                <w:sz w:val="20"/>
                <w:szCs w:val="18"/>
              </w:rPr>
              <w:t>:</w:t>
            </w:r>
          </w:p>
          <w:p w:rsidR="00D13CCC" w:rsidRPr="00D12362" w:rsidRDefault="00D13CCC" w:rsidP="002B3EE6">
            <w:pPr>
              <w:jc w:val="both"/>
              <w:rPr>
                <w:rFonts w:ascii="Times New Roman" w:eastAsia="Arial" w:hAnsi="Times New Roman" w:cs="Times New Roman"/>
                <w:i/>
                <w:iCs/>
                <w:sz w:val="20"/>
                <w:szCs w:val="18"/>
              </w:rPr>
            </w:pPr>
            <w:r w:rsidRPr="00D12362">
              <w:rPr>
                <w:rFonts w:ascii="Times New Roman" w:hAnsi="Times New Roman" w:cs="Times New Roman"/>
                <w:i/>
                <w:iCs/>
                <w:sz w:val="20"/>
                <w:szCs w:val="18"/>
              </w:rPr>
              <w:t xml:space="preserve">§ 6. Dokument świadectwa rejestrowego wystawiony z naruszeniem § 5 pkt </w:t>
            </w:r>
            <w:r w:rsidRPr="00D12362">
              <w:rPr>
                <w:rFonts w:ascii="Times New Roman" w:hAnsi="Times New Roman" w:cs="Times New Roman"/>
                <w:b/>
                <w:bCs/>
                <w:i/>
                <w:iCs/>
                <w:sz w:val="20"/>
                <w:szCs w:val="18"/>
              </w:rPr>
              <w:t xml:space="preserve">1-3, 6, 8, 10 </w:t>
            </w:r>
            <w:r w:rsidRPr="00D12362">
              <w:rPr>
                <w:rFonts w:ascii="Times New Roman" w:hAnsi="Times New Roman" w:cs="Times New Roman"/>
                <w:i/>
                <w:iCs/>
                <w:sz w:val="20"/>
                <w:szCs w:val="18"/>
              </w:rPr>
              <w:t xml:space="preserve">lub </w:t>
            </w:r>
            <w:r w:rsidRPr="00D12362">
              <w:rPr>
                <w:rFonts w:ascii="Times New Roman" w:hAnsi="Times New Roman" w:cs="Times New Roman"/>
                <w:b/>
                <w:bCs/>
                <w:i/>
                <w:iCs/>
                <w:sz w:val="20"/>
                <w:szCs w:val="18"/>
              </w:rPr>
              <w:t xml:space="preserve">12 </w:t>
            </w:r>
            <w:r w:rsidRPr="00D12362">
              <w:rPr>
                <w:rFonts w:ascii="Times New Roman" w:hAnsi="Times New Roman" w:cs="Times New Roman"/>
                <w:i/>
                <w:iCs/>
                <w:sz w:val="20"/>
                <w:szCs w:val="18"/>
              </w:rPr>
              <w:t>jest nieważny. Brak podpisu, o kt</w:t>
            </w:r>
            <w:r w:rsidRPr="00D12362">
              <w:rPr>
                <w:rFonts w:ascii="Times New Roman" w:hAnsi="Times New Roman" w:cs="Times New Roman"/>
                <w:i/>
                <w:iCs/>
                <w:sz w:val="20"/>
                <w:szCs w:val="18"/>
                <w:lang w:val="es-ES_tradnl"/>
              </w:rPr>
              <w:t>ó</w:t>
            </w:r>
            <w:r w:rsidRPr="00D12362">
              <w:rPr>
                <w:rFonts w:ascii="Times New Roman" w:hAnsi="Times New Roman" w:cs="Times New Roman"/>
                <w:i/>
                <w:iCs/>
                <w:sz w:val="20"/>
                <w:szCs w:val="18"/>
              </w:rPr>
              <w:t>rym mowa w § 5 pkt 12, nie powoduje nieważności, jeżeli dokument świadectwa rejestrowego został wystawiony przy zachowaniu formy dokumentowej określonej w art. 77</w:t>
            </w:r>
            <w:r w:rsidRPr="00D12362">
              <w:rPr>
                <w:rFonts w:ascii="Times New Roman" w:hAnsi="Times New Roman" w:cs="Times New Roman"/>
                <w:i/>
                <w:iCs/>
                <w:sz w:val="20"/>
                <w:szCs w:val="18"/>
                <w:vertAlign w:val="superscript"/>
              </w:rPr>
              <w:t>2</w:t>
            </w:r>
            <w:r w:rsidRPr="00D12362">
              <w:rPr>
                <w:rFonts w:ascii="Times New Roman" w:hAnsi="Times New Roman" w:cs="Times New Roman"/>
                <w:i/>
                <w:iCs/>
                <w:sz w:val="20"/>
                <w:szCs w:val="18"/>
              </w:rPr>
              <w:t xml:space="preserve"> Kodeksu cywilnego.</w:t>
            </w:r>
          </w:p>
        </w:tc>
        <w:tc>
          <w:tcPr>
            <w:tcW w:w="5126" w:type="dxa"/>
            <w:gridSpan w:val="2"/>
          </w:tcPr>
          <w:p w:rsidR="00D13CCC" w:rsidRPr="00F72729" w:rsidRDefault="00D13CCC" w:rsidP="002B3EE6">
            <w:pPr>
              <w:jc w:val="both"/>
              <w:rPr>
                <w:rFonts w:ascii="Times New Roman" w:hAnsi="Times New Roman" w:cs="Times New Roman"/>
                <w:sz w:val="20"/>
                <w:szCs w:val="20"/>
              </w:rPr>
            </w:pPr>
            <w:r w:rsidRPr="00EE569B">
              <w:rPr>
                <w:rFonts w:ascii="Times New Roman" w:hAnsi="Times New Roman" w:cs="Times New Roman"/>
                <w:b/>
                <w:sz w:val="20"/>
                <w:szCs w:val="20"/>
              </w:rPr>
              <w:t>Uwaga nie zasługuje na uwzględnienie</w:t>
            </w:r>
            <w:r>
              <w:rPr>
                <w:rFonts w:ascii="Times New Roman" w:hAnsi="Times New Roman" w:cs="Times New Roman"/>
                <w:b/>
                <w:sz w:val="20"/>
                <w:szCs w:val="20"/>
              </w:rPr>
              <w:t xml:space="preserve"> w całości</w:t>
            </w:r>
            <w:r w:rsidRPr="00F72729">
              <w:rPr>
                <w:rFonts w:ascii="Times New Roman" w:hAnsi="Times New Roman" w:cs="Times New Roman"/>
                <w:sz w:val="20"/>
                <w:szCs w:val="20"/>
              </w:rPr>
              <w:t>, gdyż inne jest uzasadnienie dla wystawienia świadectwa; sytuacje nie są w pełni porównywalne, w szczególności niektóre informacje w przypadku świadectwa depozytowego są „zaszyte” w kodzie akcji.</w:t>
            </w:r>
          </w:p>
          <w:p w:rsidR="00D13CCC" w:rsidRDefault="00D13CCC" w:rsidP="002B3EE6">
            <w:pPr>
              <w:jc w:val="both"/>
              <w:rPr>
                <w:rFonts w:ascii="Calibri" w:hAnsi="Calibri" w:cs="Times New Roman"/>
                <w:color w:val="FF0000"/>
                <w:lang w:eastAsia="pl-PL"/>
              </w:rPr>
            </w:pPr>
            <w:r w:rsidRPr="00F72729">
              <w:rPr>
                <w:rFonts w:ascii="Times New Roman" w:hAnsi="Times New Roman" w:cs="Times New Roman"/>
                <w:sz w:val="20"/>
                <w:szCs w:val="20"/>
              </w:rPr>
              <w:t xml:space="preserve">Poza tym </w:t>
            </w:r>
            <w:r>
              <w:rPr>
                <w:rFonts w:ascii="Times New Roman" w:hAnsi="Times New Roman" w:cs="Times New Roman"/>
                <w:sz w:val="20"/>
                <w:szCs w:val="20"/>
              </w:rPr>
              <w:t xml:space="preserve">należy </w:t>
            </w:r>
            <w:r w:rsidRPr="00F72729">
              <w:rPr>
                <w:rFonts w:ascii="Times New Roman" w:hAnsi="Times New Roman" w:cs="Times New Roman"/>
                <w:sz w:val="20"/>
                <w:szCs w:val="20"/>
              </w:rPr>
              <w:t>mieć na względzie okoliczność komu ma służyć wystawione świadectw</w:t>
            </w:r>
            <w:r>
              <w:rPr>
                <w:rFonts w:ascii="Times New Roman" w:hAnsi="Times New Roman" w:cs="Times New Roman"/>
                <w:sz w:val="20"/>
                <w:szCs w:val="20"/>
              </w:rPr>
              <w:t>o - z</w:t>
            </w:r>
            <w:r w:rsidRPr="00F72729">
              <w:rPr>
                <w:rFonts w:ascii="Times New Roman" w:hAnsi="Times New Roman" w:cs="Times New Roman"/>
                <w:sz w:val="20"/>
                <w:szCs w:val="20"/>
              </w:rPr>
              <w:t>asadniczo akcjonariuszowi niebędącemu inwestorem profesjonalnym, który potrzebuje możliwie szerokiej ochrony i dostępu do wiedzy na temat swoich akcji</w:t>
            </w:r>
            <w:r>
              <w:rPr>
                <w:rFonts w:ascii="Times New Roman" w:hAnsi="Times New Roman" w:cs="Times New Roman"/>
                <w:sz w:val="20"/>
                <w:szCs w:val="20"/>
              </w:rPr>
              <w:t>, a także jego kontrahentom, zwłaszcza np. w zakresie informacji ujętych w art. 328</w:t>
            </w:r>
            <w:r>
              <w:rPr>
                <w:rFonts w:ascii="Times New Roman" w:hAnsi="Times New Roman" w:cs="Times New Roman"/>
                <w:sz w:val="20"/>
                <w:szCs w:val="20"/>
                <w:vertAlign w:val="superscript"/>
              </w:rPr>
              <w:t>5</w:t>
            </w:r>
            <w:r>
              <w:rPr>
                <w:rFonts w:ascii="Times New Roman" w:hAnsi="Times New Roman" w:cs="Times New Roman"/>
                <w:sz w:val="20"/>
                <w:szCs w:val="20"/>
              </w:rPr>
              <w:t xml:space="preserve"> § 5  pkt 7.</w:t>
            </w:r>
            <w:r w:rsidRPr="00DD40C6">
              <w:rPr>
                <w:rFonts w:ascii="Calibri" w:hAnsi="Calibri" w:cs="Times New Roman"/>
                <w:color w:val="FF0000"/>
                <w:lang w:eastAsia="pl-PL"/>
              </w:rPr>
              <w:t xml:space="preserve"> </w:t>
            </w:r>
          </w:p>
          <w:p w:rsidR="00D13CCC" w:rsidRPr="00DD40C6" w:rsidRDefault="00D13CCC" w:rsidP="002B3EE6">
            <w:pPr>
              <w:jc w:val="both"/>
              <w:rPr>
                <w:rFonts w:ascii="Times New Roman" w:hAnsi="Times New Roman" w:cs="Times New Roman"/>
                <w:sz w:val="20"/>
                <w:szCs w:val="20"/>
              </w:rPr>
            </w:pPr>
            <w:r>
              <w:rPr>
                <w:rFonts w:ascii="Times New Roman" w:hAnsi="Times New Roman" w:cs="Times New Roman"/>
                <w:sz w:val="20"/>
                <w:szCs w:val="20"/>
              </w:rPr>
              <w:t xml:space="preserve"> Rezygnacja z pkt 4 i 5, oznaczałaby</w:t>
            </w:r>
            <w:r w:rsidRPr="00DD40C6">
              <w:rPr>
                <w:rFonts w:ascii="Times New Roman" w:hAnsi="Times New Roman" w:cs="Times New Roman"/>
                <w:sz w:val="20"/>
                <w:szCs w:val="20"/>
              </w:rPr>
              <w:t xml:space="preserve"> dopuszczenie wystawienia świadectwa bez oznaczenia emitenta i wartości nominalnej akcji. Problem ten nie występuje w systemie depozytu, ponieważ akcja jest identyfikowana przez kod, który z kolei pozwala zidentyfikować emitenta i wartość nominalną akcji. W pozostałym zakresie </w:t>
            </w:r>
            <w:r w:rsidR="00C04931">
              <w:rPr>
                <w:rFonts w:ascii="Times New Roman" w:hAnsi="Times New Roman" w:cs="Times New Roman"/>
                <w:sz w:val="20"/>
                <w:szCs w:val="20"/>
              </w:rPr>
              <w:t xml:space="preserve">należy </w:t>
            </w:r>
            <w:r w:rsidRPr="00DD40C6">
              <w:rPr>
                <w:rFonts w:ascii="Times New Roman" w:hAnsi="Times New Roman" w:cs="Times New Roman"/>
                <w:sz w:val="20"/>
                <w:szCs w:val="20"/>
              </w:rPr>
              <w:t xml:space="preserve">uwzględnić uwagę IDM kierując się zasadą ograniczania sytuacji, w których uchybienia formalne po stronę wystawiającego świadectwo w istocie dotkną akcjonariusza. W konsekwencji </w:t>
            </w:r>
            <w:r w:rsidRPr="00DD40C6">
              <w:rPr>
                <w:rFonts w:ascii="Times New Roman" w:hAnsi="Times New Roman" w:cs="Times New Roman"/>
                <w:sz w:val="20"/>
                <w:szCs w:val="20"/>
              </w:rPr>
              <w:lastRenderedPageBreak/>
              <w:t xml:space="preserve">przepis </w:t>
            </w:r>
            <w:r>
              <w:rPr>
                <w:rFonts w:ascii="Times New Roman" w:hAnsi="Times New Roman" w:cs="Times New Roman"/>
                <w:sz w:val="20"/>
                <w:szCs w:val="20"/>
              </w:rPr>
              <w:t xml:space="preserve">zostanie </w:t>
            </w:r>
            <w:r w:rsidRPr="00DD40C6">
              <w:rPr>
                <w:rFonts w:ascii="Times New Roman" w:hAnsi="Times New Roman" w:cs="Times New Roman"/>
                <w:sz w:val="20"/>
                <w:szCs w:val="20"/>
              </w:rPr>
              <w:t>zredagowany następująco:</w:t>
            </w:r>
          </w:p>
          <w:p w:rsidR="00D13CCC" w:rsidRPr="00F72729" w:rsidRDefault="00D13CCC" w:rsidP="002B3EE6">
            <w:pPr>
              <w:jc w:val="both"/>
              <w:rPr>
                <w:rFonts w:ascii="Times New Roman" w:hAnsi="Times New Roman" w:cs="Times New Roman"/>
                <w:sz w:val="20"/>
                <w:szCs w:val="20"/>
              </w:rPr>
            </w:pPr>
            <w:r w:rsidRPr="00DD40C6">
              <w:rPr>
                <w:rFonts w:ascii="Times New Roman" w:hAnsi="Times New Roman" w:cs="Times New Roman"/>
                <w:i/>
                <w:iCs/>
                <w:sz w:val="20"/>
                <w:szCs w:val="20"/>
              </w:rPr>
              <w:t xml:space="preserve">§ 6. Dokument świadectwa rejestrowego wystawiony z naruszeniem § 5 pkt </w:t>
            </w:r>
            <w:r w:rsidRPr="00DD40C6">
              <w:rPr>
                <w:rFonts w:ascii="Times New Roman" w:hAnsi="Times New Roman" w:cs="Times New Roman"/>
                <w:b/>
                <w:bCs/>
                <w:i/>
                <w:iCs/>
                <w:sz w:val="20"/>
                <w:szCs w:val="20"/>
              </w:rPr>
              <w:t xml:space="preserve">1-6, 8, 10 </w:t>
            </w:r>
            <w:r w:rsidRPr="00DD40C6">
              <w:rPr>
                <w:rFonts w:ascii="Times New Roman" w:hAnsi="Times New Roman" w:cs="Times New Roman"/>
                <w:i/>
                <w:iCs/>
                <w:sz w:val="20"/>
                <w:szCs w:val="20"/>
              </w:rPr>
              <w:t xml:space="preserve">lub </w:t>
            </w:r>
            <w:r w:rsidRPr="00DD40C6">
              <w:rPr>
                <w:rFonts w:ascii="Times New Roman" w:hAnsi="Times New Roman" w:cs="Times New Roman"/>
                <w:b/>
                <w:bCs/>
                <w:i/>
                <w:iCs/>
                <w:sz w:val="20"/>
                <w:szCs w:val="20"/>
              </w:rPr>
              <w:t xml:space="preserve">12 </w:t>
            </w:r>
            <w:r w:rsidRPr="00DD40C6">
              <w:rPr>
                <w:rFonts w:ascii="Times New Roman" w:hAnsi="Times New Roman" w:cs="Times New Roman"/>
                <w:i/>
                <w:iCs/>
                <w:sz w:val="20"/>
                <w:szCs w:val="20"/>
              </w:rPr>
              <w:t>jest nieważny. Brak podpisu, o kt</w:t>
            </w:r>
            <w:r w:rsidRPr="00DD40C6">
              <w:rPr>
                <w:rFonts w:ascii="Times New Roman" w:hAnsi="Times New Roman" w:cs="Times New Roman"/>
                <w:i/>
                <w:iCs/>
                <w:sz w:val="20"/>
                <w:szCs w:val="20"/>
                <w:lang w:val="es-ES_tradnl"/>
              </w:rPr>
              <w:t>ó</w:t>
            </w:r>
            <w:r w:rsidRPr="00DD40C6">
              <w:rPr>
                <w:rFonts w:ascii="Times New Roman" w:hAnsi="Times New Roman" w:cs="Times New Roman"/>
                <w:i/>
                <w:iCs/>
                <w:sz w:val="20"/>
                <w:szCs w:val="20"/>
              </w:rPr>
              <w:t>rym mowa w § 5 pkt 12, nie powoduje nieważności, jeżeli dokument świadectwa rejestrowego został wystawiony przy zachowaniu formy dokumentowej określonej w art. 77</w:t>
            </w:r>
            <w:r w:rsidRPr="00DD40C6">
              <w:rPr>
                <w:rFonts w:ascii="Times New Roman" w:hAnsi="Times New Roman" w:cs="Times New Roman"/>
                <w:i/>
                <w:iCs/>
                <w:sz w:val="20"/>
                <w:szCs w:val="20"/>
                <w:vertAlign w:val="superscript"/>
              </w:rPr>
              <w:t>2</w:t>
            </w:r>
            <w:r w:rsidRPr="00DD40C6">
              <w:rPr>
                <w:rFonts w:ascii="Times New Roman" w:hAnsi="Times New Roman" w:cs="Times New Roman"/>
                <w:i/>
                <w:iCs/>
                <w:sz w:val="20"/>
                <w:szCs w:val="20"/>
              </w:rPr>
              <w:t xml:space="preserve"> Kodeksu cywilnego.</w:t>
            </w:r>
          </w:p>
        </w:tc>
      </w:tr>
      <w:tr w:rsidR="00D13CCC" w:rsidRPr="003B1FD1" w:rsidTr="002B3EE6">
        <w:tc>
          <w:tcPr>
            <w:tcW w:w="571" w:type="dxa"/>
            <w:shd w:val="clear" w:color="auto" w:fill="auto"/>
          </w:tcPr>
          <w:p w:rsidR="00D13CCC" w:rsidRPr="00251378" w:rsidRDefault="00D13CCC" w:rsidP="002B3EE6">
            <w:pPr>
              <w:rPr>
                <w:rFonts w:ascii="Times New Roman" w:hAnsi="Times New Roman" w:cs="Times New Roman"/>
                <w:sz w:val="20"/>
                <w:szCs w:val="20"/>
              </w:rPr>
            </w:pPr>
            <w:r>
              <w:rPr>
                <w:rFonts w:ascii="Times New Roman" w:hAnsi="Times New Roman" w:cs="Times New Roman"/>
                <w:sz w:val="20"/>
                <w:szCs w:val="20"/>
              </w:rPr>
              <w:lastRenderedPageBreak/>
              <w:t>54.</w:t>
            </w:r>
          </w:p>
        </w:tc>
        <w:tc>
          <w:tcPr>
            <w:tcW w:w="1706" w:type="dxa"/>
          </w:tcPr>
          <w:p w:rsidR="00D13CCC" w:rsidRPr="00251378" w:rsidRDefault="00D13CCC" w:rsidP="002B3EE6">
            <w:pPr>
              <w:jc w:val="center"/>
              <w:rPr>
                <w:rFonts w:ascii="Times New Roman" w:hAnsi="Times New Roman" w:cs="Times New Roman"/>
                <w:b/>
                <w:sz w:val="20"/>
                <w:szCs w:val="20"/>
              </w:rPr>
            </w:pPr>
            <w:r w:rsidRPr="00D5663E">
              <w:rPr>
                <w:rFonts w:ascii="Times New Roman" w:hAnsi="Times New Roman" w:cs="Times New Roman"/>
                <w:b/>
                <w:sz w:val="20"/>
                <w:szCs w:val="20"/>
              </w:rPr>
              <w:t>Projektowany art. 328</w:t>
            </w:r>
            <w:r>
              <w:rPr>
                <w:rFonts w:ascii="Times New Roman" w:hAnsi="Times New Roman" w:cs="Times New Roman"/>
                <w:b/>
                <w:sz w:val="20"/>
                <w:szCs w:val="20"/>
                <w:vertAlign w:val="superscript"/>
              </w:rPr>
              <w:t>6</w:t>
            </w:r>
            <w:r w:rsidRPr="00D5663E">
              <w:rPr>
                <w:rFonts w:ascii="Times New Roman" w:hAnsi="Times New Roman" w:cs="Times New Roman"/>
                <w:b/>
                <w:sz w:val="20"/>
                <w:szCs w:val="20"/>
              </w:rPr>
              <w:t xml:space="preserve">  k.s.h.</w:t>
            </w:r>
          </w:p>
        </w:tc>
        <w:tc>
          <w:tcPr>
            <w:tcW w:w="1161" w:type="dxa"/>
          </w:tcPr>
          <w:p w:rsidR="00D13CCC" w:rsidRPr="00251378"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SII</w:t>
            </w:r>
          </w:p>
        </w:tc>
        <w:tc>
          <w:tcPr>
            <w:tcW w:w="7050" w:type="dxa"/>
          </w:tcPr>
          <w:p w:rsidR="00D13CCC" w:rsidRDefault="00D13CCC" w:rsidP="002B3EE6">
            <w:pPr>
              <w:jc w:val="both"/>
              <w:rPr>
                <w:rFonts w:ascii="Times New Roman" w:hAnsi="Times New Roman" w:cs="Times New Roman"/>
                <w:sz w:val="20"/>
                <w:szCs w:val="20"/>
              </w:rPr>
            </w:pPr>
            <w:r>
              <w:rPr>
                <w:rFonts w:ascii="Times New Roman" w:hAnsi="Times New Roman" w:cs="Times New Roman"/>
                <w:sz w:val="20"/>
                <w:szCs w:val="20"/>
              </w:rPr>
              <w:t xml:space="preserve">Postulat </w:t>
            </w:r>
            <w:r w:rsidRPr="006B78C4">
              <w:rPr>
                <w:rFonts w:ascii="Times New Roman" w:hAnsi="Times New Roman" w:cs="Times New Roman"/>
                <w:b/>
                <w:sz w:val="20"/>
                <w:szCs w:val="20"/>
              </w:rPr>
              <w:t>ograniczenia jawności danych osobowych zbieranych w rejestrze akcjonariuszy</w:t>
            </w:r>
            <w:r>
              <w:rPr>
                <w:rFonts w:ascii="Times New Roman" w:hAnsi="Times New Roman" w:cs="Times New Roman"/>
                <w:sz w:val="20"/>
                <w:szCs w:val="20"/>
              </w:rPr>
              <w:t>. Należy zwrócić uwagę, że dom maklerski jako administrator danych osobowych będzie zobligowany do ich szczególnej ochrony. Zgodnie z RODO, również na spółce będzie ciążył szczególny obowiązek ochrony danych osobowych akcjonariuszy, którego naruszenie obwarowane jest surowymi sankcjami. Z kolei na akcjonariuszach spółki nie będzie ciążył co do zasady żaden obowiązek ochrony danych osobowych, o których wiedzę powzięli z rejestru. Wiele danych wrażliwych może zostać ujawnionych do przestrzeni publicznej.</w:t>
            </w:r>
          </w:p>
          <w:p w:rsidR="00D13CCC" w:rsidRDefault="00D13CCC" w:rsidP="002B3EE6">
            <w:pPr>
              <w:jc w:val="both"/>
              <w:rPr>
                <w:rFonts w:ascii="Times New Roman" w:hAnsi="Times New Roman" w:cs="Times New Roman"/>
                <w:sz w:val="20"/>
                <w:szCs w:val="20"/>
              </w:rPr>
            </w:pPr>
            <w:r>
              <w:rPr>
                <w:rFonts w:ascii="Times New Roman" w:hAnsi="Times New Roman" w:cs="Times New Roman"/>
                <w:sz w:val="20"/>
                <w:szCs w:val="20"/>
              </w:rPr>
              <w:t xml:space="preserve">Ryzyko upublicznienia takich danych może skutecznie zniechęcić inwestorów  do angażowania swoich środków  w spółki akcyjne.  W związku z powyższym Stowarzyszenie Inwestorów Indywidualnych stoi na stanowisku, że dla pozostałych akcjonariuszy rejestr powinien być jawny, z wyłączeniem takich danych jak: miejsce zamieszkania akcjonariusza, adres do doręczeń dla akcjonariusza, adres poczty elektronicznej, wysokość dokonanej wpłaty na akcje. </w:t>
            </w:r>
          </w:p>
          <w:p w:rsidR="00D13CCC" w:rsidRDefault="00D13CCC" w:rsidP="002B3EE6">
            <w:pPr>
              <w:jc w:val="both"/>
              <w:rPr>
                <w:rFonts w:ascii="Times New Roman" w:hAnsi="Times New Roman" w:cs="Times New Roman"/>
                <w:sz w:val="20"/>
                <w:szCs w:val="20"/>
              </w:rPr>
            </w:pPr>
            <w:r>
              <w:rPr>
                <w:rFonts w:ascii="Times New Roman" w:hAnsi="Times New Roman" w:cs="Times New Roman"/>
                <w:sz w:val="20"/>
                <w:szCs w:val="20"/>
              </w:rPr>
              <w:t>Ponadto, dokumenty będące podstawą wpisu również nie powinny być dostępne dla akcjonariuszy nie będących stroną danej transakcji.</w:t>
            </w:r>
          </w:p>
          <w:p w:rsidR="00D13CCC" w:rsidRDefault="00D13CCC" w:rsidP="002B3EE6">
            <w:pPr>
              <w:jc w:val="both"/>
              <w:rPr>
                <w:rFonts w:ascii="Times New Roman" w:hAnsi="Times New Roman" w:cs="Times New Roman"/>
                <w:sz w:val="20"/>
                <w:szCs w:val="20"/>
              </w:rPr>
            </w:pPr>
            <w:r w:rsidRPr="00EE569B">
              <w:rPr>
                <w:rFonts w:ascii="Times New Roman" w:hAnsi="Times New Roman" w:cs="Times New Roman"/>
                <w:sz w:val="20"/>
                <w:szCs w:val="20"/>
              </w:rPr>
              <w:t>Również spółka nie powinna mieć dostępu do wszystkich informacji gromadzonych w rejestrze akcjonariuszy</w:t>
            </w:r>
            <w:r>
              <w:rPr>
                <w:rFonts w:ascii="Times New Roman" w:hAnsi="Times New Roman" w:cs="Times New Roman"/>
                <w:sz w:val="20"/>
                <w:szCs w:val="20"/>
              </w:rPr>
              <w:t>. W szczególności cena po jakiej akcje są przedmiotem obrotu pomiędzy inwestorami może być tajemnicą handlową stron, do której spółka nie powinna mieć dostępu. Dotyczy to tak samo informacji czy akcje są zbywane w formie darowizny czy za wynagrodzeniem. Należy dopuścić, by dokumenty będące podstawą wpisu w rejestrze mogły być składane w postaci wyciągu – taka praktyka jest powszechnie akceptowana przez sądy rejestrowe (…).</w:t>
            </w:r>
          </w:p>
          <w:p w:rsidR="00D13CCC" w:rsidRDefault="00D13CCC" w:rsidP="002B3EE6">
            <w:pPr>
              <w:jc w:val="both"/>
              <w:rPr>
                <w:rFonts w:ascii="Times New Roman" w:hAnsi="Times New Roman" w:cs="Times New Roman"/>
                <w:sz w:val="20"/>
                <w:szCs w:val="20"/>
              </w:rPr>
            </w:pPr>
            <w:r w:rsidRPr="00EE569B">
              <w:rPr>
                <w:rFonts w:ascii="Times New Roman" w:hAnsi="Times New Roman" w:cs="Times New Roman"/>
                <w:sz w:val="20"/>
                <w:szCs w:val="20"/>
                <w:u w:val="single"/>
              </w:rPr>
              <w:t>Za zupełnie niezrozumiałe należy uznać uprawnienie każdego akcjonariusza do pobierania poświadczonych odpisów, wyciągów, zaświadczeń i informacji z rejestru akcjonariuszy w zakresie, w jakim nie dotyczą one jego osoby</w:t>
            </w:r>
            <w:r w:rsidRPr="00EE569B">
              <w:rPr>
                <w:rFonts w:ascii="Times New Roman" w:hAnsi="Times New Roman" w:cs="Times New Roman"/>
                <w:sz w:val="20"/>
                <w:szCs w:val="20"/>
              </w:rPr>
              <w:t>.</w:t>
            </w:r>
          </w:p>
          <w:p w:rsidR="00D13CCC" w:rsidRPr="00251378" w:rsidRDefault="00D13CCC" w:rsidP="002B3EE6">
            <w:pPr>
              <w:jc w:val="both"/>
              <w:rPr>
                <w:rFonts w:ascii="Times New Roman" w:hAnsi="Times New Roman" w:cs="Times New Roman"/>
                <w:sz w:val="20"/>
                <w:szCs w:val="20"/>
              </w:rPr>
            </w:pPr>
          </w:p>
        </w:tc>
        <w:tc>
          <w:tcPr>
            <w:tcW w:w="5126" w:type="dxa"/>
            <w:gridSpan w:val="2"/>
          </w:tcPr>
          <w:p w:rsidR="00D13CCC" w:rsidRDefault="00D13CCC" w:rsidP="002B3EE6">
            <w:pPr>
              <w:jc w:val="both"/>
              <w:rPr>
                <w:rFonts w:ascii="Times New Roman" w:hAnsi="Times New Roman" w:cs="Times New Roman"/>
                <w:sz w:val="20"/>
                <w:szCs w:val="20"/>
              </w:rPr>
            </w:pPr>
            <w:r w:rsidRPr="00DC2840">
              <w:rPr>
                <w:rFonts w:ascii="Times New Roman" w:hAnsi="Times New Roman" w:cs="Times New Roman"/>
                <w:sz w:val="20"/>
                <w:szCs w:val="20"/>
              </w:rPr>
              <w:t>Tego typu wątpliwości były podnoszone i wyjaśniane na wcześniejszym etapie.</w:t>
            </w:r>
          </w:p>
          <w:p w:rsidR="00D13CCC" w:rsidRPr="007B0304" w:rsidRDefault="00D13CCC" w:rsidP="002B3EE6">
            <w:pPr>
              <w:jc w:val="both"/>
              <w:rPr>
                <w:rFonts w:ascii="Times New Roman" w:hAnsi="Times New Roman" w:cs="Times New Roman"/>
                <w:sz w:val="20"/>
                <w:szCs w:val="20"/>
              </w:rPr>
            </w:pPr>
            <w:r w:rsidRPr="00DC2840">
              <w:rPr>
                <w:rFonts w:ascii="Times New Roman" w:hAnsi="Times New Roman" w:cs="Times New Roman"/>
                <w:sz w:val="20"/>
                <w:szCs w:val="20"/>
              </w:rPr>
              <w:t>Vide: wyjaśnienia do uwagi nr 28a tabeli z I tury konsultacji</w:t>
            </w:r>
            <w:r>
              <w:rPr>
                <w:rFonts w:ascii="Times New Roman" w:hAnsi="Times New Roman" w:cs="Times New Roman"/>
                <w:sz w:val="20"/>
                <w:szCs w:val="20"/>
              </w:rPr>
              <w:t>.</w:t>
            </w:r>
          </w:p>
          <w:p w:rsidR="00D13CCC" w:rsidRDefault="00D13CCC" w:rsidP="002B3EE6">
            <w:pPr>
              <w:jc w:val="both"/>
              <w:rPr>
                <w:rFonts w:ascii="Times New Roman" w:hAnsi="Times New Roman" w:cs="Times New Roman"/>
                <w:sz w:val="20"/>
                <w:szCs w:val="20"/>
              </w:rPr>
            </w:pPr>
            <w:r>
              <w:rPr>
                <w:rFonts w:ascii="Times New Roman" w:hAnsi="Times New Roman" w:cs="Times New Roman"/>
                <w:sz w:val="20"/>
                <w:szCs w:val="20"/>
              </w:rPr>
              <w:t>Należy także podkreślić, że takie rozwiązanie obowiązuje już w obowiązującym stanie prawnym, w reżimie księgi akcyjnej.</w:t>
            </w: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r>
              <w:rPr>
                <w:rFonts w:ascii="Times New Roman" w:hAnsi="Times New Roman" w:cs="Times New Roman"/>
                <w:sz w:val="20"/>
                <w:szCs w:val="20"/>
              </w:rPr>
              <w:t>Z myślą o ochronie prywatności  akcjonariusza projektowany przepis art. 328</w:t>
            </w:r>
            <w:r>
              <w:rPr>
                <w:rFonts w:ascii="Times New Roman" w:hAnsi="Times New Roman" w:cs="Times New Roman"/>
                <w:sz w:val="20"/>
                <w:szCs w:val="20"/>
                <w:vertAlign w:val="superscript"/>
              </w:rPr>
              <w:t>3</w:t>
            </w:r>
            <w:r>
              <w:rPr>
                <w:rFonts w:ascii="Times New Roman" w:hAnsi="Times New Roman" w:cs="Times New Roman"/>
                <w:sz w:val="20"/>
                <w:szCs w:val="20"/>
              </w:rPr>
              <w:t xml:space="preserve"> § 3 pkt 5 przewiduje, że akcjonariusz nie musi podawać adresu miejsca zamieszkania: może on podać adres do doręczeń.</w:t>
            </w:r>
          </w:p>
          <w:p w:rsidR="00D13CCC" w:rsidRDefault="00D13CCC" w:rsidP="002B3EE6">
            <w:pPr>
              <w:jc w:val="both"/>
              <w:rPr>
                <w:rFonts w:ascii="Times New Roman" w:hAnsi="Times New Roman" w:cs="Times New Roman"/>
                <w:sz w:val="20"/>
                <w:szCs w:val="20"/>
              </w:rPr>
            </w:pPr>
          </w:p>
          <w:p w:rsidR="00D13CCC" w:rsidRPr="00251378" w:rsidRDefault="00D13CCC" w:rsidP="002B3EE6">
            <w:pPr>
              <w:jc w:val="both"/>
              <w:rPr>
                <w:rFonts w:ascii="Times New Roman" w:hAnsi="Times New Roman" w:cs="Times New Roman"/>
                <w:sz w:val="20"/>
                <w:szCs w:val="20"/>
              </w:rPr>
            </w:pPr>
            <w:r w:rsidRPr="00EE569B">
              <w:rPr>
                <w:rFonts w:ascii="Times New Roman" w:hAnsi="Times New Roman" w:cs="Times New Roman"/>
                <w:sz w:val="20"/>
                <w:szCs w:val="20"/>
              </w:rPr>
              <w:t>W obowiązującym stanie prawnym vide: art. 341 § 7 k.s.h., zgodnie z którym każdy akcjonariusz może przeglądać księgę akcyjną i żądać odpisu za zwrotem kosztów jego sporządzenia.</w:t>
            </w:r>
          </w:p>
        </w:tc>
      </w:tr>
      <w:tr w:rsidR="00D13CCC" w:rsidRPr="003B1FD1" w:rsidTr="002B3EE6">
        <w:tc>
          <w:tcPr>
            <w:tcW w:w="571" w:type="dxa"/>
          </w:tcPr>
          <w:p w:rsidR="00D13CCC" w:rsidRPr="00251378" w:rsidRDefault="00D13CCC" w:rsidP="002B3EE6">
            <w:pPr>
              <w:rPr>
                <w:rFonts w:ascii="Times New Roman" w:hAnsi="Times New Roman" w:cs="Times New Roman"/>
                <w:sz w:val="20"/>
                <w:szCs w:val="20"/>
              </w:rPr>
            </w:pPr>
            <w:r>
              <w:rPr>
                <w:rFonts w:ascii="Times New Roman" w:hAnsi="Times New Roman" w:cs="Times New Roman"/>
                <w:sz w:val="20"/>
                <w:szCs w:val="20"/>
              </w:rPr>
              <w:t>55.</w:t>
            </w:r>
          </w:p>
        </w:tc>
        <w:tc>
          <w:tcPr>
            <w:tcW w:w="1706" w:type="dxa"/>
          </w:tcPr>
          <w:p w:rsidR="00D13CCC" w:rsidRPr="00251378" w:rsidRDefault="00D13CCC" w:rsidP="002B3EE6">
            <w:pPr>
              <w:jc w:val="center"/>
              <w:rPr>
                <w:rFonts w:ascii="Times New Roman" w:hAnsi="Times New Roman" w:cs="Times New Roman"/>
                <w:b/>
                <w:sz w:val="20"/>
                <w:szCs w:val="20"/>
              </w:rPr>
            </w:pPr>
            <w:r w:rsidRPr="00ED4A25">
              <w:rPr>
                <w:rFonts w:ascii="Times New Roman" w:hAnsi="Times New Roman" w:cs="Times New Roman"/>
                <w:b/>
                <w:sz w:val="20"/>
                <w:szCs w:val="20"/>
              </w:rPr>
              <w:t>Projektowany art. 328</w:t>
            </w:r>
            <w:r w:rsidRPr="00ED4A25">
              <w:rPr>
                <w:rFonts w:ascii="Times New Roman" w:hAnsi="Times New Roman" w:cs="Times New Roman"/>
                <w:b/>
                <w:sz w:val="20"/>
                <w:szCs w:val="20"/>
                <w:vertAlign w:val="superscript"/>
              </w:rPr>
              <w:t>6</w:t>
            </w:r>
            <w:r w:rsidRPr="00ED4A25">
              <w:rPr>
                <w:rFonts w:ascii="Times New Roman" w:hAnsi="Times New Roman" w:cs="Times New Roman"/>
                <w:b/>
                <w:sz w:val="20"/>
                <w:szCs w:val="20"/>
              </w:rPr>
              <w:t xml:space="preserve"> k.s.h.</w:t>
            </w:r>
          </w:p>
        </w:tc>
        <w:tc>
          <w:tcPr>
            <w:tcW w:w="1161" w:type="dxa"/>
          </w:tcPr>
          <w:p w:rsidR="00D13CCC" w:rsidRPr="00251378"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IDM</w:t>
            </w:r>
          </w:p>
        </w:tc>
        <w:tc>
          <w:tcPr>
            <w:tcW w:w="7050" w:type="dxa"/>
          </w:tcPr>
          <w:p w:rsidR="00D13CCC" w:rsidRPr="0038041B" w:rsidRDefault="00D13CCC" w:rsidP="002B3EE6">
            <w:pPr>
              <w:pBdr>
                <w:top w:val="nil"/>
                <w:left w:val="nil"/>
                <w:bottom w:val="nil"/>
                <w:right w:val="nil"/>
                <w:between w:val="nil"/>
                <w:bar w:val="nil"/>
              </w:pBdr>
              <w:jc w:val="both"/>
              <w:rPr>
                <w:rFonts w:ascii="Times New Roman" w:eastAsia="Calibri" w:hAnsi="Times New Roman" w:cs="Times New Roman"/>
                <w:color w:val="000000"/>
                <w:sz w:val="20"/>
                <w:szCs w:val="18"/>
                <w:u w:color="000000"/>
                <w:bdr w:val="nil"/>
                <w:lang w:eastAsia="pl-PL"/>
              </w:rPr>
            </w:pPr>
            <w:r w:rsidRPr="0038041B">
              <w:rPr>
                <w:rFonts w:ascii="Times New Roman" w:eastAsia="Calibri" w:hAnsi="Times New Roman" w:cs="Times New Roman"/>
                <w:color w:val="000000"/>
                <w:sz w:val="20"/>
                <w:szCs w:val="18"/>
                <w:u w:color="000000"/>
                <w:bdr w:val="nil"/>
                <w:lang w:eastAsia="pl-PL"/>
              </w:rPr>
              <w:t>Z proponowanych przepis</w:t>
            </w:r>
            <w:r w:rsidRPr="0038041B">
              <w:rPr>
                <w:rFonts w:ascii="Times New Roman" w:eastAsia="Calibri" w:hAnsi="Times New Roman" w:cs="Times New Roman"/>
                <w:color w:val="000000"/>
                <w:sz w:val="20"/>
                <w:szCs w:val="18"/>
                <w:u w:color="000000"/>
                <w:bdr w:val="nil"/>
                <w:lang w:val="es-ES_tradnl" w:eastAsia="pl-PL"/>
              </w:rPr>
              <w:t>ó</w:t>
            </w:r>
            <w:r w:rsidRPr="0038041B">
              <w:rPr>
                <w:rFonts w:ascii="Times New Roman" w:eastAsia="Calibri" w:hAnsi="Times New Roman" w:cs="Times New Roman"/>
                <w:color w:val="000000"/>
                <w:sz w:val="20"/>
                <w:szCs w:val="18"/>
                <w:u w:color="000000"/>
                <w:bdr w:val="nil"/>
                <w:lang w:eastAsia="pl-PL"/>
              </w:rPr>
              <w:t>w nie wynika jaki jest dopuszczalny zakres żądania akcjonariusza składanego podmiotowi prowadzącemu rejestr akcjonariuszy - czy żądanie to ograniczone jest wyłącznie do informacji dotyczących akcji posiadanych przez tego akcjonariusza, czy też może dotyczyć także innego akcjonariusza oraz akcji posiadanych przez innego akcjonariusza?</w:t>
            </w:r>
          </w:p>
          <w:p w:rsidR="00D13CCC" w:rsidRPr="0038041B" w:rsidRDefault="00D13CCC" w:rsidP="002B3EE6">
            <w:pPr>
              <w:pBdr>
                <w:top w:val="nil"/>
                <w:left w:val="nil"/>
                <w:bottom w:val="nil"/>
                <w:right w:val="nil"/>
                <w:between w:val="nil"/>
                <w:bar w:val="nil"/>
              </w:pBdr>
              <w:jc w:val="both"/>
              <w:rPr>
                <w:rFonts w:ascii="Times New Roman" w:eastAsia="Calibri" w:hAnsi="Times New Roman" w:cs="Times New Roman"/>
                <w:sz w:val="20"/>
                <w:szCs w:val="18"/>
                <w:u w:val="single"/>
                <w:bdr w:val="nil"/>
                <w:lang w:eastAsia="pl-PL"/>
              </w:rPr>
            </w:pPr>
            <w:r w:rsidRPr="0038041B">
              <w:rPr>
                <w:rFonts w:ascii="Times New Roman" w:eastAsia="Calibri" w:hAnsi="Times New Roman" w:cs="Times New Roman"/>
                <w:b/>
                <w:bCs/>
                <w:sz w:val="20"/>
                <w:szCs w:val="18"/>
                <w:u w:val="single"/>
                <w:bdr w:val="nil"/>
                <w:lang w:eastAsia="pl-PL"/>
              </w:rPr>
              <w:t>Propozycja zmiany brzmienia:</w:t>
            </w:r>
          </w:p>
          <w:p w:rsidR="00D13CCC" w:rsidRPr="0038041B" w:rsidRDefault="00D13CCC" w:rsidP="002B3EE6">
            <w:pPr>
              <w:pBdr>
                <w:top w:val="nil"/>
                <w:left w:val="nil"/>
                <w:bottom w:val="nil"/>
                <w:right w:val="nil"/>
                <w:between w:val="nil"/>
                <w:bar w:val="nil"/>
              </w:pBdr>
              <w:jc w:val="both"/>
              <w:rPr>
                <w:rFonts w:ascii="Times New Roman" w:eastAsia="Calibri" w:hAnsi="Times New Roman" w:cs="Times New Roman"/>
                <w:color w:val="000000"/>
                <w:sz w:val="20"/>
                <w:szCs w:val="18"/>
                <w:u w:color="000000"/>
                <w:bdr w:val="nil"/>
                <w:lang w:eastAsia="pl-PL"/>
              </w:rPr>
            </w:pPr>
            <w:r w:rsidRPr="0038041B">
              <w:rPr>
                <w:rFonts w:ascii="Times New Roman" w:eastAsia="Calibri" w:hAnsi="Times New Roman" w:cs="Times New Roman"/>
                <w:i/>
                <w:iCs/>
                <w:color w:val="000000"/>
                <w:sz w:val="20"/>
                <w:szCs w:val="18"/>
                <w:u w:color="000000"/>
                <w:bdr w:val="nil"/>
                <w:lang w:eastAsia="pl-PL"/>
              </w:rPr>
              <w:t xml:space="preserve">§ 1. Rejestr akcjonariuszy jest jawny dla spółki </w:t>
            </w:r>
            <w:r w:rsidRPr="0038041B">
              <w:rPr>
                <w:rFonts w:ascii="Times New Roman" w:eastAsia="Calibri" w:hAnsi="Times New Roman" w:cs="Times New Roman"/>
                <w:i/>
                <w:iCs/>
                <w:strike/>
                <w:color w:val="000000"/>
                <w:sz w:val="20"/>
                <w:szCs w:val="18"/>
                <w:u w:color="000000"/>
                <w:bdr w:val="nil"/>
                <w:lang w:eastAsia="pl-PL"/>
              </w:rPr>
              <w:t>i każdego akcjonariusza,</w:t>
            </w:r>
            <w:r w:rsidRPr="0038041B">
              <w:rPr>
                <w:rFonts w:ascii="Times New Roman" w:eastAsia="Calibri" w:hAnsi="Times New Roman" w:cs="Times New Roman"/>
                <w:i/>
                <w:iCs/>
                <w:color w:val="000000"/>
                <w:sz w:val="20"/>
                <w:szCs w:val="18"/>
                <w:u w:color="000000"/>
                <w:bdr w:val="nil"/>
                <w:lang w:eastAsia="pl-PL"/>
              </w:rPr>
              <w:t xml:space="preserve"> </w:t>
            </w:r>
            <w:r w:rsidRPr="0038041B">
              <w:rPr>
                <w:rFonts w:ascii="Times New Roman" w:eastAsia="Calibri" w:hAnsi="Times New Roman" w:cs="Times New Roman"/>
                <w:b/>
                <w:bCs/>
                <w:i/>
                <w:iCs/>
                <w:color w:val="000000"/>
                <w:sz w:val="20"/>
                <w:szCs w:val="18"/>
                <w:u w:color="000000"/>
                <w:bdr w:val="nil"/>
                <w:lang w:eastAsia="pl-PL"/>
              </w:rPr>
              <w:t>a dla akcjonariusza tylko w zakresie go dotyczącym.</w:t>
            </w:r>
          </w:p>
          <w:p w:rsidR="00D13CCC" w:rsidRDefault="00D13CCC" w:rsidP="002B3EE6">
            <w:pPr>
              <w:pBdr>
                <w:top w:val="nil"/>
                <w:left w:val="nil"/>
                <w:bottom w:val="nil"/>
                <w:right w:val="nil"/>
                <w:between w:val="nil"/>
                <w:bar w:val="nil"/>
              </w:pBdr>
              <w:jc w:val="both"/>
              <w:rPr>
                <w:rFonts w:ascii="Times New Roman" w:eastAsia="Calibri" w:hAnsi="Times New Roman" w:cs="Times New Roman"/>
                <w:i/>
                <w:iCs/>
                <w:color w:val="000000"/>
                <w:sz w:val="20"/>
                <w:szCs w:val="18"/>
                <w:u w:color="000000"/>
                <w:bdr w:val="nil"/>
                <w:lang w:eastAsia="pl-PL"/>
              </w:rPr>
            </w:pPr>
            <w:r>
              <w:rPr>
                <w:rFonts w:ascii="Times New Roman" w:eastAsia="Calibri" w:hAnsi="Times New Roman" w:cs="Times New Roman"/>
                <w:i/>
                <w:iCs/>
                <w:color w:val="000000"/>
                <w:sz w:val="20"/>
                <w:szCs w:val="18"/>
                <w:u w:color="000000"/>
                <w:bdr w:val="nil"/>
                <w:lang w:eastAsia="pl-PL"/>
              </w:rPr>
              <w:t xml:space="preserve">§ 2. </w:t>
            </w:r>
            <w:r w:rsidRPr="0038041B">
              <w:rPr>
                <w:rFonts w:ascii="Times New Roman" w:eastAsia="Calibri" w:hAnsi="Times New Roman" w:cs="Times New Roman"/>
                <w:i/>
                <w:iCs/>
                <w:color w:val="000000"/>
                <w:sz w:val="20"/>
                <w:szCs w:val="18"/>
                <w:u w:color="000000"/>
                <w:bdr w:val="nil"/>
                <w:lang w:eastAsia="pl-PL"/>
              </w:rPr>
              <w:t xml:space="preserve">Spółka i każdy akcjonariusz, </w:t>
            </w:r>
            <w:r w:rsidRPr="0038041B">
              <w:rPr>
                <w:rFonts w:ascii="Times New Roman" w:eastAsia="Calibri" w:hAnsi="Times New Roman" w:cs="Times New Roman"/>
                <w:b/>
                <w:bCs/>
                <w:i/>
                <w:iCs/>
                <w:color w:val="000000"/>
                <w:sz w:val="20"/>
                <w:szCs w:val="18"/>
                <w:u w:color="000000"/>
                <w:bdr w:val="nil"/>
                <w:lang w:eastAsia="pl-PL"/>
              </w:rPr>
              <w:t xml:space="preserve">w zakresie jego danych, </w:t>
            </w:r>
            <w:r w:rsidRPr="0038041B">
              <w:rPr>
                <w:rFonts w:ascii="Times New Roman" w:eastAsia="Calibri" w:hAnsi="Times New Roman" w:cs="Times New Roman"/>
                <w:i/>
                <w:iCs/>
                <w:color w:val="000000"/>
                <w:sz w:val="20"/>
                <w:szCs w:val="18"/>
                <w:u w:color="000000"/>
                <w:bdr w:val="nil"/>
                <w:lang w:eastAsia="pl-PL"/>
              </w:rPr>
              <w:t xml:space="preserve">ma prawo dostępu do </w:t>
            </w:r>
            <w:r w:rsidRPr="0038041B">
              <w:rPr>
                <w:rFonts w:ascii="Times New Roman" w:eastAsia="Calibri" w:hAnsi="Times New Roman" w:cs="Times New Roman"/>
                <w:i/>
                <w:iCs/>
                <w:color w:val="000000"/>
                <w:sz w:val="20"/>
                <w:szCs w:val="18"/>
                <w:u w:color="000000"/>
                <w:bdr w:val="nil"/>
                <w:lang w:eastAsia="pl-PL"/>
              </w:rPr>
              <w:lastRenderedPageBreak/>
              <w:t xml:space="preserve">danych zawartych w rejestrze akcjonariuszy za pośrednictwem podmiotu prowadzącego rejestr akcjonariuszy. </w:t>
            </w:r>
          </w:p>
          <w:p w:rsidR="00D13CCC" w:rsidRPr="0038041B" w:rsidRDefault="00D13CCC" w:rsidP="002B3EE6">
            <w:pPr>
              <w:pBdr>
                <w:top w:val="nil"/>
                <w:left w:val="nil"/>
                <w:bottom w:val="nil"/>
                <w:right w:val="nil"/>
                <w:between w:val="nil"/>
                <w:bar w:val="nil"/>
              </w:pBdr>
              <w:jc w:val="both"/>
              <w:rPr>
                <w:rFonts w:ascii="Times New Roman" w:eastAsia="Calibri" w:hAnsi="Times New Roman" w:cs="Times New Roman"/>
                <w:color w:val="000000"/>
                <w:sz w:val="20"/>
                <w:szCs w:val="18"/>
                <w:u w:color="000000"/>
                <w:bdr w:val="nil"/>
                <w:lang w:eastAsia="pl-PL"/>
              </w:rPr>
            </w:pPr>
            <w:r>
              <w:rPr>
                <w:rFonts w:ascii="Times New Roman" w:eastAsia="Calibri" w:hAnsi="Times New Roman" w:cs="Times New Roman"/>
                <w:i/>
                <w:iCs/>
                <w:color w:val="000000"/>
                <w:sz w:val="20"/>
                <w:szCs w:val="18"/>
                <w:u w:color="000000"/>
                <w:bdr w:val="nil"/>
                <w:lang w:eastAsia="pl-PL"/>
              </w:rPr>
              <w:t xml:space="preserve">§ 3. </w:t>
            </w:r>
            <w:r w:rsidRPr="0038041B">
              <w:rPr>
                <w:rFonts w:ascii="Times New Roman" w:eastAsia="Calibri" w:hAnsi="Times New Roman" w:cs="Times New Roman"/>
                <w:i/>
                <w:iCs/>
                <w:color w:val="000000"/>
                <w:sz w:val="20"/>
                <w:szCs w:val="18"/>
                <w:u w:color="000000"/>
                <w:bdr w:val="nil"/>
                <w:lang w:eastAsia="pl-PL"/>
              </w:rPr>
              <w:t>Spółka i każdy akcjonariusz ma prawo żądać dokonywania wpis</w:t>
            </w:r>
            <w:r w:rsidRPr="0038041B">
              <w:rPr>
                <w:rFonts w:ascii="Times New Roman" w:eastAsia="Calibri" w:hAnsi="Times New Roman" w:cs="Times New Roman"/>
                <w:i/>
                <w:iCs/>
                <w:color w:val="000000"/>
                <w:sz w:val="20"/>
                <w:szCs w:val="18"/>
                <w:u w:color="000000"/>
                <w:bdr w:val="nil"/>
                <w:lang w:val="es-ES_tradnl" w:eastAsia="pl-PL"/>
              </w:rPr>
              <w:t>ó</w:t>
            </w:r>
            <w:r w:rsidRPr="0038041B">
              <w:rPr>
                <w:rFonts w:ascii="Times New Roman" w:eastAsia="Calibri" w:hAnsi="Times New Roman" w:cs="Times New Roman"/>
                <w:i/>
                <w:iCs/>
                <w:color w:val="000000"/>
                <w:sz w:val="20"/>
                <w:szCs w:val="18"/>
                <w:u w:color="000000"/>
                <w:bdr w:val="nil"/>
                <w:lang w:eastAsia="pl-PL"/>
              </w:rPr>
              <w:t>w w rejestrze akcjonariuszy zapewniających jego zgodność z rzeczywistym stanem oraz wydania, w postaci papierowej lub elektronicznej, poświadczonych odpis</w:t>
            </w:r>
            <w:r w:rsidRPr="0038041B">
              <w:rPr>
                <w:rFonts w:ascii="Times New Roman" w:eastAsia="Calibri" w:hAnsi="Times New Roman" w:cs="Times New Roman"/>
                <w:i/>
                <w:iCs/>
                <w:color w:val="000000"/>
                <w:sz w:val="20"/>
                <w:szCs w:val="18"/>
                <w:u w:color="000000"/>
                <w:bdr w:val="nil"/>
                <w:lang w:val="es-ES_tradnl" w:eastAsia="pl-PL"/>
              </w:rPr>
              <w:t>ó</w:t>
            </w:r>
            <w:r w:rsidRPr="0038041B">
              <w:rPr>
                <w:rFonts w:ascii="Times New Roman" w:eastAsia="Calibri" w:hAnsi="Times New Roman" w:cs="Times New Roman"/>
                <w:i/>
                <w:iCs/>
                <w:color w:val="000000"/>
                <w:sz w:val="20"/>
                <w:szCs w:val="18"/>
                <w:u w:color="000000"/>
                <w:bdr w:val="nil"/>
                <w:lang w:eastAsia="pl-PL"/>
              </w:rPr>
              <w:t>w, wyciąg</w:t>
            </w:r>
            <w:r w:rsidRPr="0038041B">
              <w:rPr>
                <w:rFonts w:ascii="Times New Roman" w:eastAsia="Calibri" w:hAnsi="Times New Roman" w:cs="Times New Roman"/>
                <w:i/>
                <w:iCs/>
                <w:color w:val="000000"/>
                <w:sz w:val="20"/>
                <w:szCs w:val="18"/>
                <w:u w:color="000000"/>
                <w:bdr w:val="nil"/>
                <w:lang w:val="es-ES_tradnl" w:eastAsia="pl-PL"/>
              </w:rPr>
              <w:t>ó</w:t>
            </w:r>
            <w:r w:rsidRPr="0038041B">
              <w:rPr>
                <w:rFonts w:ascii="Times New Roman" w:eastAsia="Calibri" w:hAnsi="Times New Roman" w:cs="Times New Roman"/>
                <w:i/>
                <w:iCs/>
                <w:color w:val="000000"/>
                <w:sz w:val="20"/>
                <w:szCs w:val="18"/>
                <w:u w:color="000000"/>
                <w:bdr w:val="nil"/>
                <w:lang w:eastAsia="pl-PL"/>
              </w:rPr>
              <w:t>w, zaświadczeń i informacji z rejestru akcjonariuszy.</w:t>
            </w:r>
          </w:p>
          <w:p w:rsidR="00D13CCC" w:rsidRPr="0038041B" w:rsidRDefault="00D13CCC" w:rsidP="002B3EE6">
            <w:pPr>
              <w:pBdr>
                <w:top w:val="nil"/>
                <w:left w:val="nil"/>
                <w:bottom w:val="nil"/>
                <w:right w:val="nil"/>
                <w:between w:val="nil"/>
                <w:bar w:val="nil"/>
              </w:pBdr>
              <w:jc w:val="both"/>
              <w:rPr>
                <w:rFonts w:ascii="Times New Roman" w:eastAsia="Calibri" w:hAnsi="Times New Roman" w:cs="Times New Roman"/>
                <w:color w:val="000000"/>
                <w:sz w:val="20"/>
                <w:szCs w:val="18"/>
                <w:u w:color="000000"/>
                <w:bdr w:val="nil"/>
                <w:lang w:eastAsia="pl-PL"/>
              </w:rPr>
            </w:pPr>
            <w:r>
              <w:rPr>
                <w:rFonts w:ascii="Times New Roman" w:eastAsia="Calibri" w:hAnsi="Times New Roman" w:cs="Times New Roman"/>
                <w:b/>
                <w:color w:val="000000"/>
                <w:sz w:val="20"/>
                <w:szCs w:val="18"/>
                <w:u w:val="single"/>
                <w:bdr w:val="nil"/>
                <w:lang w:eastAsia="pl-PL"/>
              </w:rPr>
              <w:t>Postulat dodania §</w:t>
            </w:r>
            <w:r w:rsidRPr="0038041B">
              <w:rPr>
                <w:rFonts w:ascii="Times New Roman" w:eastAsia="Calibri" w:hAnsi="Times New Roman" w:cs="Times New Roman"/>
                <w:b/>
                <w:color w:val="000000"/>
                <w:sz w:val="20"/>
                <w:szCs w:val="18"/>
                <w:u w:val="single"/>
                <w:bdr w:val="nil"/>
                <w:lang w:eastAsia="pl-PL"/>
              </w:rPr>
              <w:t xml:space="preserve"> 4</w:t>
            </w:r>
            <w:r w:rsidRPr="0038041B">
              <w:rPr>
                <w:rFonts w:ascii="Times New Roman" w:eastAsia="Calibri" w:hAnsi="Times New Roman" w:cs="Times New Roman"/>
                <w:color w:val="000000"/>
                <w:sz w:val="20"/>
                <w:szCs w:val="18"/>
                <w:u w:color="000000"/>
                <w:bdr w:val="nil"/>
                <w:lang w:eastAsia="pl-PL"/>
              </w:rPr>
              <w:t>, kt</w:t>
            </w:r>
            <w:r w:rsidRPr="0038041B">
              <w:rPr>
                <w:rFonts w:ascii="Times New Roman" w:eastAsia="Calibri" w:hAnsi="Times New Roman" w:cs="Times New Roman"/>
                <w:color w:val="000000"/>
                <w:sz w:val="20"/>
                <w:szCs w:val="18"/>
                <w:u w:color="000000"/>
                <w:bdr w:val="nil"/>
                <w:lang w:val="es-ES_tradnl" w:eastAsia="pl-PL"/>
              </w:rPr>
              <w:t>ó</w:t>
            </w:r>
            <w:r w:rsidRPr="0038041B">
              <w:rPr>
                <w:rFonts w:ascii="Times New Roman" w:eastAsia="Calibri" w:hAnsi="Times New Roman" w:cs="Times New Roman"/>
                <w:color w:val="000000"/>
                <w:sz w:val="20"/>
                <w:szCs w:val="18"/>
                <w:u w:color="000000"/>
                <w:bdr w:val="nil"/>
                <w:lang w:eastAsia="pl-PL"/>
              </w:rPr>
              <w:t xml:space="preserve">ry określa zakres i formę przekazywania informacji z rejestru na żądanie spółki lub akcjonariusza </w:t>
            </w:r>
            <w:r w:rsidRPr="0038041B">
              <w:rPr>
                <w:rFonts w:ascii="Times New Roman" w:eastAsia="Calibri" w:hAnsi="Times New Roman" w:cs="Times New Roman"/>
                <w:b/>
                <w:color w:val="000000"/>
                <w:sz w:val="20"/>
                <w:szCs w:val="18"/>
                <w:u w:color="000000"/>
                <w:bdr w:val="nil"/>
                <w:lang w:eastAsia="pl-PL"/>
              </w:rPr>
              <w:t>w brzmieniu:</w:t>
            </w:r>
          </w:p>
          <w:p w:rsidR="00D13CCC" w:rsidRPr="0038041B" w:rsidRDefault="00D13CCC" w:rsidP="002B3EE6">
            <w:pPr>
              <w:pBdr>
                <w:top w:val="nil"/>
                <w:left w:val="nil"/>
                <w:bottom w:val="nil"/>
                <w:right w:val="nil"/>
                <w:between w:val="nil"/>
                <w:bar w:val="nil"/>
              </w:pBdr>
              <w:jc w:val="both"/>
              <w:rPr>
                <w:rFonts w:ascii="Times New Roman" w:eastAsia="Calibri" w:hAnsi="Times New Roman" w:cs="Times New Roman"/>
                <w:color w:val="000000"/>
                <w:sz w:val="20"/>
                <w:szCs w:val="18"/>
                <w:u w:color="000000"/>
                <w:bdr w:val="nil"/>
                <w:lang w:eastAsia="pl-PL"/>
              </w:rPr>
            </w:pPr>
            <w:r w:rsidRPr="0038041B">
              <w:rPr>
                <w:rFonts w:ascii="Times New Roman" w:eastAsia="Calibri" w:hAnsi="Times New Roman" w:cs="Times New Roman"/>
                <w:i/>
                <w:iCs/>
                <w:color w:val="000000"/>
                <w:sz w:val="20"/>
                <w:szCs w:val="18"/>
                <w:u w:color="000000"/>
                <w:bdr w:val="nil"/>
                <w:lang w:eastAsia="pl-PL"/>
              </w:rPr>
              <w:t>§ 4. Na żądanie akcjonariusza spółki niepublicznej, kt</w:t>
            </w:r>
            <w:r w:rsidRPr="0038041B">
              <w:rPr>
                <w:rFonts w:ascii="Times New Roman" w:eastAsia="Calibri" w:hAnsi="Times New Roman" w:cs="Times New Roman"/>
                <w:i/>
                <w:iCs/>
                <w:color w:val="000000"/>
                <w:sz w:val="20"/>
                <w:szCs w:val="18"/>
                <w:u w:color="000000"/>
                <w:bdr w:val="nil"/>
                <w:lang w:val="es-ES_tradnl" w:eastAsia="pl-PL"/>
              </w:rPr>
              <w:t>ó</w:t>
            </w:r>
            <w:r w:rsidRPr="0038041B">
              <w:rPr>
                <w:rFonts w:ascii="Times New Roman" w:eastAsia="Calibri" w:hAnsi="Times New Roman" w:cs="Times New Roman"/>
                <w:i/>
                <w:iCs/>
                <w:color w:val="000000"/>
                <w:sz w:val="20"/>
                <w:szCs w:val="18"/>
                <w:u w:color="000000"/>
                <w:bdr w:val="nil"/>
                <w:lang w:eastAsia="pl-PL"/>
              </w:rPr>
              <w:t>rej akcje są zarejestrowane w rejestrze akcjonariuszy, podmiot prowadzący rejestr akcjonariuszy jest obowiązany udostę</w:t>
            </w:r>
            <w:r w:rsidRPr="0038041B">
              <w:rPr>
                <w:rFonts w:ascii="Times New Roman" w:eastAsia="Calibri" w:hAnsi="Times New Roman" w:cs="Times New Roman"/>
                <w:i/>
                <w:iCs/>
                <w:color w:val="000000"/>
                <w:sz w:val="20"/>
                <w:szCs w:val="18"/>
                <w:u w:color="000000"/>
                <w:bdr w:val="nil"/>
                <w:lang w:val="nl-NL" w:eastAsia="pl-PL"/>
              </w:rPr>
              <w:t>pni</w:t>
            </w:r>
            <w:r w:rsidRPr="0038041B">
              <w:rPr>
                <w:rFonts w:ascii="Times New Roman" w:eastAsia="Calibri" w:hAnsi="Times New Roman" w:cs="Times New Roman"/>
                <w:i/>
                <w:iCs/>
                <w:color w:val="000000"/>
                <w:sz w:val="20"/>
                <w:szCs w:val="18"/>
                <w:u w:color="000000"/>
                <w:bdr w:val="nil"/>
                <w:lang w:eastAsia="pl-PL"/>
              </w:rPr>
              <w:t>ć, za pośrednictwem spółki lub sam - jeżeli umowa o prowadzenie rejestru tak stanowi, następujące informacje:</w:t>
            </w:r>
          </w:p>
          <w:p w:rsidR="00D13CCC" w:rsidRPr="0038041B" w:rsidRDefault="00D13CCC" w:rsidP="002B3EE6">
            <w:pPr>
              <w:numPr>
                <w:ilvl w:val="0"/>
                <w:numId w:val="7"/>
              </w:numPr>
              <w:pBdr>
                <w:top w:val="nil"/>
                <w:left w:val="nil"/>
                <w:bottom w:val="nil"/>
                <w:right w:val="nil"/>
                <w:between w:val="nil"/>
                <w:bar w:val="nil"/>
              </w:pBdr>
              <w:jc w:val="both"/>
              <w:rPr>
                <w:rFonts w:ascii="Times New Roman" w:eastAsia="Calibri" w:hAnsi="Times New Roman" w:cs="Times New Roman"/>
                <w:i/>
                <w:iCs/>
                <w:color w:val="000000"/>
                <w:sz w:val="20"/>
                <w:szCs w:val="18"/>
                <w:u w:color="000000"/>
                <w:bdr w:val="nil"/>
                <w:lang w:eastAsia="pl-PL"/>
              </w:rPr>
            </w:pPr>
            <w:r w:rsidRPr="0038041B">
              <w:rPr>
                <w:rFonts w:ascii="Times New Roman" w:eastAsia="Calibri" w:hAnsi="Times New Roman" w:cs="Times New Roman"/>
                <w:i/>
                <w:iCs/>
                <w:color w:val="000000"/>
                <w:sz w:val="20"/>
                <w:szCs w:val="18"/>
                <w:u w:color="000000"/>
                <w:bdr w:val="nil"/>
                <w:lang w:eastAsia="pl-PL"/>
              </w:rPr>
              <w:t>imiona i nazwiska albo nazwy (firmy) akcjonariuszy spółki;</w:t>
            </w:r>
          </w:p>
          <w:p w:rsidR="00D13CCC" w:rsidRPr="0038041B" w:rsidRDefault="00D13CCC" w:rsidP="002B3EE6">
            <w:pPr>
              <w:numPr>
                <w:ilvl w:val="0"/>
                <w:numId w:val="7"/>
              </w:numPr>
              <w:pBdr>
                <w:top w:val="nil"/>
                <w:left w:val="nil"/>
                <w:bottom w:val="nil"/>
                <w:right w:val="nil"/>
                <w:between w:val="nil"/>
                <w:bar w:val="nil"/>
              </w:pBdr>
              <w:jc w:val="both"/>
              <w:rPr>
                <w:rFonts w:ascii="Times New Roman" w:eastAsia="Calibri" w:hAnsi="Times New Roman" w:cs="Times New Roman"/>
                <w:i/>
                <w:iCs/>
                <w:color w:val="000000"/>
                <w:sz w:val="20"/>
                <w:szCs w:val="18"/>
                <w:u w:color="000000"/>
                <w:bdr w:val="nil"/>
                <w:lang w:eastAsia="pl-PL"/>
              </w:rPr>
            </w:pPr>
            <w:r w:rsidRPr="0038041B">
              <w:rPr>
                <w:rFonts w:ascii="Times New Roman" w:eastAsia="Calibri" w:hAnsi="Times New Roman" w:cs="Times New Roman"/>
                <w:i/>
                <w:iCs/>
                <w:color w:val="000000"/>
                <w:sz w:val="20"/>
                <w:szCs w:val="18"/>
                <w:u w:color="000000"/>
                <w:bdr w:val="nil"/>
                <w:lang w:eastAsia="pl-PL"/>
              </w:rPr>
              <w:t>liczbę, numery, rodzaj i serie lub kody akcji spółki posiadanych przez poszczeg</w:t>
            </w:r>
            <w:r w:rsidRPr="0038041B">
              <w:rPr>
                <w:rFonts w:ascii="Times New Roman" w:eastAsia="Calibri" w:hAnsi="Times New Roman" w:cs="Times New Roman"/>
                <w:i/>
                <w:iCs/>
                <w:color w:val="000000"/>
                <w:sz w:val="20"/>
                <w:szCs w:val="18"/>
                <w:u w:color="000000"/>
                <w:bdr w:val="nil"/>
                <w:lang w:val="es-ES_tradnl" w:eastAsia="pl-PL"/>
              </w:rPr>
              <w:t>ó</w:t>
            </w:r>
            <w:r w:rsidRPr="0038041B">
              <w:rPr>
                <w:rFonts w:ascii="Times New Roman" w:eastAsia="Calibri" w:hAnsi="Times New Roman" w:cs="Times New Roman"/>
                <w:i/>
                <w:iCs/>
                <w:color w:val="000000"/>
                <w:sz w:val="20"/>
                <w:szCs w:val="18"/>
                <w:u w:color="000000"/>
                <w:bdr w:val="nil"/>
                <w:lang w:eastAsia="pl-PL"/>
              </w:rPr>
              <w:t>lnych akcjonariuszy;</w:t>
            </w:r>
          </w:p>
          <w:p w:rsidR="00D13CCC" w:rsidRDefault="00D13CCC" w:rsidP="002B3EE6">
            <w:pPr>
              <w:numPr>
                <w:ilvl w:val="0"/>
                <w:numId w:val="7"/>
              </w:numPr>
              <w:pBdr>
                <w:top w:val="nil"/>
                <w:left w:val="nil"/>
                <w:bottom w:val="nil"/>
                <w:right w:val="nil"/>
                <w:between w:val="nil"/>
                <w:bar w:val="nil"/>
              </w:pBdr>
              <w:jc w:val="both"/>
              <w:rPr>
                <w:rFonts w:ascii="Times New Roman" w:eastAsia="Calibri" w:hAnsi="Times New Roman" w:cs="Times New Roman"/>
                <w:i/>
                <w:iCs/>
                <w:color w:val="000000"/>
                <w:sz w:val="20"/>
                <w:szCs w:val="18"/>
                <w:u w:color="000000"/>
                <w:bdr w:val="nil"/>
                <w:lang w:eastAsia="pl-PL"/>
              </w:rPr>
            </w:pPr>
            <w:r w:rsidRPr="0038041B">
              <w:rPr>
                <w:rFonts w:ascii="Times New Roman" w:eastAsia="Calibri" w:hAnsi="Times New Roman" w:cs="Times New Roman"/>
                <w:i/>
                <w:iCs/>
                <w:color w:val="000000"/>
                <w:sz w:val="20"/>
                <w:szCs w:val="18"/>
                <w:u w:color="000000"/>
                <w:bdr w:val="nil"/>
                <w:lang w:eastAsia="pl-PL"/>
              </w:rPr>
              <w:t>informację o ustanowieniu zastawu albo użytkowania na akcjach spółki, ze wskazaniem liczby, numer</w:t>
            </w:r>
            <w:r w:rsidRPr="0038041B">
              <w:rPr>
                <w:rFonts w:ascii="Times New Roman" w:eastAsia="Calibri" w:hAnsi="Times New Roman" w:cs="Times New Roman"/>
                <w:i/>
                <w:iCs/>
                <w:color w:val="000000"/>
                <w:sz w:val="20"/>
                <w:szCs w:val="18"/>
                <w:u w:color="000000"/>
                <w:bdr w:val="nil"/>
                <w:lang w:val="es-ES_tradnl" w:eastAsia="pl-PL"/>
              </w:rPr>
              <w:t>ó</w:t>
            </w:r>
            <w:r w:rsidRPr="0038041B">
              <w:rPr>
                <w:rFonts w:ascii="Times New Roman" w:eastAsia="Calibri" w:hAnsi="Times New Roman" w:cs="Times New Roman"/>
                <w:i/>
                <w:iCs/>
                <w:color w:val="000000"/>
                <w:sz w:val="20"/>
                <w:szCs w:val="18"/>
                <w:u w:color="000000"/>
                <w:bdr w:val="nil"/>
                <w:lang w:eastAsia="pl-PL"/>
              </w:rPr>
              <w:t>w, rodzaju i serii lub kod</w:t>
            </w:r>
            <w:r w:rsidRPr="0038041B">
              <w:rPr>
                <w:rFonts w:ascii="Times New Roman" w:eastAsia="Calibri" w:hAnsi="Times New Roman" w:cs="Times New Roman"/>
                <w:i/>
                <w:iCs/>
                <w:color w:val="000000"/>
                <w:sz w:val="20"/>
                <w:szCs w:val="18"/>
                <w:u w:color="000000"/>
                <w:bdr w:val="nil"/>
                <w:lang w:val="es-ES_tradnl" w:eastAsia="pl-PL"/>
              </w:rPr>
              <w:t>ó</w:t>
            </w:r>
            <w:r w:rsidRPr="0038041B">
              <w:rPr>
                <w:rFonts w:ascii="Times New Roman" w:eastAsia="Calibri" w:hAnsi="Times New Roman" w:cs="Times New Roman"/>
                <w:i/>
                <w:iCs/>
                <w:color w:val="000000"/>
                <w:sz w:val="20"/>
                <w:szCs w:val="18"/>
                <w:u w:color="000000"/>
                <w:bdr w:val="nil"/>
                <w:lang w:eastAsia="pl-PL"/>
              </w:rPr>
              <w:t>w akcji objętych tym prawem oraz osoby zastawnika albo użytkownika - imię i nazwisko albo nazwa (firmy) zastawnika albo użytkownika;</w:t>
            </w:r>
          </w:p>
          <w:p w:rsidR="00D13CCC" w:rsidRPr="00881E98" w:rsidRDefault="00D13CCC" w:rsidP="002B3EE6">
            <w:pPr>
              <w:numPr>
                <w:ilvl w:val="0"/>
                <w:numId w:val="7"/>
              </w:numPr>
              <w:pBdr>
                <w:top w:val="nil"/>
                <w:left w:val="nil"/>
                <w:bottom w:val="nil"/>
                <w:right w:val="nil"/>
                <w:between w:val="nil"/>
                <w:bar w:val="nil"/>
              </w:pBdr>
              <w:jc w:val="both"/>
              <w:rPr>
                <w:rFonts w:ascii="Times New Roman" w:eastAsia="Calibri" w:hAnsi="Times New Roman" w:cs="Times New Roman"/>
                <w:i/>
                <w:iCs/>
                <w:color w:val="000000"/>
                <w:sz w:val="20"/>
                <w:szCs w:val="18"/>
                <w:u w:color="000000"/>
                <w:bdr w:val="nil"/>
                <w:lang w:eastAsia="pl-PL"/>
              </w:rPr>
            </w:pPr>
            <w:r w:rsidRPr="00881E98">
              <w:rPr>
                <w:rFonts w:ascii="Times New Roman" w:eastAsia="Calibri" w:hAnsi="Times New Roman" w:cs="Times New Roman"/>
                <w:i/>
                <w:iCs/>
                <w:color w:val="000000"/>
                <w:sz w:val="20"/>
                <w:szCs w:val="18"/>
                <w:u w:color="000000"/>
                <w:bdr w:val="nil"/>
                <w:lang w:eastAsia="pl-PL"/>
              </w:rPr>
              <w:t>informację, czy w rejestrze dokonano wzmianki o upoważnieniu zastawnika albo użytkownika do wykonywania prawa głosu z obciążonych akcji.</w:t>
            </w:r>
          </w:p>
        </w:tc>
        <w:tc>
          <w:tcPr>
            <w:tcW w:w="5126" w:type="dxa"/>
            <w:gridSpan w:val="2"/>
          </w:tcPr>
          <w:p w:rsidR="00D13CCC" w:rsidRPr="00DD7741" w:rsidRDefault="00D13CCC" w:rsidP="002B3EE6">
            <w:pPr>
              <w:jc w:val="both"/>
              <w:rPr>
                <w:rFonts w:ascii="Times New Roman" w:hAnsi="Times New Roman" w:cs="Times New Roman"/>
                <w:b/>
                <w:sz w:val="20"/>
                <w:szCs w:val="20"/>
              </w:rPr>
            </w:pPr>
            <w:r w:rsidRPr="00006A21">
              <w:rPr>
                <w:rFonts w:ascii="Times New Roman" w:hAnsi="Times New Roman" w:cs="Times New Roman"/>
                <w:b/>
                <w:sz w:val="20"/>
                <w:szCs w:val="20"/>
              </w:rPr>
              <w:lastRenderedPageBreak/>
              <w:t>Uwaga wyjaśniona na konferencji. Wyjaśnienia zostały przyjęte.</w:t>
            </w:r>
            <w:r w:rsidRPr="00DD7741">
              <w:rPr>
                <w:rFonts w:ascii="Times New Roman" w:hAnsi="Times New Roman" w:cs="Times New Roman"/>
                <w:b/>
                <w:sz w:val="20"/>
                <w:szCs w:val="20"/>
              </w:rPr>
              <w:t xml:space="preserve"> </w:t>
            </w:r>
          </w:p>
          <w:p w:rsidR="00D13CCC" w:rsidRPr="00DD7741" w:rsidRDefault="00D13CCC" w:rsidP="002B3EE6">
            <w:pPr>
              <w:jc w:val="both"/>
              <w:rPr>
                <w:rFonts w:ascii="Times New Roman" w:hAnsi="Times New Roman" w:cs="Times New Roman"/>
                <w:sz w:val="20"/>
                <w:szCs w:val="20"/>
              </w:rPr>
            </w:pPr>
          </w:p>
          <w:p w:rsidR="00D13CCC" w:rsidRPr="00DD7741"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r w:rsidRPr="00DD7741">
              <w:rPr>
                <w:rFonts w:ascii="Times New Roman" w:hAnsi="Times New Roman" w:cs="Times New Roman"/>
                <w:sz w:val="20"/>
                <w:szCs w:val="20"/>
              </w:rPr>
              <w:t>Na tle brzmienia § 1</w:t>
            </w:r>
            <w:r w:rsidRPr="004B0AEE">
              <w:rPr>
                <w:rFonts w:ascii="Times New Roman" w:hAnsi="Times New Roman" w:cs="Times New Roman"/>
                <w:sz w:val="20"/>
                <w:szCs w:val="20"/>
              </w:rPr>
              <w:t xml:space="preserve"> jest oczywiste</w:t>
            </w:r>
            <w:r>
              <w:rPr>
                <w:rFonts w:ascii="Times New Roman" w:hAnsi="Times New Roman" w:cs="Times New Roman"/>
                <w:sz w:val="20"/>
                <w:szCs w:val="20"/>
              </w:rPr>
              <w:t xml:space="preserve"> jaki jest zakres żądania;</w:t>
            </w:r>
            <w:r w:rsidRPr="004B0AEE">
              <w:rPr>
                <w:rFonts w:ascii="Times New Roman" w:hAnsi="Times New Roman" w:cs="Times New Roman"/>
                <w:sz w:val="20"/>
                <w:szCs w:val="20"/>
              </w:rPr>
              <w:t xml:space="preserve"> skoro nie ma</w:t>
            </w:r>
            <w:r>
              <w:rPr>
                <w:rFonts w:ascii="Times New Roman" w:hAnsi="Times New Roman" w:cs="Times New Roman"/>
                <w:sz w:val="20"/>
                <w:szCs w:val="20"/>
              </w:rPr>
              <w:t xml:space="preserve"> w tym względzie</w:t>
            </w:r>
            <w:r w:rsidRPr="004B0AEE">
              <w:rPr>
                <w:rFonts w:ascii="Times New Roman" w:hAnsi="Times New Roman" w:cs="Times New Roman"/>
                <w:sz w:val="20"/>
                <w:szCs w:val="20"/>
              </w:rPr>
              <w:t xml:space="preserve"> ograniczeń, a spółka i akcjonariusze mają dostęp do danych </w:t>
            </w:r>
            <w:r>
              <w:rPr>
                <w:rFonts w:ascii="Times New Roman" w:hAnsi="Times New Roman" w:cs="Times New Roman"/>
                <w:sz w:val="20"/>
                <w:szCs w:val="20"/>
              </w:rPr>
              <w:t>na takich samych zasadach.</w:t>
            </w: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r>
              <w:rPr>
                <w:rFonts w:ascii="Times New Roman" w:hAnsi="Times New Roman" w:cs="Times New Roman"/>
                <w:sz w:val="20"/>
                <w:szCs w:val="20"/>
              </w:rPr>
              <w:t>Podstawą proponowanych rozwiązań są przepisy dotyczące księgi akcyjnej.</w:t>
            </w: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Pr="004B0AEE" w:rsidRDefault="00D13CCC" w:rsidP="002B3EE6">
            <w:pPr>
              <w:jc w:val="both"/>
              <w:rPr>
                <w:rFonts w:ascii="Times New Roman" w:hAnsi="Times New Roman" w:cs="Times New Roman"/>
                <w:sz w:val="20"/>
                <w:szCs w:val="20"/>
              </w:rPr>
            </w:pPr>
            <w:r>
              <w:rPr>
                <w:rFonts w:ascii="Times New Roman" w:hAnsi="Times New Roman" w:cs="Times New Roman"/>
                <w:sz w:val="20"/>
                <w:szCs w:val="20"/>
              </w:rPr>
              <w:t>Zakres rejestru wynika z art. 328</w:t>
            </w:r>
            <w:r>
              <w:rPr>
                <w:rFonts w:ascii="Times New Roman" w:hAnsi="Times New Roman" w:cs="Times New Roman"/>
                <w:sz w:val="20"/>
                <w:szCs w:val="20"/>
                <w:vertAlign w:val="superscript"/>
              </w:rPr>
              <w:t>3</w:t>
            </w:r>
            <w:r>
              <w:rPr>
                <w:rFonts w:ascii="Times New Roman" w:hAnsi="Times New Roman" w:cs="Times New Roman"/>
                <w:sz w:val="20"/>
                <w:szCs w:val="20"/>
              </w:rPr>
              <w:t xml:space="preserve"> i jest to zakres jawny dla akcjonariusza.</w:t>
            </w:r>
          </w:p>
        </w:tc>
      </w:tr>
      <w:tr w:rsidR="00D13CCC" w:rsidRPr="003B1FD1" w:rsidTr="002B3EE6">
        <w:tc>
          <w:tcPr>
            <w:tcW w:w="571" w:type="dxa"/>
          </w:tcPr>
          <w:p w:rsidR="00D13CCC" w:rsidRPr="00251378" w:rsidRDefault="00D13CCC" w:rsidP="002B3EE6">
            <w:pPr>
              <w:rPr>
                <w:rFonts w:ascii="Times New Roman" w:hAnsi="Times New Roman" w:cs="Times New Roman"/>
                <w:sz w:val="20"/>
                <w:szCs w:val="20"/>
              </w:rPr>
            </w:pPr>
            <w:r>
              <w:rPr>
                <w:rFonts w:ascii="Times New Roman" w:hAnsi="Times New Roman" w:cs="Times New Roman"/>
                <w:sz w:val="20"/>
                <w:szCs w:val="20"/>
              </w:rPr>
              <w:lastRenderedPageBreak/>
              <w:t>56.</w:t>
            </w:r>
          </w:p>
        </w:tc>
        <w:tc>
          <w:tcPr>
            <w:tcW w:w="1706" w:type="dxa"/>
          </w:tcPr>
          <w:p w:rsidR="00D13CCC" w:rsidRPr="00251378" w:rsidRDefault="00D13CCC" w:rsidP="002B3EE6">
            <w:pPr>
              <w:jc w:val="center"/>
              <w:rPr>
                <w:rFonts w:ascii="Times New Roman" w:hAnsi="Times New Roman" w:cs="Times New Roman"/>
                <w:b/>
                <w:sz w:val="20"/>
                <w:szCs w:val="20"/>
              </w:rPr>
            </w:pPr>
            <w:r w:rsidRPr="00065C66">
              <w:rPr>
                <w:rFonts w:ascii="Times New Roman" w:hAnsi="Times New Roman" w:cs="Times New Roman"/>
                <w:b/>
                <w:sz w:val="20"/>
                <w:szCs w:val="20"/>
              </w:rPr>
              <w:t>Projektowany art. 328</w:t>
            </w:r>
            <w:r w:rsidRPr="00070556">
              <w:rPr>
                <w:rFonts w:ascii="Times New Roman" w:hAnsi="Times New Roman" w:cs="Times New Roman"/>
                <w:b/>
                <w:sz w:val="20"/>
                <w:szCs w:val="20"/>
                <w:vertAlign w:val="superscript"/>
              </w:rPr>
              <w:t>6</w:t>
            </w:r>
            <w:r w:rsidRPr="00065C66">
              <w:rPr>
                <w:rFonts w:ascii="Times New Roman" w:hAnsi="Times New Roman" w:cs="Times New Roman"/>
                <w:b/>
                <w:sz w:val="20"/>
                <w:szCs w:val="20"/>
              </w:rPr>
              <w:t xml:space="preserve"> § 1</w:t>
            </w:r>
            <w:r>
              <w:rPr>
                <w:rFonts w:ascii="Times New Roman" w:hAnsi="Times New Roman" w:cs="Times New Roman"/>
                <w:b/>
                <w:sz w:val="20"/>
                <w:szCs w:val="20"/>
              </w:rPr>
              <w:t>-2</w:t>
            </w:r>
            <w:r w:rsidRPr="00065C66">
              <w:rPr>
                <w:rFonts w:ascii="Times New Roman" w:hAnsi="Times New Roman" w:cs="Times New Roman"/>
                <w:b/>
                <w:sz w:val="20"/>
                <w:szCs w:val="20"/>
              </w:rPr>
              <w:t xml:space="preserve"> k.s.h.</w:t>
            </w:r>
          </w:p>
        </w:tc>
        <w:tc>
          <w:tcPr>
            <w:tcW w:w="1161" w:type="dxa"/>
          </w:tcPr>
          <w:p w:rsidR="00D13CCC" w:rsidRPr="00251378"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RBD</w:t>
            </w:r>
          </w:p>
        </w:tc>
        <w:tc>
          <w:tcPr>
            <w:tcW w:w="7050" w:type="dxa"/>
          </w:tcPr>
          <w:p w:rsidR="00D13CCC" w:rsidRDefault="00D13CCC" w:rsidP="002B3EE6">
            <w:pPr>
              <w:jc w:val="both"/>
              <w:rPr>
                <w:rFonts w:ascii="Times New Roman" w:hAnsi="Times New Roman" w:cs="Times New Roman"/>
                <w:sz w:val="20"/>
                <w:szCs w:val="20"/>
              </w:rPr>
            </w:pPr>
            <w:r>
              <w:rPr>
                <w:rFonts w:ascii="Times New Roman" w:hAnsi="Times New Roman" w:cs="Times New Roman"/>
                <w:sz w:val="20"/>
                <w:szCs w:val="20"/>
              </w:rPr>
              <w:t xml:space="preserve">Proponowane przepisy kolidują z przepisami o tajemnicy zawodowej i bankowej (w przypadku, gdy rejestr prowadzi bank). Należy określić, które przepisy są nadrzędne. Ponadto, wydaje się iż nie jest celowe tak szerokie ujawnienie akcjonariuszy, zwłaszcza w przypadku osób fizycznych ujawnienie takie będzie kolidowało z przepisami o ochronie danych osobowych. </w:t>
            </w:r>
          </w:p>
          <w:p w:rsidR="00D13CCC" w:rsidRPr="00251378" w:rsidRDefault="00D13CCC" w:rsidP="002B3EE6">
            <w:pPr>
              <w:jc w:val="both"/>
              <w:rPr>
                <w:rFonts w:ascii="Times New Roman" w:hAnsi="Times New Roman" w:cs="Times New Roman"/>
                <w:sz w:val="20"/>
                <w:szCs w:val="20"/>
              </w:rPr>
            </w:pPr>
            <w:r w:rsidRPr="00901D8B">
              <w:rPr>
                <w:rFonts w:ascii="Times New Roman" w:hAnsi="Times New Roman" w:cs="Times New Roman"/>
                <w:sz w:val="20"/>
                <w:szCs w:val="20"/>
                <w:u w:val="single"/>
              </w:rPr>
              <w:t xml:space="preserve">Proponujemy wykreślenie tych przepisów oraz zrównanie poziomu ujawnień z rozwiązaniami przyjętymi na rynku regulowanym. </w:t>
            </w:r>
          </w:p>
        </w:tc>
        <w:tc>
          <w:tcPr>
            <w:tcW w:w="5126" w:type="dxa"/>
            <w:gridSpan w:val="2"/>
          </w:tcPr>
          <w:p w:rsidR="00D13CCC" w:rsidRPr="00DD7741" w:rsidRDefault="00D13CCC" w:rsidP="002B3EE6">
            <w:pPr>
              <w:jc w:val="both"/>
              <w:rPr>
                <w:rFonts w:ascii="Times New Roman" w:hAnsi="Times New Roman" w:cs="Times New Roman"/>
                <w:b/>
                <w:sz w:val="20"/>
                <w:szCs w:val="20"/>
              </w:rPr>
            </w:pPr>
            <w:r w:rsidRPr="00006A21">
              <w:rPr>
                <w:rFonts w:ascii="Times New Roman" w:hAnsi="Times New Roman" w:cs="Times New Roman"/>
                <w:b/>
                <w:sz w:val="20"/>
                <w:szCs w:val="20"/>
              </w:rPr>
              <w:t xml:space="preserve">Uwaga </w:t>
            </w:r>
            <w:r>
              <w:rPr>
                <w:rFonts w:ascii="Times New Roman" w:hAnsi="Times New Roman" w:cs="Times New Roman"/>
                <w:b/>
                <w:sz w:val="20"/>
                <w:szCs w:val="20"/>
              </w:rPr>
              <w:t xml:space="preserve">częściowo </w:t>
            </w:r>
            <w:r w:rsidRPr="00006A21">
              <w:rPr>
                <w:rFonts w:ascii="Times New Roman" w:hAnsi="Times New Roman" w:cs="Times New Roman"/>
                <w:b/>
                <w:sz w:val="20"/>
                <w:szCs w:val="20"/>
              </w:rPr>
              <w:t>uwzględniona.</w:t>
            </w:r>
          </w:p>
          <w:p w:rsidR="00D13CCC" w:rsidRPr="00DD7741" w:rsidRDefault="00D13CCC" w:rsidP="002B3EE6">
            <w:pPr>
              <w:jc w:val="both"/>
              <w:rPr>
                <w:rFonts w:ascii="Times New Roman" w:hAnsi="Times New Roman" w:cs="Times New Roman"/>
                <w:sz w:val="20"/>
                <w:szCs w:val="20"/>
              </w:rPr>
            </w:pPr>
            <w:r w:rsidRPr="00DD7741">
              <w:rPr>
                <w:rFonts w:ascii="Times New Roman" w:hAnsi="Times New Roman" w:cs="Times New Roman"/>
                <w:sz w:val="20"/>
                <w:szCs w:val="20"/>
              </w:rPr>
              <w:t>Projekt dokonuje stosownej zmiany art. 150 ustawy o obrocie instrumentami finansowymi.</w:t>
            </w:r>
          </w:p>
          <w:p w:rsidR="00D13CCC" w:rsidRPr="00DD7741" w:rsidRDefault="00D13CCC" w:rsidP="002B3EE6">
            <w:pPr>
              <w:jc w:val="both"/>
              <w:rPr>
                <w:rFonts w:ascii="Times New Roman" w:hAnsi="Times New Roman" w:cs="Times New Roman"/>
                <w:sz w:val="20"/>
                <w:szCs w:val="20"/>
              </w:rPr>
            </w:pPr>
          </w:p>
          <w:p w:rsidR="00D13CCC" w:rsidRPr="00DD7741" w:rsidRDefault="00D13CCC" w:rsidP="002B3EE6">
            <w:pPr>
              <w:jc w:val="both"/>
              <w:rPr>
                <w:rFonts w:ascii="Times New Roman" w:hAnsi="Times New Roman" w:cs="Times New Roman"/>
                <w:i/>
                <w:sz w:val="20"/>
                <w:szCs w:val="20"/>
              </w:rPr>
            </w:pPr>
          </w:p>
        </w:tc>
      </w:tr>
      <w:tr w:rsidR="00D13CCC" w:rsidRPr="003B1FD1" w:rsidTr="002B3EE6">
        <w:tc>
          <w:tcPr>
            <w:tcW w:w="571" w:type="dxa"/>
          </w:tcPr>
          <w:p w:rsidR="00D13CCC" w:rsidRPr="00251378" w:rsidRDefault="00D13CCC" w:rsidP="002B3EE6">
            <w:pPr>
              <w:rPr>
                <w:rFonts w:ascii="Times New Roman" w:hAnsi="Times New Roman" w:cs="Times New Roman"/>
                <w:sz w:val="20"/>
                <w:szCs w:val="20"/>
              </w:rPr>
            </w:pPr>
            <w:r>
              <w:rPr>
                <w:rFonts w:ascii="Times New Roman" w:hAnsi="Times New Roman" w:cs="Times New Roman"/>
                <w:sz w:val="20"/>
                <w:szCs w:val="20"/>
              </w:rPr>
              <w:t>57.</w:t>
            </w:r>
          </w:p>
        </w:tc>
        <w:tc>
          <w:tcPr>
            <w:tcW w:w="1706" w:type="dxa"/>
          </w:tcPr>
          <w:p w:rsidR="00D13CCC" w:rsidRPr="00251378" w:rsidRDefault="00D13CCC" w:rsidP="002B3EE6">
            <w:pPr>
              <w:jc w:val="center"/>
              <w:rPr>
                <w:rFonts w:ascii="Times New Roman" w:hAnsi="Times New Roman" w:cs="Times New Roman"/>
                <w:b/>
                <w:sz w:val="20"/>
                <w:szCs w:val="20"/>
              </w:rPr>
            </w:pPr>
            <w:r w:rsidRPr="002A017B">
              <w:rPr>
                <w:rFonts w:ascii="Times New Roman" w:hAnsi="Times New Roman" w:cs="Times New Roman"/>
                <w:b/>
                <w:sz w:val="20"/>
                <w:szCs w:val="20"/>
              </w:rPr>
              <w:t>Projektowany art. 328</w:t>
            </w:r>
            <w:r>
              <w:rPr>
                <w:rFonts w:ascii="Times New Roman" w:hAnsi="Times New Roman" w:cs="Times New Roman"/>
                <w:b/>
                <w:sz w:val="20"/>
                <w:szCs w:val="20"/>
                <w:vertAlign w:val="superscript"/>
              </w:rPr>
              <w:t>7</w:t>
            </w:r>
            <w:r w:rsidRPr="002A017B">
              <w:rPr>
                <w:rFonts w:ascii="Times New Roman" w:hAnsi="Times New Roman" w:cs="Times New Roman"/>
                <w:b/>
                <w:sz w:val="20"/>
                <w:szCs w:val="20"/>
              </w:rPr>
              <w:t xml:space="preserve"> </w:t>
            </w:r>
            <w:r>
              <w:rPr>
                <w:rFonts w:ascii="Times New Roman" w:hAnsi="Times New Roman" w:cs="Times New Roman"/>
                <w:b/>
                <w:sz w:val="20"/>
                <w:szCs w:val="20"/>
              </w:rPr>
              <w:t>§ 1</w:t>
            </w:r>
            <w:r w:rsidRPr="002A017B">
              <w:rPr>
                <w:rFonts w:ascii="Times New Roman" w:hAnsi="Times New Roman" w:cs="Times New Roman"/>
                <w:b/>
                <w:sz w:val="20"/>
                <w:szCs w:val="20"/>
              </w:rPr>
              <w:t xml:space="preserve"> k.s.h.</w:t>
            </w:r>
          </w:p>
        </w:tc>
        <w:tc>
          <w:tcPr>
            <w:tcW w:w="1161" w:type="dxa"/>
          </w:tcPr>
          <w:p w:rsidR="00D13CCC" w:rsidRPr="00844E45" w:rsidRDefault="00D13CCC" w:rsidP="002B3EE6">
            <w:pPr>
              <w:jc w:val="center"/>
              <w:rPr>
                <w:rFonts w:ascii="Times New Roman" w:hAnsi="Times New Roman" w:cs="Times New Roman"/>
                <w:b/>
                <w:sz w:val="20"/>
                <w:szCs w:val="20"/>
              </w:rPr>
            </w:pPr>
            <w:r w:rsidRPr="00844E45">
              <w:rPr>
                <w:rFonts w:ascii="Times New Roman" w:hAnsi="Times New Roman" w:cs="Times New Roman"/>
                <w:b/>
                <w:sz w:val="20"/>
                <w:szCs w:val="20"/>
              </w:rPr>
              <w:t>SN</w:t>
            </w:r>
          </w:p>
        </w:tc>
        <w:tc>
          <w:tcPr>
            <w:tcW w:w="7050" w:type="dxa"/>
          </w:tcPr>
          <w:p w:rsidR="00D13CCC" w:rsidRDefault="00D13CCC" w:rsidP="002B3EE6">
            <w:pPr>
              <w:pBdr>
                <w:top w:val="nil"/>
                <w:left w:val="nil"/>
                <w:bottom w:val="nil"/>
                <w:right w:val="nil"/>
                <w:between w:val="nil"/>
                <w:bar w:val="nil"/>
              </w:pBdr>
              <w:jc w:val="both"/>
              <w:rPr>
                <w:rFonts w:ascii="Times New Roman" w:eastAsia="Calibri" w:hAnsi="Times New Roman" w:cs="Times New Roman"/>
                <w:color w:val="000000"/>
                <w:sz w:val="20"/>
                <w:szCs w:val="20"/>
                <w:u w:color="000000"/>
                <w:bdr w:val="nil"/>
                <w:lang w:eastAsia="pl-PL"/>
              </w:rPr>
            </w:pPr>
            <w:r w:rsidRPr="00844E45">
              <w:rPr>
                <w:rFonts w:ascii="Times New Roman" w:eastAsia="Calibri" w:hAnsi="Times New Roman" w:cs="Times New Roman"/>
                <w:color w:val="000000"/>
                <w:sz w:val="20"/>
                <w:szCs w:val="20"/>
                <w:u w:color="000000"/>
                <w:bdr w:val="nil"/>
                <w:lang w:eastAsia="pl-PL"/>
              </w:rPr>
              <w:t>Niezrozumiałe jest wynikające z treści projektowanego art. 328</w:t>
            </w:r>
            <w:r w:rsidRPr="00844E45">
              <w:rPr>
                <w:rFonts w:ascii="Times New Roman" w:eastAsia="Calibri" w:hAnsi="Times New Roman" w:cs="Times New Roman"/>
                <w:color w:val="000000"/>
                <w:sz w:val="20"/>
                <w:szCs w:val="20"/>
                <w:u w:color="000000"/>
                <w:bdr w:val="nil"/>
                <w:vertAlign w:val="superscript"/>
                <w:lang w:eastAsia="pl-PL"/>
              </w:rPr>
              <w:t>7</w:t>
            </w:r>
            <w:r w:rsidRPr="00844E45">
              <w:rPr>
                <w:rFonts w:ascii="Times New Roman" w:eastAsia="Calibri" w:hAnsi="Times New Roman" w:cs="Times New Roman"/>
                <w:color w:val="000000"/>
                <w:sz w:val="20"/>
                <w:szCs w:val="20"/>
                <w:u w:color="000000"/>
                <w:bdr w:val="nil"/>
                <w:lang w:eastAsia="pl-PL"/>
              </w:rPr>
              <w:t xml:space="preserve"> § 1 K.s.h. ograniczenie możliwości rozporządzania akcją wskazaną w treś</w:t>
            </w:r>
            <w:r w:rsidRPr="00844E45">
              <w:rPr>
                <w:rFonts w:ascii="Times New Roman" w:eastAsia="Calibri" w:hAnsi="Times New Roman" w:cs="Times New Roman"/>
                <w:color w:val="000000"/>
                <w:sz w:val="20"/>
                <w:szCs w:val="20"/>
                <w:u w:color="000000"/>
                <w:bdr w:val="nil"/>
                <w:lang w:val="it-IT" w:eastAsia="pl-PL"/>
              </w:rPr>
              <w:t xml:space="preserve">ci </w:t>
            </w:r>
            <w:r w:rsidRPr="00844E45">
              <w:rPr>
                <w:rFonts w:ascii="Times New Roman" w:eastAsia="Calibri" w:hAnsi="Times New Roman" w:cs="Times New Roman"/>
                <w:color w:val="000000"/>
                <w:sz w:val="20"/>
                <w:szCs w:val="20"/>
                <w:u w:color="000000"/>
                <w:bdr w:val="nil"/>
                <w:lang w:eastAsia="pl-PL"/>
              </w:rPr>
              <w:t xml:space="preserve">świadectwa rejestrowego od chwili jego wystawienia do utraty jego ważności. </w:t>
            </w:r>
          </w:p>
          <w:p w:rsidR="00D13CCC" w:rsidRDefault="00D13CCC" w:rsidP="002B3EE6">
            <w:pPr>
              <w:pBdr>
                <w:top w:val="nil"/>
                <w:left w:val="nil"/>
                <w:bottom w:val="nil"/>
                <w:right w:val="nil"/>
                <w:between w:val="nil"/>
                <w:bar w:val="nil"/>
              </w:pBdr>
              <w:jc w:val="both"/>
              <w:rPr>
                <w:rFonts w:ascii="Times New Roman" w:eastAsia="Calibri" w:hAnsi="Times New Roman" w:cs="Times New Roman"/>
                <w:color w:val="000000"/>
                <w:sz w:val="20"/>
                <w:szCs w:val="20"/>
                <w:u w:color="000000"/>
                <w:bdr w:val="nil"/>
                <w:lang w:eastAsia="pl-PL"/>
              </w:rPr>
            </w:pPr>
            <w:r w:rsidRPr="00844E45">
              <w:rPr>
                <w:rFonts w:ascii="Times New Roman" w:eastAsia="Calibri" w:hAnsi="Times New Roman" w:cs="Times New Roman"/>
                <w:color w:val="000000"/>
                <w:sz w:val="20"/>
                <w:szCs w:val="20"/>
                <w:u w:color="000000"/>
                <w:bdr w:val="nil"/>
                <w:lang w:eastAsia="pl-PL"/>
              </w:rPr>
              <w:t>Argument o konieczności ograniczenia możliwości rozporządzania akcjami w liczbie wskazanej w świadectwie rejestrowym od chwili jego wystawienia do chwili utraty jego ważności nie jest przekonujący z uwagi na całkowitą jawność danych rejestru akcji.</w:t>
            </w:r>
          </w:p>
          <w:p w:rsidR="00D13CCC" w:rsidRPr="00844E45" w:rsidRDefault="00D13CCC" w:rsidP="002B3EE6">
            <w:pPr>
              <w:jc w:val="both"/>
              <w:rPr>
                <w:rFonts w:ascii="Times New Roman" w:hAnsi="Times New Roman" w:cs="Times New Roman"/>
                <w:sz w:val="20"/>
                <w:szCs w:val="20"/>
              </w:rPr>
            </w:pPr>
            <w:r w:rsidRPr="00844E45">
              <w:rPr>
                <w:rFonts w:ascii="Times New Roman" w:eastAsia="Calibri" w:hAnsi="Times New Roman" w:cs="Times New Roman"/>
                <w:color w:val="000000"/>
                <w:sz w:val="20"/>
                <w:szCs w:val="20"/>
                <w:u w:color="000000"/>
                <w:bdr w:val="nil"/>
                <w:lang w:eastAsia="pl-PL"/>
              </w:rPr>
              <w:t>Ponadto, art. 328</w:t>
            </w:r>
            <w:r w:rsidRPr="00844E45">
              <w:rPr>
                <w:rFonts w:ascii="Times New Roman" w:eastAsia="Calibri" w:hAnsi="Times New Roman" w:cs="Times New Roman"/>
                <w:color w:val="000000"/>
                <w:sz w:val="20"/>
                <w:szCs w:val="20"/>
                <w:u w:color="000000"/>
                <w:bdr w:val="nil"/>
                <w:vertAlign w:val="superscript"/>
                <w:lang w:eastAsia="pl-PL"/>
              </w:rPr>
              <w:t>8</w:t>
            </w:r>
            <w:r w:rsidRPr="00844E45">
              <w:rPr>
                <w:rFonts w:ascii="Times New Roman" w:eastAsia="Calibri" w:hAnsi="Times New Roman" w:cs="Times New Roman"/>
                <w:color w:val="000000"/>
                <w:sz w:val="20"/>
                <w:szCs w:val="20"/>
                <w:u w:color="000000"/>
                <w:bdr w:val="nil"/>
                <w:lang w:eastAsia="pl-PL"/>
              </w:rPr>
              <w:t xml:space="preserve"> § 1 k.s.h. ustanawia wyłączenia od zakazu, potwierdzające niepraktyczność przyjętego w projekcie rozwiązania.</w:t>
            </w:r>
          </w:p>
        </w:tc>
        <w:tc>
          <w:tcPr>
            <w:tcW w:w="5126" w:type="dxa"/>
            <w:gridSpan w:val="2"/>
          </w:tcPr>
          <w:p w:rsidR="00D13CCC" w:rsidRPr="00DD7741" w:rsidRDefault="00D13CCC" w:rsidP="002B3EE6">
            <w:pPr>
              <w:jc w:val="both"/>
              <w:rPr>
                <w:rFonts w:ascii="Times New Roman" w:hAnsi="Times New Roman" w:cs="Times New Roman"/>
                <w:b/>
                <w:sz w:val="20"/>
                <w:szCs w:val="20"/>
              </w:rPr>
            </w:pPr>
            <w:r w:rsidRPr="00006A21">
              <w:rPr>
                <w:rFonts w:ascii="Times New Roman" w:hAnsi="Times New Roman" w:cs="Times New Roman"/>
                <w:b/>
                <w:sz w:val="20"/>
                <w:szCs w:val="20"/>
              </w:rPr>
              <w:t>Uwaga została wycofana na konferencji uzgodnieniowej.</w:t>
            </w:r>
          </w:p>
          <w:p w:rsidR="00D13CCC" w:rsidRPr="00DD7741" w:rsidRDefault="00D13CCC" w:rsidP="002B3EE6">
            <w:pPr>
              <w:jc w:val="both"/>
              <w:rPr>
                <w:rFonts w:ascii="Times New Roman" w:hAnsi="Times New Roman" w:cs="Times New Roman"/>
                <w:sz w:val="20"/>
                <w:szCs w:val="20"/>
              </w:rPr>
            </w:pPr>
          </w:p>
        </w:tc>
      </w:tr>
      <w:tr w:rsidR="00D13CCC" w:rsidRPr="003B1FD1" w:rsidTr="002B3EE6">
        <w:tc>
          <w:tcPr>
            <w:tcW w:w="571" w:type="dxa"/>
          </w:tcPr>
          <w:p w:rsidR="00D13CCC" w:rsidRPr="00251378" w:rsidRDefault="00D13CCC" w:rsidP="002B3EE6">
            <w:pPr>
              <w:rPr>
                <w:rFonts w:ascii="Times New Roman" w:hAnsi="Times New Roman" w:cs="Times New Roman"/>
                <w:sz w:val="20"/>
                <w:szCs w:val="20"/>
              </w:rPr>
            </w:pPr>
            <w:r>
              <w:rPr>
                <w:rFonts w:ascii="Times New Roman" w:hAnsi="Times New Roman" w:cs="Times New Roman"/>
                <w:sz w:val="20"/>
                <w:szCs w:val="20"/>
              </w:rPr>
              <w:t>58.</w:t>
            </w:r>
          </w:p>
        </w:tc>
        <w:tc>
          <w:tcPr>
            <w:tcW w:w="1706" w:type="dxa"/>
          </w:tcPr>
          <w:p w:rsidR="00D13CCC" w:rsidRPr="00251378" w:rsidRDefault="00D13CCC" w:rsidP="002B3EE6">
            <w:pPr>
              <w:jc w:val="center"/>
              <w:rPr>
                <w:rFonts w:ascii="Times New Roman" w:hAnsi="Times New Roman" w:cs="Times New Roman"/>
                <w:b/>
                <w:sz w:val="20"/>
                <w:szCs w:val="20"/>
              </w:rPr>
            </w:pPr>
            <w:r w:rsidRPr="002A017B">
              <w:rPr>
                <w:rFonts w:ascii="Times New Roman" w:hAnsi="Times New Roman" w:cs="Times New Roman"/>
                <w:b/>
                <w:sz w:val="20"/>
                <w:szCs w:val="20"/>
              </w:rPr>
              <w:t>Projektowany art. 328</w:t>
            </w:r>
            <w:r w:rsidRPr="002A017B">
              <w:rPr>
                <w:rFonts w:ascii="Times New Roman" w:hAnsi="Times New Roman" w:cs="Times New Roman"/>
                <w:b/>
                <w:sz w:val="20"/>
                <w:szCs w:val="20"/>
                <w:vertAlign w:val="superscript"/>
              </w:rPr>
              <w:t>7</w:t>
            </w:r>
            <w:r w:rsidRPr="002A017B">
              <w:rPr>
                <w:rFonts w:ascii="Times New Roman" w:hAnsi="Times New Roman" w:cs="Times New Roman"/>
                <w:b/>
                <w:sz w:val="20"/>
                <w:szCs w:val="20"/>
              </w:rPr>
              <w:t xml:space="preserve"> </w:t>
            </w:r>
            <w:r>
              <w:rPr>
                <w:rFonts w:ascii="Times New Roman" w:hAnsi="Times New Roman" w:cs="Times New Roman"/>
                <w:b/>
                <w:sz w:val="20"/>
                <w:szCs w:val="20"/>
              </w:rPr>
              <w:t>§ 1</w:t>
            </w:r>
            <w:r w:rsidRPr="002A017B">
              <w:rPr>
                <w:rFonts w:ascii="Times New Roman" w:hAnsi="Times New Roman" w:cs="Times New Roman"/>
                <w:b/>
                <w:sz w:val="20"/>
                <w:szCs w:val="20"/>
              </w:rPr>
              <w:t xml:space="preserve"> k.s.h.</w:t>
            </w:r>
          </w:p>
        </w:tc>
        <w:tc>
          <w:tcPr>
            <w:tcW w:w="1161" w:type="dxa"/>
          </w:tcPr>
          <w:p w:rsidR="00D13CCC" w:rsidRPr="00251378"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IDM</w:t>
            </w:r>
          </w:p>
        </w:tc>
        <w:tc>
          <w:tcPr>
            <w:tcW w:w="7050" w:type="dxa"/>
          </w:tcPr>
          <w:p w:rsidR="00D13CCC" w:rsidRPr="002A017B" w:rsidRDefault="00D13CCC" w:rsidP="002B3EE6">
            <w:pPr>
              <w:pBdr>
                <w:top w:val="nil"/>
                <w:left w:val="nil"/>
                <w:bottom w:val="nil"/>
                <w:right w:val="nil"/>
                <w:between w:val="nil"/>
                <w:bar w:val="nil"/>
              </w:pBdr>
              <w:jc w:val="both"/>
              <w:rPr>
                <w:rFonts w:ascii="Times New Roman" w:eastAsia="Arial" w:hAnsi="Times New Roman" w:cs="Times New Roman"/>
                <w:color w:val="000000"/>
                <w:sz w:val="20"/>
                <w:szCs w:val="18"/>
                <w:u w:color="000000"/>
                <w:bdr w:val="nil"/>
                <w:lang w:eastAsia="pl-PL"/>
              </w:rPr>
            </w:pPr>
            <w:r w:rsidRPr="002A017B">
              <w:rPr>
                <w:rFonts w:ascii="Times New Roman" w:eastAsia="Calibri" w:hAnsi="Times New Roman" w:cs="Times New Roman"/>
                <w:color w:val="000000"/>
                <w:sz w:val="20"/>
                <w:szCs w:val="18"/>
                <w:u w:color="000000"/>
                <w:bdr w:val="nil"/>
                <w:lang w:eastAsia="pl-PL"/>
              </w:rPr>
              <w:t>W przypadku, gdy w rejestrze akcjonariuszy będą podawane numery akcji i świadectwo rejestrowe będzie dotyczyło akcji o wskazanych numerach, zapis powinien brzmieć:</w:t>
            </w:r>
          </w:p>
          <w:p w:rsidR="00D13CCC" w:rsidRPr="00251378" w:rsidRDefault="00D13CCC" w:rsidP="002B3EE6">
            <w:pPr>
              <w:jc w:val="both"/>
              <w:rPr>
                <w:rFonts w:ascii="Times New Roman" w:hAnsi="Times New Roman" w:cs="Times New Roman"/>
                <w:sz w:val="20"/>
                <w:szCs w:val="20"/>
              </w:rPr>
            </w:pPr>
            <w:r w:rsidRPr="002A017B">
              <w:rPr>
                <w:rFonts w:ascii="Times New Roman" w:eastAsia="Calibri" w:hAnsi="Times New Roman" w:cs="Times New Roman"/>
                <w:i/>
                <w:iCs/>
                <w:color w:val="000000"/>
                <w:sz w:val="20"/>
                <w:szCs w:val="18"/>
                <w:u w:color="000000"/>
                <w:bdr w:val="nil"/>
                <w:lang w:eastAsia="pl-PL"/>
              </w:rPr>
              <w:t>Art. 328</w:t>
            </w:r>
            <w:r w:rsidRPr="002A017B">
              <w:rPr>
                <w:rFonts w:ascii="Times New Roman" w:eastAsia="Calibri" w:hAnsi="Times New Roman" w:cs="Times New Roman"/>
                <w:i/>
                <w:iCs/>
                <w:color w:val="000000"/>
                <w:sz w:val="20"/>
                <w:szCs w:val="18"/>
                <w:u w:color="000000"/>
                <w:bdr w:val="nil"/>
                <w:vertAlign w:val="superscript"/>
                <w:lang w:eastAsia="pl-PL"/>
              </w:rPr>
              <w:t>7</w:t>
            </w:r>
            <w:r w:rsidRPr="002A017B">
              <w:rPr>
                <w:rFonts w:ascii="Times New Roman" w:eastAsia="Calibri" w:hAnsi="Times New Roman" w:cs="Times New Roman"/>
                <w:i/>
                <w:iCs/>
                <w:color w:val="000000"/>
                <w:sz w:val="20"/>
                <w:szCs w:val="18"/>
                <w:u w:color="000000"/>
                <w:bdr w:val="nil"/>
                <w:lang w:eastAsia="pl-PL"/>
              </w:rPr>
              <w:t xml:space="preserve"> § 1. Akcje </w:t>
            </w:r>
            <w:r w:rsidRPr="002A017B">
              <w:rPr>
                <w:rFonts w:ascii="Times New Roman" w:eastAsia="Calibri" w:hAnsi="Times New Roman" w:cs="Times New Roman"/>
                <w:i/>
                <w:iCs/>
                <w:strike/>
                <w:color w:val="000000"/>
                <w:sz w:val="20"/>
                <w:szCs w:val="18"/>
                <w:u w:color="000000"/>
                <w:bdr w:val="nil"/>
                <w:lang w:eastAsia="pl-PL"/>
              </w:rPr>
              <w:t>w liczbie wskazanej</w:t>
            </w:r>
            <w:r w:rsidRPr="002A017B">
              <w:rPr>
                <w:rFonts w:ascii="Times New Roman" w:eastAsia="Calibri" w:hAnsi="Times New Roman" w:cs="Times New Roman"/>
                <w:i/>
                <w:iCs/>
                <w:color w:val="000000"/>
                <w:sz w:val="20"/>
                <w:szCs w:val="18"/>
                <w:u w:color="000000"/>
                <w:bdr w:val="nil"/>
                <w:lang w:eastAsia="pl-PL"/>
              </w:rPr>
              <w:t xml:space="preserve"> wskazane w treś</w:t>
            </w:r>
            <w:r w:rsidRPr="002A017B">
              <w:rPr>
                <w:rFonts w:ascii="Times New Roman" w:eastAsia="Calibri" w:hAnsi="Times New Roman" w:cs="Times New Roman"/>
                <w:i/>
                <w:iCs/>
                <w:color w:val="000000"/>
                <w:sz w:val="20"/>
                <w:szCs w:val="18"/>
                <w:u w:color="000000"/>
                <w:bdr w:val="nil"/>
                <w:lang w:val="it-IT" w:eastAsia="pl-PL"/>
              </w:rPr>
              <w:t xml:space="preserve">ci </w:t>
            </w:r>
            <w:r w:rsidRPr="002A017B">
              <w:rPr>
                <w:rFonts w:ascii="Times New Roman" w:eastAsia="Calibri" w:hAnsi="Times New Roman" w:cs="Times New Roman"/>
                <w:i/>
                <w:iCs/>
                <w:color w:val="000000"/>
                <w:sz w:val="20"/>
                <w:szCs w:val="18"/>
                <w:u w:color="000000"/>
                <w:bdr w:val="nil"/>
                <w:lang w:eastAsia="pl-PL"/>
              </w:rPr>
              <w:t xml:space="preserve">świadectwa rejestrowego nie mogą być przedmiotem rozporządzeń od chwili jego wystawienia do chwili utraty </w:t>
            </w:r>
            <w:r w:rsidRPr="002A017B">
              <w:rPr>
                <w:rFonts w:ascii="Times New Roman" w:eastAsia="Calibri" w:hAnsi="Times New Roman" w:cs="Times New Roman"/>
                <w:i/>
                <w:iCs/>
                <w:color w:val="000000"/>
                <w:sz w:val="20"/>
                <w:szCs w:val="18"/>
                <w:u w:color="000000"/>
                <w:bdr w:val="nil"/>
                <w:lang w:eastAsia="pl-PL"/>
              </w:rPr>
              <w:lastRenderedPageBreak/>
              <w:t xml:space="preserve">jego ważności albo zwrotu świadectwa rejestrowego wystawiającemu przed upływem terminu jego ważności. Na okres ten wystawiający dokonuje blokady </w:t>
            </w:r>
            <w:r w:rsidRPr="002A017B">
              <w:rPr>
                <w:rFonts w:ascii="Times New Roman" w:eastAsia="Calibri" w:hAnsi="Times New Roman" w:cs="Times New Roman"/>
                <w:b/>
                <w:bCs/>
                <w:i/>
                <w:iCs/>
                <w:color w:val="000000"/>
                <w:sz w:val="20"/>
                <w:szCs w:val="18"/>
                <w:u w:color="000000"/>
                <w:bdr w:val="nil"/>
                <w:lang w:eastAsia="pl-PL"/>
              </w:rPr>
              <w:t xml:space="preserve">tych </w:t>
            </w:r>
            <w:r w:rsidRPr="002A017B">
              <w:rPr>
                <w:rFonts w:ascii="Times New Roman" w:eastAsia="Calibri" w:hAnsi="Times New Roman" w:cs="Times New Roman"/>
                <w:i/>
                <w:iCs/>
                <w:strike/>
                <w:color w:val="000000"/>
                <w:sz w:val="20"/>
                <w:szCs w:val="18"/>
                <w:u w:color="000000"/>
                <w:bdr w:val="nil"/>
                <w:lang w:eastAsia="pl-PL"/>
              </w:rPr>
              <w:t>odpowiedniej liczby</w:t>
            </w:r>
            <w:r w:rsidRPr="002A017B">
              <w:rPr>
                <w:rFonts w:ascii="Times New Roman" w:eastAsia="Calibri" w:hAnsi="Times New Roman" w:cs="Times New Roman"/>
                <w:i/>
                <w:iCs/>
                <w:color w:val="000000"/>
                <w:sz w:val="20"/>
                <w:szCs w:val="18"/>
                <w:u w:color="000000"/>
                <w:bdr w:val="nil"/>
                <w:lang w:eastAsia="pl-PL"/>
              </w:rPr>
              <w:t xml:space="preserve"> akcji w rejestrze akcjonariuszy.</w:t>
            </w:r>
          </w:p>
        </w:tc>
        <w:tc>
          <w:tcPr>
            <w:tcW w:w="5126" w:type="dxa"/>
            <w:gridSpan w:val="2"/>
          </w:tcPr>
          <w:p w:rsidR="00D13CCC" w:rsidRPr="00DD7741" w:rsidRDefault="00D13CCC" w:rsidP="002B3EE6">
            <w:pPr>
              <w:jc w:val="both"/>
              <w:rPr>
                <w:rFonts w:ascii="Times New Roman" w:hAnsi="Times New Roman" w:cs="Times New Roman"/>
                <w:b/>
                <w:sz w:val="20"/>
                <w:szCs w:val="20"/>
              </w:rPr>
            </w:pPr>
            <w:r w:rsidRPr="00006A21">
              <w:rPr>
                <w:rFonts w:ascii="Times New Roman" w:hAnsi="Times New Roman" w:cs="Times New Roman"/>
                <w:b/>
                <w:sz w:val="20"/>
                <w:szCs w:val="20"/>
              </w:rPr>
              <w:lastRenderedPageBreak/>
              <w:t>Uwaga nieuwzględniona.</w:t>
            </w:r>
          </w:p>
          <w:p w:rsidR="00D13CCC" w:rsidRPr="00DD7741" w:rsidRDefault="00D13CCC" w:rsidP="002B3EE6">
            <w:pPr>
              <w:jc w:val="both"/>
              <w:rPr>
                <w:rFonts w:ascii="Times New Roman" w:hAnsi="Times New Roman" w:cs="Times New Roman"/>
                <w:sz w:val="20"/>
                <w:szCs w:val="20"/>
              </w:rPr>
            </w:pPr>
          </w:p>
          <w:p w:rsidR="00D13CCC" w:rsidRPr="00DD7741" w:rsidRDefault="00D13CCC" w:rsidP="002B3EE6">
            <w:pPr>
              <w:jc w:val="both"/>
              <w:rPr>
                <w:rFonts w:ascii="Times New Roman" w:hAnsi="Times New Roman" w:cs="Times New Roman"/>
                <w:sz w:val="20"/>
                <w:szCs w:val="20"/>
              </w:rPr>
            </w:pPr>
            <w:r w:rsidRPr="00DD7741">
              <w:rPr>
                <w:rFonts w:ascii="Times New Roman" w:hAnsi="Times New Roman" w:cs="Times New Roman"/>
                <w:sz w:val="20"/>
                <w:szCs w:val="20"/>
              </w:rPr>
              <w:t xml:space="preserve">Liczba akcji będzie podawana w rejestrze. Liczba </w:t>
            </w:r>
            <w:r w:rsidR="00C04931">
              <w:rPr>
                <w:rFonts w:ascii="Times New Roman" w:hAnsi="Times New Roman" w:cs="Times New Roman"/>
                <w:sz w:val="20"/>
                <w:szCs w:val="20"/>
              </w:rPr>
              <w:t xml:space="preserve">akcji ujawniana w treści świadectwa rejestrowego </w:t>
            </w:r>
            <w:r w:rsidRPr="00DD7741">
              <w:rPr>
                <w:rFonts w:ascii="Times New Roman" w:hAnsi="Times New Roman" w:cs="Times New Roman"/>
                <w:sz w:val="20"/>
                <w:szCs w:val="20"/>
              </w:rPr>
              <w:t xml:space="preserve">może </w:t>
            </w:r>
            <w:r w:rsidR="00C04931">
              <w:rPr>
                <w:rFonts w:ascii="Times New Roman" w:hAnsi="Times New Roman" w:cs="Times New Roman"/>
                <w:sz w:val="20"/>
                <w:szCs w:val="20"/>
              </w:rPr>
              <w:t xml:space="preserve">obejmować </w:t>
            </w:r>
            <w:r w:rsidRPr="00DD7741">
              <w:rPr>
                <w:rFonts w:ascii="Times New Roman" w:hAnsi="Times New Roman" w:cs="Times New Roman"/>
                <w:sz w:val="20"/>
                <w:szCs w:val="20"/>
              </w:rPr>
              <w:t>całoś</w:t>
            </w:r>
            <w:r w:rsidR="00C04931">
              <w:rPr>
                <w:rFonts w:ascii="Times New Roman" w:hAnsi="Times New Roman" w:cs="Times New Roman"/>
                <w:sz w:val="20"/>
                <w:szCs w:val="20"/>
              </w:rPr>
              <w:t xml:space="preserve">ć </w:t>
            </w:r>
            <w:r w:rsidRPr="00DD7741">
              <w:rPr>
                <w:rFonts w:ascii="Times New Roman" w:hAnsi="Times New Roman" w:cs="Times New Roman"/>
                <w:sz w:val="20"/>
                <w:szCs w:val="20"/>
              </w:rPr>
              <w:t xml:space="preserve">lub </w:t>
            </w:r>
            <w:r w:rsidR="00C04931">
              <w:rPr>
                <w:rFonts w:ascii="Times New Roman" w:hAnsi="Times New Roman" w:cs="Times New Roman"/>
                <w:sz w:val="20"/>
                <w:szCs w:val="20"/>
              </w:rPr>
              <w:t xml:space="preserve">część </w:t>
            </w:r>
            <w:r w:rsidRPr="00DD7741">
              <w:rPr>
                <w:rFonts w:ascii="Times New Roman" w:hAnsi="Times New Roman" w:cs="Times New Roman"/>
                <w:sz w:val="20"/>
                <w:szCs w:val="20"/>
              </w:rPr>
              <w:t xml:space="preserve">akcji i będzie uzależniona od </w:t>
            </w:r>
            <w:r w:rsidRPr="00DD7741">
              <w:rPr>
                <w:rFonts w:ascii="Times New Roman" w:hAnsi="Times New Roman" w:cs="Times New Roman"/>
                <w:sz w:val="20"/>
                <w:szCs w:val="20"/>
              </w:rPr>
              <w:lastRenderedPageBreak/>
              <w:t>żądania akcjonariusza.</w:t>
            </w:r>
          </w:p>
          <w:p w:rsidR="00D13CCC" w:rsidRPr="00DD7741" w:rsidRDefault="00D13CCC" w:rsidP="002B3EE6">
            <w:pPr>
              <w:jc w:val="both"/>
              <w:rPr>
                <w:rFonts w:ascii="Times New Roman" w:hAnsi="Times New Roman" w:cs="Times New Roman"/>
                <w:sz w:val="20"/>
                <w:szCs w:val="20"/>
              </w:rPr>
            </w:pPr>
          </w:p>
          <w:p w:rsidR="00D13CCC" w:rsidRPr="00DD7741" w:rsidRDefault="00D13CCC" w:rsidP="002B3EE6">
            <w:pPr>
              <w:jc w:val="both"/>
              <w:rPr>
                <w:rFonts w:ascii="Times New Roman" w:hAnsi="Times New Roman" w:cs="Times New Roman"/>
                <w:sz w:val="20"/>
                <w:szCs w:val="20"/>
              </w:rPr>
            </w:pPr>
            <w:r w:rsidRPr="00006A21">
              <w:rPr>
                <w:rFonts w:ascii="Times New Roman" w:hAnsi="Times New Roman" w:cs="Times New Roman"/>
                <w:sz w:val="20"/>
                <w:szCs w:val="20"/>
              </w:rPr>
              <w:t>Z punktu widzenia brzmienia projektu propozycja zmiany nie wnosi żadnej istotnej, nowej treści normatywnej, jakkolwiek ewentualna korekta brzmienia przepisu będzie możliwa na etapie Komisji Prawniczej.</w:t>
            </w:r>
          </w:p>
        </w:tc>
      </w:tr>
      <w:tr w:rsidR="00D13CCC" w:rsidRPr="003B1FD1" w:rsidTr="002B3EE6">
        <w:tc>
          <w:tcPr>
            <w:tcW w:w="571" w:type="dxa"/>
          </w:tcPr>
          <w:p w:rsidR="00D13CCC" w:rsidRDefault="00D13CCC" w:rsidP="002B3EE6">
            <w:pPr>
              <w:rPr>
                <w:rFonts w:ascii="Times New Roman" w:hAnsi="Times New Roman" w:cs="Times New Roman"/>
                <w:sz w:val="20"/>
                <w:szCs w:val="20"/>
              </w:rPr>
            </w:pPr>
            <w:r>
              <w:rPr>
                <w:rFonts w:ascii="Times New Roman" w:hAnsi="Times New Roman" w:cs="Times New Roman"/>
                <w:sz w:val="20"/>
                <w:szCs w:val="20"/>
              </w:rPr>
              <w:lastRenderedPageBreak/>
              <w:t>59.</w:t>
            </w:r>
          </w:p>
        </w:tc>
        <w:tc>
          <w:tcPr>
            <w:tcW w:w="1706" w:type="dxa"/>
          </w:tcPr>
          <w:p w:rsidR="00D13CCC" w:rsidRPr="00251378" w:rsidRDefault="00D13CCC" w:rsidP="002B3EE6">
            <w:pPr>
              <w:jc w:val="center"/>
              <w:rPr>
                <w:rFonts w:ascii="Times New Roman" w:hAnsi="Times New Roman" w:cs="Times New Roman"/>
                <w:b/>
                <w:sz w:val="20"/>
                <w:szCs w:val="20"/>
              </w:rPr>
            </w:pPr>
            <w:r w:rsidRPr="002F2515">
              <w:rPr>
                <w:rFonts w:ascii="Times New Roman" w:hAnsi="Times New Roman" w:cs="Times New Roman"/>
                <w:b/>
                <w:sz w:val="20"/>
                <w:szCs w:val="20"/>
              </w:rPr>
              <w:t>Projektowany art. 328</w:t>
            </w:r>
            <w:r w:rsidRPr="002F2515">
              <w:rPr>
                <w:rFonts w:ascii="Times New Roman" w:hAnsi="Times New Roman" w:cs="Times New Roman"/>
                <w:b/>
                <w:sz w:val="20"/>
                <w:szCs w:val="20"/>
                <w:vertAlign w:val="superscript"/>
              </w:rPr>
              <w:t>9</w:t>
            </w:r>
            <w:r w:rsidRPr="002F2515">
              <w:rPr>
                <w:rFonts w:ascii="Times New Roman" w:hAnsi="Times New Roman" w:cs="Times New Roman"/>
                <w:b/>
                <w:sz w:val="20"/>
                <w:szCs w:val="20"/>
              </w:rPr>
              <w:t xml:space="preserve"> § 1 k.s.h.</w:t>
            </w:r>
          </w:p>
        </w:tc>
        <w:tc>
          <w:tcPr>
            <w:tcW w:w="1161" w:type="dxa"/>
          </w:tcPr>
          <w:p w:rsidR="00D13CCC" w:rsidRPr="00251378"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NRA</w:t>
            </w:r>
          </w:p>
        </w:tc>
        <w:tc>
          <w:tcPr>
            <w:tcW w:w="7050" w:type="dxa"/>
          </w:tcPr>
          <w:p w:rsidR="00D13CCC" w:rsidRPr="00B10C28" w:rsidRDefault="00D13CCC" w:rsidP="002B3EE6">
            <w:pPr>
              <w:pBdr>
                <w:top w:val="nil"/>
                <w:left w:val="nil"/>
                <w:bottom w:val="nil"/>
                <w:right w:val="nil"/>
                <w:between w:val="nil"/>
                <w:bar w:val="nil"/>
              </w:pBdr>
              <w:jc w:val="both"/>
              <w:rPr>
                <w:rFonts w:ascii="Times New Roman" w:eastAsia="Arial" w:hAnsi="Times New Roman" w:cs="Times New Roman"/>
                <w:color w:val="000000"/>
                <w:sz w:val="20"/>
                <w:szCs w:val="18"/>
                <w:u w:color="000000"/>
                <w:bdr w:val="nil"/>
                <w:lang w:eastAsia="pl-PL"/>
              </w:rPr>
            </w:pPr>
            <w:r w:rsidRPr="00B10C28">
              <w:rPr>
                <w:rFonts w:ascii="Times New Roman" w:eastAsia="Calibri" w:hAnsi="Times New Roman" w:cs="Times New Roman"/>
                <w:color w:val="000000"/>
                <w:sz w:val="20"/>
                <w:szCs w:val="18"/>
                <w:u w:color="000000"/>
                <w:bdr w:val="nil"/>
                <w:lang w:eastAsia="pl-PL"/>
              </w:rPr>
              <w:t xml:space="preserve">Poprzednia opinia Naczelnej Rady Adwokackiej </w:t>
            </w:r>
            <w:r w:rsidRPr="00B10C28">
              <w:rPr>
                <w:rFonts w:ascii="Times New Roman" w:eastAsia="Calibri" w:hAnsi="Times New Roman" w:cs="Times New Roman"/>
                <w:i/>
                <w:iCs/>
                <w:color w:val="000000"/>
                <w:sz w:val="20"/>
                <w:szCs w:val="18"/>
                <w:u w:color="000000"/>
                <w:bdr w:val="nil"/>
                <w:lang w:eastAsia="pl-PL"/>
              </w:rPr>
              <w:t xml:space="preserve">z </w:t>
            </w:r>
            <w:r w:rsidRPr="00B10C28">
              <w:rPr>
                <w:rFonts w:ascii="Times New Roman" w:eastAsia="Calibri" w:hAnsi="Times New Roman" w:cs="Times New Roman"/>
                <w:color w:val="000000"/>
                <w:sz w:val="20"/>
                <w:szCs w:val="18"/>
                <w:u w:color="000000"/>
                <w:bdr w:val="nil"/>
                <w:lang w:eastAsia="pl-PL"/>
              </w:rPr>
              <w:t>dnia 23 marca 2017 r. wskazywał</w:t>
            </w:r>
            <w:r w:rsidRPr="00B10C28">
              <w:rPr>
                <w:rFonts w:ascii="Times New Roman" w:eastAsia="Calibri" w:hAnsi="Times New Roman" w:cs="Times New Roman"/>
                <w:color w:val="000000"/>
                <w:sz w:val="20"/>
                <w:szCs w:val="18"/>
                <w:u w:color="000000"/>
                <w:bdr w:val="nil"/>
                <w:lang w:val="it-IT" w:eastAsia="pl-PL"/>
              </w:rPr>
              <w:t>a, i</w:t>
            </w:r>
            <w:r w:rsidRPr="00B10C28">
              <w:rPr>
                <w:rFonts w:ascii="Times New Roman" w:eastAsia="Calibri" w:hAnsi="Times New Roman" w:cs="Times New Roman"/>
                <w:color w:val="000000"/>
                <w:sz w:val="20"/>
                <w:szCs w:val="18"/>
                <w:u w:color="000000"/>
                <w:bdr w:val="nil"/>
                <w:lang w:eastAsia="pl-PL"/>
              </w:rPr>
              <w:t>ż:</w:t>
            </w:r>
          </w:p>
          <w:p w:rsidR="00D13CCC" w:rsidRPr="009125D3" w:rsidRDefault="00D13CCC" w:rsidP="002B3EE6">
            <w:pPr>
              <w:pStyle w:val="Akapitzlist"/>
              <w:numPr>
                <w:ilvl w:val="0"/>
                <w:numId w:val="8"/>
              </w:numPr>
              <w:pBdr>
                <w:top w:val="nil"/>
                <w:left w:val="nil"/>
                <w:bottom w:val="nil"/>
                <w:right w:val="nil"/>
                <w:between w:val="nil"/>
                <w:bar w:val="nil"/>
              </w:pBdr>
              <w:jc w:val="both"/>
              <w:rPr>
                <w:rFonts w:ascii="Times New Roman" w:eastAsia="Arial" w:hAnsi="Times New Roman" w:cs="Times New Roman"/>
                <w:color w:val="000000"/>
                <w:sz w:val="20"/>
                <w:szCs w:val="18"/>
                <w:u w:color="000000"/>
                <w:bdr w:val="nil"/>
                <w:lang w:val="pt-PT" w:eastAsia="pl-PL"/>
              </w:rPr>
            </w:pPr>
            <w:r w:rsidRPr="009125D3">
              <w:rPr>
                <w:rFonts w:ascii="Times New Roman" w:eastAsia="Calibri" w:hAnsi="Times New Roman" w:cs="Times New Roman"/>
                <w:i/>
                <w:iCs/>
                <w:color w:val="000000"/>
                <w:sz w:val="20"/>
                <w:szCs w:val="18"/>
                <w:u w:color="000000"/>
                <w:bdr w:val="nil"/>
                <w:lang w:val="pt-PT" w:eastAsia="pl-PL"/>
              </w:rPr>
              <w:t xml:space="preserve">de facto </w:t>
            </w:r>
            <w:r w:rsidRPr="009125D3">
              <w:rPr>
                <w:rFonts w:ascii="Times New Roman" w:eastAsia="Calibri" w:hAnsi="Times New Roman" w:cs="Times New Roman"/>
                <w:color w:val="000000"/>
                <w:sz w:val="20"/>
                <w:szCs w:val="18"/>
                <w:u w:color="000000"/>
                <w:bdr w:val="nil"/>
                <w:lang w:eastAsia="pl-PL"/>
              </w:rPr>
              <w:t>to podmiot trzeci (bank, dom maklerski) decydował będzie, kto staje się akcjonariuszem spółki. Wskazane byłoby zatem określenie rygorystycznych kryteri</w:t>
            </w:r>
            <w:r w:rsidRPr="009125D3">
              <w:rPr>
                <w:rFonts w:ascii="Times New Roman" w:eastAsia="Calibri" w:hAnsi="Times New Roman" w:cs="Times New Roman"/>
                <w:color w:val="000000"/>
                <w:sz w:val="20"/>
                <w:szCs w:val="18"/>
                <w:u w:color="000000"/>
                <w:bdr w:val="nil"/>
                <w:lang w:val="es-ES_tradnl" w:eastAsia="pl-PL"/>
              </w:rPr>
              <w:t>ó</w:t>
            </w:r>
            <w:r w:rsidRPr="009125D3">
              <w:rPr>
                <w:rFonts w:ascii="Times New Roman" w:eastAsia="Calibri" w:hAnsi="Times New Roman" w:cs="Times New Roman"/>
                <w:color w:val="000000"/>
                <w:sz w:val="20"/>
                <w:szCs w:val="18"/>
                <w:u w:color="000000"/>
                <w:bdr w:val="nil"/>
                <w:lang w:eastAsia="pl-PL"/>
              </w:rPr>
              <w:t>w, kt</w:t>
            </w:r>
            <w:r w:rsidRPr="009125D3">
              <w:rPr>
                <w:rFonts w:ascii="Times New Roman" w:eastAsia="Calibri" w:hAnsi="Times New Roman" w:cs="Times New Roman"/>
                <w:color w:val="000000"/>
                <w:sz w:val="20"/>
                <w:szCs w:val="18"/>
                <w:u w:color="000000"/>
                <w:bdr w:val="nil"/>
                <w:lang w:val="es-ES_tradnl" w:eastAsia="pl-PL"/>
              </w:rPr>
              <w:t>ó</w:t>
            </w:r>
            <w:r w:rsidRPr="009125D3">
              <w:rPr>
                <w:rFonts w:ascii="Times New Roman" w:eastAsia="Calibri" w:hAnsi="Times New Roman" w:cs="Times New Roman"/>
                <w:color w:val="000000"/>
                <w:sz w:val="20"/>
                <w:szCs w:val="18"/>
                <w:u w:color="000000"/>
                <w:bdr w:val="nil"/>
                <w:lang w:eastAsia="pl-PL"/>
              </w:rPr>
              <w:t>rych celem byłaby ochrona interes</w:t>
            </w:r>
            <w:r w:rsidRPr="009125D3">
              <w:rPr>
                <w:rFonts w:ascii="Times New Roman" w:eastAsia="Calibri" w:hAnsi="Times New Roman" w:cs="Times New Roman"/>
                <w:color w:val="000000"/>
                <w:sz w:val="20"/>
                <w:szCs w:val="18"/>
                <w:u w:color="000000"/>
                <w:bdr w:val="nil"/>
                <w:lang w:val="es-ES_tradnl" w:eastAsia="pl-PL"/>
              </w:rPr>
              <w:t>ó</w:t>
            </w:r>
            <w:r w:rsidRPr="009125D3">
              <w:rPr>
                <w:rFonts w:ascii="Times New Roman" w:eastAsia="Calibri" w:hAnsi="Times New Roman" w:cs="Times New Roman"/>
                <w:color w:val="000000"/>
                <w:sz w:val="20"/>
                <w:szCs w:val="18"/>
                <w:u w:color="000000"/>
                <w:bdr w:val="nil"/>
                <w:lang w:eastAsia="pl-PL"/>
              </w:rPr>
              <w:t xml:space="preserve">w spółki. </w:t>
            </w:r>
          </w:p>
          <w:p w:rsidR="00D13CCC" w:rsidRPr="00B10C28" w:rsidRDefault="00D13CCC" w:rsidP="002B3EE6">
            <w:pPr>
              <w:numPr>
                <w:ilvl w:val="0"/>
                <w:numId w:val="8"/>
              </w:numPr>
              <w:pBdr>
                <w:top w:val="nil"/>
                <w:left w:val="nil"/>
                <w:bottom w:val="nil"/>
                <w:right w:val="nil"/>
                <w:between w:val="nil"/>
                <w:bar w:val="nil"/>
              </w:pBdr>
              <w:jc w:val="both"/>
              <w:rPr>
                <w:rFonts w:ascii="Times New Roman" w:eastAsia="Arial" w:hAnsi="Times New Roman" w:cs="Times New Roman"/>
                <w:color w:val="000000"/>
                <w:sz w:val="20"/>
                <w:szCs w:val="18"/>
                <w:u w:color="000000"/>
                <w:bdr w:val="nil"/>
                <w:lang w:eastAsia="pl-PL"/>
              </w:rPr>
            </w:pPr>
            <w:r w:rsidRPr="00B10C28">
              <w:rPr>
                <w:rFonts w:ascii="Times New Roman" w:eastAsia="Calibri" w:hAnsi="Times New Roman" w:cs="Times New Roman"/>
                <w:color w:val="000000"/>
                <w:sz w:val="20"/>
                <w:szCs w:val="18"/>
                <w:u w:color="000000"/>
                <w:bdr w:val="nil"/>
                <w:lang w:eastAsia="pl-PL"/>
              </w:rPr>
              <w:t xml:space="preserve">Opinia podkreślała ryzyko faktycznego wpływu zewnętrznego </w:t>
            </w:r>
            <w:r w:rsidRPr="00B10C28">
              <w:rPr>
                <w:rFonts w:ascii="Times New Roman" w:eastAsia="Calibri" w:hAnsi="Times New Roman" w:cs="Times New Roman"/>
                <w:i/>
                <w:iCs/>
                <w:color w:val="000000"/>
                <w:sz w:val="20"/>
                <w:szCs w:val="18"/>
                <w:u w:color="000000"/>
                <w:bdr w:val="nil"/>
                <w:lang w:eastAsia="pl-PL"/>
              </w:rPr>
              <w:t xml:space="preserve">podmiotu na </w:t>
            </w:r>
            <w:r w:rsidRPr="00B10C28">
              <w:rPr>
                <w:rFonts w:ascii="Times New Roman" w:eastAsia="Calibri" w:hAnsi="Times New Roman" w:cs="Times New Roman"/>
                <w:color w:val="000000"/>
                <w:sz w:val="20"/>
                <w:szCs w:val="18"/>
                <w:u w:color="000000"/>
                <w:bdr w:val="nil"/>
                <w:lang w:eastAsia="pl-PL"/>
              </w:rPr>
              <w:t>potencjalne konflikty właścicielskie.</w:t>
            </w:r>
          </w:p>
          <w:p w:rsidR="00D13CCC" w:rsidRPr="009125D3" w:rsidRDefault="00D13CCC" w:rsidP="002B3EE6">
            <w:pPr>
              <w:numPr>
                <w:ilvl w:val="0"/>
                <w:numId w:val="8"/>
              </w:numPr>
              <w:pBdr>
                <w:top w:val="nil"/>
                <w:left w:val="nil"/>
                <w:bottom w:val="nil"/>
                <w:right w:val="nil"/>
                <w:between w:val="nil"/>
                <w:bar w:val="nil"/>
              </w:pBdr>
              <w:jc w:val="both"/>
              <w:rPr>
                <w:rFonts w:ascii="Times New Roman" w:eastAsia="Arial" w:hAnsi="Times New Roman" w:cs="Times New Roman"/>
                <w:color w:val="000000"/>
                <w:sz w:val="20"/>
                <w:szCs w:val="18"/>
                <w:u w:color="000000"/>
                <w:bdr w:val="nil"/>
                <w:lang w:eastAsia="pl-PL"/>
              </w:rPr>
            </w:pPr>
            <w:r w:rsidRPr="00B10C28">
              <w:rPr>
                <w:rFonts w:ascii="Times New Roman" w:eastAsia="Calibri" w:hAnsi="Times New Roman" w:cs="Times New Roman"/>
                <w:color w:val="000000"/>
                <w:sz w:val="20"/>
                <w:szCs w:val="18"/>
                <w:u w:color="000000"/>
                <w:bdr w:val="nil"/>
                <w:lang w:eastAsia="pl-PL"/>
              </w:rPr>
              <w:t>Brak w projekcie jakichkolwiek instrument</w:t>
            </w:r>
            <w:r w:rsidRPr="00B10C28">
              <w:rPr>
                <w:rFonts w:ascii="Times New Roman" w:eastAsia="Calibri" w:hAnsi="Times New Roman" w:cs="Times New Roman"/>
                <w:color w:val="000000"/>
                <w:sz w:val="20"/>
                <w:szCs w:val="18"/>
                <w:u w:color="000000"/>
                <w:bdr w:val="nil"/>
                <w:lang w:val="es-ES_tradnl" w:eastAsia="pl-PL"/>
              </w:rPr>
              <w:t>ó</w:t>
            </w:r>
            <w:r w:rsidRPr="00B10C28">
              <w:rPr>
                <w:rFonts w:ascii="Times New Roman" w:eastAsia="Calibri" w:hAnsi="Times New Roman" w:cs="Times New Roman"/>
                <w:color w:val="000000"/>
                <w:sz w:val="20"/>
                <w:szCs w:val="18"/>
                <w:u w:color="000000"/>
                <w:bdr w:val="nil"/>
                <w:lang w:eastAsia="pl-PL"/>
              </w:rPr>
              <w:t>w udzielonych podmiotom mającym prowadzić rejestry a umożliwiającym weryfikację wiarygodności przedkładanych im dokument</w:t>
            </w:r>
            <w:r w:rsidRPr="00B10C28">
              <w:rPr>
                <w:rFonts w:ascii="Times New Roman" w:eastAsia="Calibri" w:hAnsi="Times New Roman" w:cs="Times New Roman"/>
                <w:color w:val="000000"/>
                <w:sz w:val="20"/>
                <w:szCs w:val="18"/>
                <w:u w:color="000000"/>
                <w:bdr w:val="nil"/>
                <w:lang w:val="es-ES_tradnl" w:eastAsia="pl-PL"/>
              </w:rPr>
              <w:t>ó</w:t>
            </w:r>
            <w:r w:rsidRPr="00B10C28">
              <w:rPr>
                <w:rFonts w:ascii="Times New Roman" w:eastAsia="Calibri" w:hAnsi="Times New Roman" w:cs="Times New Roman"/>
                <w:color w:val="000000"/>
                <w:sz w:val="20"/>
                <w:szCs w:val="18"/>
                <w:u w:color="000000"/>
                <w:bdr w:val="nil"/>
                <w:lang w:eastAsia="pl-PL"/>
              </w:rPr>
              <w:t>w.</w:t>
            </w:r>
          </w:p>
          <w:p w:rsidR="00D13CCC" w:rsidRPr="00B10C28" w:rsidRDefault="00D13CCC" w:rsidP="002B3EE6">
            <w:pPr>
              <w:pBdr>
                <w:top w:val="nil"/>
                <w:left w:val="nil"/>
                <w:bottom w:val="nil"/>
                <w:right w:val="nil"/>
                <w:between w:val="nil"/>
                <w:bar w:val="nil"/>
              </w:pBdr>
              <w:ind w:left="720"/>
              <w:jc w:val="both"/>
              <w:rPr>
                <w:rFonts w:ascii="Times New Roman" w:eastAsia="Arial" w:hAnsi="Times New Roman" w:cs="Times New Roman"/>
                <w:color w:val="000000"/>
                <w:sz w:val="20"/>
                <w:szCs w:val="18"/>
                <w:u w:color="000000"/>
                <w:bdr w:val="nil"/>
                <w:lang w:eastAsia="pl-PL"/>
              </w:rPr>
            </w:pPr>
          </w:p>
          <w:p w:rsidR="00D13CCC" w:rsidRPr="00B10C28" w:rsidRDefault="00D13CCC" w:rsidP="002B3EE6">
            <w:pPr>
              <w:pBdr>
                <w:top w:val="nil"/>
                <w:left w:val="nil"/>
                <w:bottom w:val="nil"/>
                <w:right w:val="nil"/>
                <w:between w:val="nil"/>
                <w:bar w:val="nil"/>
              </w:pBdr>
              <w:jc w:val="both"/>
              <w:rPr>
                <w:rFonts w:ascii="Times New Roman" w:eastAsia="Arial" w:hAnsi="Times New Roman" w:cs="Times New Roman"/>
                <w:color w:val="000000"/>
                <w:sz w:val="20"/>
                <w:szCs w:val="18"/>
                <w:u w:color="000000"/>
                <w:bdr w:val="nil"/>
                <w:lang w:eastAsia="pl-PL"/>
              </w:rPr>
            </w:pPr>
            <w:r w:rsidRPr="00B10C28">
              <w:rPr>
                <w:rFonts w:ascii="Times New Roman" w:eastAsia="Calibri" w:hAnsi="Times New Roman" w:cs="Times New Roman"/>
                <w:color w:val="000000"/>
                <w:sz w:val="20"/>
                <w:szCs w:val="18"/>
                <w:u w:color="000000"/>
                <w:bdr w:val="nil"/>
                <w:lang w:eastAsia="pl-PL"/>
              </w:rPr>
              <w:t>Podkreś</w:t>
            </w:r>
            <w:r w:rsidRPr="00B10C28">
              <w:rPr>
                <w:rFonts w:ascii="Times New Roman" w:eastAsia="Calibri" w:hAnsi="Times New Roman" w:cs="Times New Roman"/>
                <w:color w:val="000000"/>
                <w:sz w:val="20"/>
                <w:szCs w:val="18"/>
                <w:u w:color="000000"/>
                <w:bdr w:val="nil"/>
                <w:lang w:val="it-IT" w:eastAsia="pl-PL"/>
              </w:rPr>
              <w:t>lono, i</w:t>
            </w:r>
            <w:r w:rsidRPr="00B10C28">
              <w:rPr>
                <w:rFonts w:ascii="Times New Roman" w:eastAsia="Calibri" w:hAnsi="Times New Roman" w:cs="Times New Roman"/>
                <w:color w:val="000000"/>
                <w:sz w:val="20"/>
                <w:szCs w:val="18"/>
                <w:u w:color="000000"/>
                <w:bdr w:val="nil"/>
                <w:lang w:eastAsia="pl-PL"/>
              </w:rPr>
              <w:t>ż powstanie rejestru, zamiast ułatwić, może istotnie utrudnić funkcjonowanie spółek, a nawet wywołać konflikty właścicielskie w ich obrębie.</w:t>
            </w:r>
          </w:p>
          <w:p w:rsidR="00D13CCC" w:rsidRPr="00B10C28" w:rsidRDefault="00D13CCC" w:rsidP="002B3EE6">
            <w:pPr>
              <w:pBdr>
                <w:top w:val="nil"/>
                <w:left w:val="nil"/>
                <w:bottom w:val="nil"/>
                <w:right w:val="nil"/>
                <w:between w:val="nil"/>
                <w:bar w:val="nil"/>
              </w:pBdr>
              <w:jc w:val="both"/>
              <w:rPr>
                <w:rFonts w:ascii="Times New Roman" w:eastAsia="Arial" w:hAnsi="Times New Roman" w:cs="Times New Roman"/>
                <w:color w:val="000000"/>
                <w:sz w:val="20"/>
                <w:szCs w:val="18"/>
                <w:u w:color="000000"/>
                <w:bdr w:val="nil"/>
                <w:lang w:eastAsia="pl-PL"/>
              </w:rPr>
            </w:pPr>
            <w:r w:rsidRPr="00B10C28">
              <w:rPr>
                <w:rFonts w:ascii="Times New Roman" w:eastAsia="Calibri" w:hAnsi="Times New Roman" w:cs="Times New Roman"/>
                <w:color w:val="000000"/>
                <w:sz w:val="20"/>
                <w:szCs w:val="18"/>
                <w:u w:color="000000"/>
                <w:bdr w:val="nil"/>
                <w:lang w:eastAsia="pl-PL"/>
              </w:rPr>
              <w:t>Zwr</w:t>
            </w:r>
            <w:r w:rsidRPr="00B10C28">
              <w:rPr>
                <w:rFonts w:ascii="Times New Roman" w:eastAsia="Calibri" w:hAnsi="Times New Roman" w:cs="Times New Roman"/>
                <w:color w:val="000000"/>
                <w:sz w:val="20"/>
                <w:szCs w:val="18"/>
                <w:u w:color="000000"/>
                <w:bdr w:val="nil"/>
                <w:lang w:val="es-ES_tradnl" w:eastAsia="pl-PL"/>
              </w:rPr>
              <w:t>ó</w:t>
            </w:r>
            <w:r w:rsidRPr="00B10C28">
              <w:rPr>
                <w:rFonts w:ascii="Times New Roman" w:eastAsia="Calibri" w:hAnsi="Times New Roman" w:cs="Times New Roman"/>
                <w:color w:val="000000"/>
                <w:sz w:val="20"/>
                <w:szCs w:val="18"/>
                <w:u w:color="000000"/>
                <w:bdr w:val="nil"/>
                <w:lang w:eastAsia="pl-PL"/>
              </w:rPr>
              <w:t>cono uwagę na aspekt nadmiernego obciążenia finansowego spółek i kosztowność całego przedsięwzięcia przymusowej dematerializacji.</w:t>
            </w:r>
          </w:p>
          <w:p w:rsidR="00D13CCC" w:rsidRPr="00B10C28" w:rsidRDefault="00D13CCC" w:rsidP="002B3EE6">
            <w:pPr>
              <w:pBdr>
                <w:top w:val="nil"/>
                <w:left w:val="nil"/>
                <w:bottom w:val="nil"/>
                <w:right w:val="nil"/>
                <w:between w:val="nil"/>
                <w:bar w:val="nil"/>
              </w:pBdr>
              <w:jc w:val="both"/>
              <w:rPr>
                <w:rFonts w:ascii="Times New Roman" w:eastAsia="Arial" w:hAnsi="Times New Roman" w:cs="Times New Roman"/>
                <w:color w:val="000000"/>
                <w:sz w:val="20"/>
                <w:szCs w:val="18"/>
                <w:u w:val="single" w:color="000000"/>
                <w:bdr w:val="nil"/>
                <w:lang w:eastAsia="pl-PL"/>
              </w:rPr>
            </w:pPr>
            <w:r w:rsidRPr="00B10C28">
              <w:rPr>
                <w:rFonts w:ascii="Times New Roman" w:eastAsia="Calibri" w:hAnsi="Times New Roman" w:cs="Times New Roman"/>
                <w:color w:val="000000"/>
                <w:sz w:val="20"/>
                <w:szCs w:val="18"/>
                <w:u w:color="000000"/>
                <w:bdr w:val="nil"/>
                <w:lang w:eastAsia="pl-PL"/>
              </w:rPr>
              <w:t xml:space="preserve">Wskazać </w:t>
            </w:r>
            <w:r w:rsidRPr="00B10C28">
              <w:rPr>
                <w:rFonts w:ascii="Times New Roman" w:eastAsia="Calibri" w:hAnsi="Times New Roman" w:cs="Times New Roman"/>
                <w:color w:val="000000"/>
                <w:sz w:val="20"/>
                <w:szCs w:val="18"/>
                <w:u w:color="000000"/>
                <w:bdr w:val="nil"/>
                <w:lang w:val="it-IT" w:eastAsia="pl-PL"/>
              </w:rPr>
              <w:t>nale</w:t>
            </w:r>
            <w:r w:rsidRPr="00B10C28">
              <w:rPr>
                <w:rFonts w:ascii="Times New Roman" w:eastAsia="Calibri" w:hAnsi="Times New Roman" w:cs="Times New Roman"/>
                <w:color w:val="000000"/>
                <w:sz w:val="20"/>
                <w:szCs w:val="18"/>
                <w:u w:color="000000"/>
                <w:bdr w:val="nil"/>
                <w:lang w:eastAsia="pl-PL"/>
              </w:rPr>
              <w:t xml:space="preserve">ży, iż </w:t>
            </w:r>
            <w:r w:rsidRPr="00B10C28">
              <w:rPr>
                <w:rFonts w:ascii="Times New Roman" w:eastAsia="Calibri" w:hAnsi="Times New Roman" w:cs="Times New Roman"/>
                <w:color w:val="000000"/>
                <w:sz w:val="20"/>
                <w:szCs w:val="18"/>
                <w:u w:val="single" w:color="000000"/>
                <w:bdr w:val="nil"/>
                <w:lang w:eastAsia="pl-PL"/>
              </w:rPr>
              <w:t>poprawiony projekt nie tylko nie eliminuje powyższych wątpliwości, ale czyni je jeszcze bardziej trafnymi, a to z uwagi na następujące okolicznoś</w:t>
            </w:r>
            <w:r w:rsidRPr="00B10C28">
              <w:rPr>
                <w:rFonts w:ascii="Times New Roman" w:eastAsia="Calibri" w:hAnsi="Times New Roman" w:cs="Times New Roman"/>
                <w:color w:val="000000"/>
                <w:sz w:val="20"/>
                <w:szCs w:val="18"/>
                <w:u w:val="single" w:color="000000"/>
                <w:bdr w:val="nil"/>
                <w:lang w:val="it-IT" w:eastAsia="pl-PL"/>
              </w:rPr>
              <w:t>ci:</w:t>
            </w:r>
          </w:p>
          <w:p w:rsidR="00D13CCC" w:rsidRPr="00B10C28" w:rsidRDefault="00D13CCC" w:rsidP="002B3EE6">
            <w:pPr>
              <w:pBdr>
                <w:top w:val="nil"/>
                <w:left w:val="nil"/>
                <w:bottom w:val="nil"/>
                <w:right w:val="nil"/>
                <w:between w:val="nil"/>
                <w:bar w:val="nil"/>
              </w:pBdr>
              <w:jc w:val="both"/>
              <w:rPr>
                <w:rFonts w:ascii="Times New Roman" w:eastAsia="Arial" w:hAnsi="Times New Roman" w:cs="Times New Roman"/>
                <w:color w:val="000000"/>
                <w:sz w:val="20"/>
                <w:szCs w:val="18"/>
                <w:u w:color="000000"/>
                <w:bdr w:val="nil"/>
                <w:lang w:eastAsia="pl-PL"/>
              </w:rPr>
            </w:pPr>
            <w:r w:rsidRPr="00B10C28">
              <w:rPr>
                <w:rFonts w:ascii="Times New Roman" w:eastAsia="Calibri" w:hAnsi="Times New Roman" w:cs="Times New Roman"/>
                <w:color w:val="000000"/>
                <w:sz w:val="20"/>
                <w:szCs w:val="18"/>
                <w:u w:color="000000"/>
                <w:bdr w:val="nil"/>
                <w:lang w:eastAsia="pl-PL"/>
              </w:rPr>
              <w:t xml:space="preserve">Rozwiązanie </w:t>
            </w:r>
            <w:r w:rsidRPr="00B10C28">
              <w:rPr>
                <w:rFonts w:ascii="Times New Roman" w:eastAsia="Calibri" w:hAnsi="Times New Roman" w:cs="Times New Roman"/>
                <w:b/>
                <w:bCs/>
                <w:color w:val="000000"/>
                <w:sz w:val="20"/>
                <w:szCs w:val="18"/>
                <w:u w:color="000000"/>
                <w:bdr w:val="nil"/>
                <w:lang w:eastAsia="pl-PL"/>
              </w:rPr>
              <w:t>przyjęte w art. 328</w:t>
            </w:r>
            <w:r w:rsidRPr="00B10C28">
              <w:rPr>
                <w:rFonts w:ascii="Times New Roman" w:eastAsia="Calibri" w:hAnsi="Times New Roman" w:cs="Times New Roman"/>
                <w:b/>
                <w:bCs/>
                <w:color w:val="000000"/>
                <w:sz w:val="20"/>
                <w:szCs w:val="18"/>
                <w:u w:color="000000"/>
                <w:bdr w:val="nil"/>
                <w:vertAlign w:val="superscript"/>
                <w:lang w:eastAsia="pl-PL"/>
              </w:rPr>
              <w:t>9</w:t>
            </w:r>
            <w:r w:rsidRPr="00B10C28">
              <w:rPr>
                <w:rFonts w:ascii="Times New Roman" w:eastAsia="Calibri" w:hAnsi="Times New Roman" w:cs="Times New Roman"/>
                <w:b/>
                <w:bCs/>
                <w:color w:val="000000"/>
                <w:sz w:val="20"/>
                <w:szCs w:val="18"/>
                <w:u w:color="000000"/>
                <w:bdr w:val="nil"/>
                <w:lang w:eastAsia="pl-PL"/>
              </w:rPr>
              <w:t xml:space="preserve"> § 1 k.s.h.,</w:t>
            </w:r>
            <w:r w:rsidRPr="00B10C28">
              <w:rPr>
                <w:rFonts w:ascii="Times New Roman" w:eastAsia="Calibri" w:hAnsi="Times New Roman" w:cs="Times New Roman"/>
                <w:color w:val="000000"/>
                <w:sz w:val="20"/>
                <w:szCs w:val="18"/>
                <w:u w:color="000000"/>
                <w:bdr w:val="nil"/>
                <w:lang w:eastAsia="pl-PL"/>
              </w:rPr>
              <w:t xml:space="preserve"> kt</w:t>
            </w:r>
            <w:r w:rsidRPr="00B10C28">
              <w:rPr>
                <w:rFonts w:ascii="Times New Roman" w:eastAsia="Calibri" w:hAnsi="Times New Roman" w:cs="Times New Roman"/>
                <w:color w:val="000000"/>
                <w:sz w:val="20"/>
                <w:szCs w:val="18"/>
                <w:u w:color="000000"/>
                <w:bdr w:val="nil"/>
                <w:lang w:val="es-ES_tradnl" w:eastAsia="pl-PL"/>
              </w:rPr>
              <w:t>ó</w:t>
            </w:r>
            <w:r w:rsidRPr="00B10C28">
              <w:rPr>
                <w:rFonts w:ascii="Times New Roman" w:eastAsia="Calibri" w:hAnsi="Times New Roman" w:cs="Times New Roman"/>
                <w:color w:val="000000"/>
                <w:sz w:val="20"/>
                <w:szCs w:val="18"/>
                <w:u w:color="000000"/>
                <w:bdr w:val="nil"/>
                <w:lang w:eastAsia="pl-PL"/>
              </w:rPr>
              <w:t xml:space="preserve">re opiera się  </w:t>
            </w:r>
            <w:r w:rsidRPr="00B10C28">
              <w:rPr>
                <w:rFonts w:ascii="Times New Roman" w:eastAsia="Calibri" w:hAnsi="Times New Roman" w:cs="Times New Roman"/>
                <w:color w:val="000000"/>
                <w:sz w:val="20"/>
                <w:szCs w:val="18"/>
                <w:u w:color="000000"/>
                <w:bdr w:val="nil"/>
                <w:lang w:val="es-ES_tradnl" w:eastAsia="pl-PL"/>
              </w:rPr>
              <w:t>na re</w:t>
            </w:r>
            <w:r w:rsidRPr="00B10C28">
              <w:rPr>
                <w:rFonts w:ascii="Times New Roman" w:eastAsia="Calibri" w:hAnsi="Times New Roman" w:cs="Times New Roman"/>
                <w:color w:val="000000"/>
                <w:sz w:val="20"/>
                <w:szCs w:val="18"/>
                <w:u w:color="000000"/>
                <w:bdr w:val="nil"/>
                <w:lang w:eastAsia="pl-PL"/>
              </w:rPr>
              <w:t>żimie ukształtowanym istnieniem rejestru, a kt</w:t>
            </w:r>
            <w:r w:rsidRPr="00B10C28">
              <w:rPr>
                <w:rFonts w:ascii="Times New Roman" w:eastAsia="Calibri" w:hAnsi="Times New Roman" w:cs="Times New Roman"/>
                <w:color w:val="000000"/>
                <w:sz w:val="20"/>
                <w:szCs w:val="18"/>
                <w:u w:color="000000"/>
                <w:bdr w:val="nil"/>
                <w:lang w:val="es-ES_tradnl" w:eastAsia="pl-PL"/>
              </w:rPr>
              <w:t>ó</w:t>
            </w:r>
            <w:r w:rsidRPr="00B10C28">
              <w:rPr>
                <w:rFonts w:ascii="Times New Roman" w:eastAsia="Calibri" w:hAnsi="Times New Roman" w:cs="Times New Roman"/>
                <w:color w:val="000000"/>
                <w:sz w:val="20"/>
                <w:szCs w:val="18"/>
                <w:u w:color="000000"/>
                <w:bdr w:val="nil"/>
                <w:lang w:eastAsia="pl-PL"/>
              </w:rPr>
              <w:t>re ma być wzorowane na ustawie o obrocie instrumentami finansowymi (art. 7).</w:t>
            </w:r>
          </w:p>
          <w:p w:rsidR="00D13CCC" w:rsidRPr="00B10C28" w:rsidRDefault="00D13CCC" w:rsidP="002B3EE6">
            <w:pPr>
              <w:pBdr>
                <w:top w:val="nil"/>
                <w:left w:val="nil"/>
                <w:bottom w:val="nil"/>
                <w:right w:val="nil"/>
                <w:between w:val="nil"/>
                <w:bar w:val="nil"/>
              </w:pBdr>
              <w:jc w:val="both"/>
              <w:rPr>
                <w:rFonts w:ascii="Times New Roman" w:eastAsia="Arial" w:hAnsi="Times New Roman" w:cs="Times New Roman"/>
                <w:color w:val="000000"/>
                <w:sz w:val="20"/>
                <w:szCs w:val="18"/>
                <w:u w:color="000000"/>
                <w:bdr w:val="nil"/>
                <w:lang w:eastAsia="pl-PL"/>
              </w:rPr>
            </w:pPr>
            <w:r w:rsidRPr="00B10C28">
              <w:rPr>
                <w:rFonts w:ascii="Times New Roman" w:eastAsia="Calibri" w:hAnsi="Times New Roman" w:cs="Times New Roman"/>
                <w:color w:val="000000"/>
                <w:sz w:val="20"/>
                <w:szCs w:val="18"/>
                <w:u w:color="000000"/>
                <w:bdr w:val="nil"/>
                <w:lang w:eastAsia="pl-PL"/>
              </w:rPr>
              <w:t>Rozwiązanie to wielokrotnie było jednak krytykowane. Co więcej, ta krytyka odnosiła się do obrotu akcjami spółek publicznych, a zatem tym bardziej znajduje swoje uzasadnienie w odniesieniu do spółek niepublicznych.</w:t>
            </w:r>
          </w:p>
          <w:p w:rsidR="00D13CCC" w:rsidRPr="00B10C28" w:rsidRDefault="00D13CCC" w:rsidP="002B3EE6">
            <w:pPr>
              <w:pBdr>
                <w:top w:val="nil"/>
                <w:left w:val="nil"/>
                <w:bottom w:val="nil"/>
                <w:right w:val="nil"/>
                <w:between w:val="nil"/>
                <w:bar w:val="nil"/>
              </w:pBdr>
              <w:jc w:val="both"/>
              <w:rPr>
                <w:rFonts w:ascii="Times New Roman" w:eastAsia="Arial" w:hAnsi="Times New Roman" w:cs="Times New Roman"/>
                <w:color w:val="000000"/>
                <w:sz w:val="20"/>
                <w:szCs w:val="18"/>
                <w:u w:val="single" w:color="000000"/>
                <w:bdr w:val="nil"/>
                <w:lang w:eastAsia="pl-PL"/>
              </w:rPr>
            </w:pPr>
            <w:r w:rsidRPr="00B10C28">
              <w:rPr>
                <w:rFonts w:ascii="Times New Roman" w:eastAsia="Calibri" w:hAnsi="Times New Roman" w:cs="Times New Roman"/>
                <w:color w:val="000000"/>
                <w:sz w:val="20"/>
                <w:szCs w:val="18"/>
                <w:u w:color="000000"/>
                <w:bdr w:val="nil"/>
                <w:lang w:eastAsia="pl-PL"/>
              </w:rPr>
              <w:t>Stosownie do art. 7 ust. 2 ustawy o obrocie, umowa zobowiązująca do przeniesienia zdematerializowanych papier</w:t>
            </w:r>
            <w:r w:rsidRPr="00B10C28">
              <w:rPr>
                <w:rFonts w:ascii="Times New Roman" w:eastAsia="Calibri" w:hAnsi="Times New Roman" w:cs="Times New Roman"/>
                <w:color w:val="000000"/>
                <w:sz w:val="20"/>
                <w:szCs w:val="18"/>
                <w:u w:color="000000"/>
                <w:bdr w:val="nil"/>
                <w:lang w:val="es-ES_tradnl" w:eastAsia="pl-PL"/>
              </w:rPr>
              <w:t>ó</w:t>
            </w:r>
            <w:r w:rsidRPr="00B10C28">
              <w:rPr>
                <w:rFonts w:ascii="Times New Roman" w:eastAsia="Calibri" w:hAnsi="Times New Roman" w:cs="Times New Roman"/>
                <w:color w:val="000000"/>
                <w:sz w:val="20"/>
                <w:szCs w:val="18"/>
                <w:u w:color="000000"/>
                <w:bdr w:val="nil"/>
                <w:lang w:eastAsia="pl-PL"/>
              </w:rPr>
              <w:t>w wartościowych przenosi te papiery z chwilą dokonania odpowiedniego zapisu na rachunku papier</w:t>
            </w:r>
            <w:r w:rsidRPr="00B10C28">
              <w:rPr>
                <w:rFonts w:ascii="Times New Roman" w:eastAsia="Calibri" w:hAnsi="Times New Roman" w:cs="Times New Roman"/>
                <w:color w:val="000000"/>
                <w:sz w:val="20"/>
                <w:szCs w:val="18"/>
                <w:u w:color="000000"/>
                <w:bdr w:val="nil"/>
                <w:lang w:val="es-ES_tradnl" w:eastAsia="pl-PL"/>
              </w:rPr>
              <w:t>ó</w:t>
            </w:r>
            <w:r w:rsidRPr="00B10C28">
              <w:rPr>
                <w:rFonts w:ascii="Times New Roman" w:eastAsia="Calibri" w:hAnsi="Times New Roman" w:cs="Times New Roman"/>
                <w:color w:val="000000"/>
                <w:sz w:val="20"/>
                <w:szCs w:val="18"/>
                <w:u w:color="000000"/>
                <w:bdr w:val="nil"/>
                <w:lang w:eastAsia="pl-PL"/>
              </w:rPr>
              <w:t xml:space="preserve">w wartościowych. W przypadku, </w:t>
            </w:r>
            <w:r w:rsidRPr="00B10C28">
              <w:rPr>
                <w:rFonts w:ascii="Times New Roman" w:eastAsia="Calibri" w:hAnsi="Times New Roman" w:cs="Times New Roman"/>
                <w:color w:val="000000"/>
                <w:sz w:val="20"/>
                <w:szCs w:val="18"/>
                <w:u w:val="single" w:color="000000"/>
                <w:bdr w:val="nil"/>
                <w:lang w:eastAsia="pl-PL"/>
              </w:rPr>
              <w:t>gdy ustalenie prawa do pożytk</w:t>
            </w:r>
            <w:r w:rsidRPr="00B10C28">
              <w:rPr>
                <w:rFonts w:ascii="Times New Roman" w:eastAsia="Calibri" w:hAnsi="Times New Roman" w:cs="Times New Roman"/>
                <w:color w:val="000000"/>
                <w:sz w:val="20"/>
                <w:szCs w:val="18"/>
                <w:u w:val="single" w:color="000000"/>
                <w:bdr w:val="nil"/>
                <w:lang w:val="es-ES_tradnl" w:eastAsia="pl-PL"/>
              </w:rPr>
              <w:t>ó</w:t>
            </w:r>
            <w:r w:rsidRPr="00B10C28">
              <w:rPr>
                <w:rFonts w:ascii="Times New Roman" w:eastAsia="Calibri" w:hAnsi="Times New Roman" w:cs="Times New Roman"/>
                <w:color w:val="000000"/>
                <w:sz w:val="20"/>
                <w:szCs w:val="18"/>
                <w:u w:val="single" w:color="000000"/>
                <w:bdr w:val="nil"/>
                <w:lang w:eastAsia="pl-PL"/>
              </w:rPr>
              <w:t>w ze zdematerializowanych papier</w:t>
            </w:r>
            <w:r w:rsidRPr="00B10C28">
              <w:rPr>
                <w:rFonts w:ascii="Times New Roman" w:eastAsia="Calibri" w:hAnsi="Times New Roman" w:cs="Times New Roman"/>
                <w:color w:val="000000"/>
                <w:sz w:val="20"/>
                <w:szCs w:val="18"/>
                <w:u w:val="single" w:color="000000"/>
                <w:bdr w:val="nil"/>
                <w:lang w:val="es-ES_tradnl" w:eastAsia="pl-PL"/>
              </w:rPr>
              <w:t>ó</w:t>
            </w:r>
            <w:r w:rsidRPr="00B10C28">
              <w:rPr>
                <w:rFonts w:ascii="Times New Roman" w:eastAsia="Calibri" w:hAnsi="Times New Roman" w:cs="Times New Roman"/>
                <w:color w:val="000000"/>
                <w:sz w:val="20"/>
                <w:szCs w:val="18"/>
                <w:u w:val="single" w:color="000000"/>
                <w:bdr w:val="nil"/>
                <w:lang w:eastAsia="pl-PL"/>
              </w:rPr>
              <w:t>w wartościowych nastąpiło w dniu, w kt</w:t>
            </w:r>
            <w:r w:rsidRPr="00B10C28">
              <w:rPr>
                <w:rFonts w:ascii="Times New Roman" w:eastAsia="Calibri" w:hAnsi="Times New Roman" w:cs="Times New Roman"/>
                <w:color w:val="000000"/>
                <w:sz w:val="20"/>
                <w:szCs w:val="18"/>
                <w:u w:val="single" w:color="000000"/>
                <w:bdr w:val="nil"/>
                <w:lang w:val="es-ES_tradnl" w:eastAsia="pl-PL"/>
              </w:rPr>
              <w:t>ó</w:t>
            </w:r>
            <w:r w:rsidRPr="00B10C28">
              <w:rPr>
                <w:rFonts w:ascii="Times New Roman" w:eastAsia="Calibri" w:hAnsi="Times New Roman" w:cs="Times New Roman"/>
                <w:color w:val="000000"/>
                <w:sz w:val="20"/>
                <w:szCs w:val="18"/>
                <w:u w:val="single" w:color="000000"/>
                <w:bdr w:val="nil"/>
                <w:lang w:eastAsia="pl-PL"/>
              </w:rPr>
              <w:t>rym w depozycie papier</w:t>
            </w:r>
            <w:r w:rsidRPr="00B10C28">
              <w:rPr>
                <w:rFonts w:ascii="Times New Roman" w:eastAsia="Calibri" w:hAnsi="Times New Roman" w:cs="Times New Roman"/>
                <w:color w:val="000000"/>
                <w:sz w:val="20"/>
                <w:szCs w:val="18"/>
                <w:u w:val="single" w:color="000000"/>
                <w:bdr w:val="nil"/>
                <w:lang w:val="es-ES_tradnl" w:eastAsia="pl-PL"/>
              </w:rPr>
              <w:t>ó</w:t>
            </w:r>
            <w:r w:rsidRPr="00B10C28">
              <w:rPr>
                <w:rFonts w:ascii="Times New Roman" w:eastAsia="Calibri" w:hAnsi="Times New Roman" w:cs="Times New Roman"/>
                <w:color w:val="000000"/>
                <w:sz w:val="20"/>
                <w:szCs w:val="18"/>
                <w:u w:val="single" w:color="000000"/>
                <w:bdr w:val="nil"/>
                <w:lang w:eastAsia="pl-PL"/>
              </w:rPr>
              <w:t>w wartościowych powinno zostać przeprowadzone rozliczenie transakcji, lub później, a papiery te są nadal zapisane na rachunku zbywcy, pożytki przypadają nabywcy w chwili dokonania zapisu na jego rachunku papier</w:t>
            </w:r>
            <w:r w:rsidRPr="00B10C28">
              <w:rPr>
                <w:rFonts w:ascii="Times New Roman" w:eastAsia="Calibri" w:hAnsi="Times New Roman" w:cs="Times New Roman"/>
                <w:color w:val="000000"/>
                <w:sz w:val="20"/>
                <w:szCs w:val="18"/>
                <w:u w:val="single" w:color="000000"/>
                <w:bdr w:val="nil"/>
                <w:lang w:val="es-ES_tradnl" w:eastAsia="pl-PL"/>
              </w:rPr>
              <w:t>ó</w:t>
            </w:r>
            <w:r w:rsidRPr="00B10C28">
              <w:rPr>
                <w:rFonts w:ascii="Times New Roman" w:eastAsia="Calibri" w:hAnsi="Times New Roman" w:cs="Times New Roman"/>
                <w:color w:val="000000"/>
                <w:sz w:val="20"/>
                <w:szCs w:val="18"/>
                <w:u w:val="single" w:color="000000"/>
                <w:bdr w:val="nil"/>
                <w:lang w:eastAsia="pl-PL"/>
              </w:rPr>
              <w:t>w wartościowych.</w:t>
            </w:r>
          </w:p>
          <w:p w:rsidR="00D13CCC" w:rsidRPr="00B10C28" w:rsidRDefault="00D13CCC" w:rsidP="002B3EE6">
            <w:pPr>
              <w:pBdr>
                <w:top w:val="nil"/>
                <w:left w:val="nil"/>
                <w:bottom w:val="nil"/>
                <w:right w:val="nil"/>
                <w:between w:val="nil"/>
                <w:bar w:val="nil"/>
              </w:pBdr>
              <w:jc w:val="both"/>
              <w:rPr>
                <w:rFonts w:ascii="Times New Roman" w:eastAsia="Arial" w:hAnsi="Times New Roman" w:cs="Times New Roman"/>
                <w:color w:val="000000"/>
                <w:sz w:val="20"/>
                <w:szCs w:val="18"/>
                <w:u w:color="000000"/>
                <w:bdr w:val="nil"/>
                <w:lang w:eastAsia="pl-PL"/>
              </w:rPr>
            </w:pPr>
            <w:r w:rsidRPr="00B10C28">
              <w:rPr>
                <w:rFonts w:ascii="Times New Roman" w:eastAsia="Calibri" w:hAnsi="Times New Roman" w:cs="Times New Roman"/>
                <w:b/>
                <w:bCs/>
                <w:color w:val="000000"/>
                <w:sz w:val="20"/>
                <w:szCs w:val="18"/>
                <w:u w:color="000000"/>
                <w:bdr w:val="nil"/>
                <w:lang w:eastAsia="pl-PL"/>
              </w:rPr>
              <w:t>Projektowany art. 328</w:t>
            </w:r>
            <w:r w:rsidRPr="00B10C28">
              <w:rPr>
                <w:rFonts w:ascii="Times New Roman" w:eastAsia="Calibri" w:hAnsi="Times New Roman" w:cs="Times New Roman"/>
                <w:b/>
                <w:bCs/>
                <w:color w:val="000000"/>
                <w:sz w:val="20"/>
                <w:szCs w:val="18"/>
                <w:u w:color="000000"/>
                <w:bdr w:val="nil"/>
                <w:vertAlign w:val="superscript"/>
                <w:lang w:eastAsia="pl-PL"/>
              </w:rPr>
              <w:t>9</w:t>
            </w:r>
            <w:r w:rsidRPr="00B10C28">
              <w:rPr>
                <w:rFonts w:ascii="Times New Roman" w:eastAsia="Calibri" w:hAnsi="Times New Roman" w:cs="Times New Roman"/>
                <w:b/>
                <w:bCs/>
                <w:color w:val="000000"/>
                <w:sz w:val="20"/>
                <w:szCs w:val="18"/>
                <w:u w:color="000000"/>
                <w:bdr w:val="nil"/>
                <w:lang w:eastAsia="pl-PL"/>
              </w:rPr>
              <w:t xml:space="preserve"> § 1 k.s.h nie zawiera analogicznego rozwiązania </w:t>
            </w:r>
            <w:r w:rsidRPr="00B10C28">
              <w:rPr>
                <w:rFonts w:ascii="Times New Roman" w:eastAsia="Calibri" w:hAnsi="Times New Roman" w:cs="Times New Roman"/>
                <w:color w:val="000000"/>
                <w:sz w:val="20"/>
                <w:szCs w:val="18"/>
                <w:u w:color="000000"/>
                <w:bdr w:val="nil"/>
                <w:lang w:eastAsia="pl-PL"/>
              </w:rPr>
              <w:t>do zdania 2 w przepisie art. 7 ust. 2 ustawy o obrocie.</w:t>
            </w:r>
          </w:p>
          <w:p w:rsidR="00D13CCC" w:rsidRPr="00B10C28" w:rsidRDefault="00D13CCC" w:rsidP="002B3EE6">
            <w:pPr>
              <w:pBdr>
                <w:top w:val="nil"/>
                <w:left w:val="nil"/>
                <w:bottom w:val="nil"/>
                <w:right w:val="nil"/>
                <w:between w:val="nil"/>
                <w:bar w:val="nil"/>
              </w:pBdr>
              <w:jc w:val="both"/>
              <w:rPr>
                <w:rFonts w:ascii="Times New Roman" w:eastAsia="Arial" w:hAnsi="Times New Roman" w:cs="Times New Roman"/>
                <w:i/>
                <w:iCs/>
                <w:color w:val="000000"/>
                <w:sz w:val="20"/>
                <w:szCs w:val="18"/>
                <w:u w:color="000000"/>
                <w:bdr w:val="nil"/>
                <w:lang w:eastAsia="pl-PL"/>
              </w:rPr>
            </w:pPr>
            <w:r w:rsidRPr="00B10C28">
              <w:rPr>
                <w:rFonts w:ascii="Times New Roman" w:eastAsia="Calibri" w:hAnsi="Times New Roman" w:cs="Times New Roman"/>
                <w:color w:val="000000"/>
                <w:sz w:val="20"/>
                <w:szCs w:val="18"/>
                <w:u w:color="000000"/>
                <w:bdr w:val="nil"/>
                <w:lang w:eastAsia="pl-PL"/>
              </w:rPr>
              <w:t xml:space="preserve">W myśl konstytutywności przeniesienia praw (inkorporowanych w akcjach rejestrowych), pożytki z tych praw przysługiwałyby zatem zbywcy, jeżeli nabywca </w:t>
            </w:r>
            <w:r w:rsidRPr="00B10C28">
              <w:rPr>
                <w:rFonts w:ascii="Times New Roman" w:eastAsia="Calibri" w:hAnsi="Times New Roman" w:cs="Times New Roman"/>
                <w:color w:val="000000"/>
                <w:sz w:val="20"/>
                <w:szCs w:val="18"/>
                <w:u w:color="000000"/>
                <w:bdr w:val="nil"/>
                <w:lang w:eastAsia="pl-PL"/>
              </w:rPr>
              <w:lastRenderedPageBreak/>
              <w:t xml:space="preserve">nie byłby jeszcze wpisany do rejestru akcji. Tym bardziej, iż zgodnie ze zmienionym art. 343 §1 k.s.h </w:t>
            </w:r>
            <w:r w:rsidRPr="00B10C28">
              <w:rPr>
                <w:rFonts w:ascii="Times New Roman" w:eastAsia="Calibri" w:hAnsi="Times New Roman" w:cs="Times New Roman"/>
                <w:i/>
                <w:iCs/>
                <w:color w:val="000000"/>
                <w:sz w:val="20"/>
                <w:szCs w:val="18"/>
                <w:u w:color="000000"/>
                <w:bdr w:val="nil"/>
                <w:lang w:eastAsia="pl-PL"/>
              </w:rPr>
              <w:t>„wobec spółki uważa się za akcjonariusza tylko tę osobę, kt</w:t>
            </w:r>
            <w:r w:rsidRPr="00B10C28">
              <w:rPr>
                <w:rFonts w:ascii="Times New Roman" w:eastAsia="Calibri" w:hAnsi="Times New Roman" w:cs="Times New Roman"/>
                <w:i/>
                <w:iCs/>
                <w:color w:val="000000"/>
                <w:sz w:val="20"/>
                <w:szCs w:val="18"/>
                <w:u w:color="000000"/>
                <w:bdr w:val="nil"/>
                <w:lang w:val="es-ES_tradnl" w:eastAsia="pl-PL"/>
              </w:rPr>
              <w:t>ó</w:t>
            </w:r>
            <w:r w:rsidRPr="00B10C28">
              <w:rPr>
                <w:rFonts w:ascii="Times New Roman" w:eastAsia="Calibri" w:hAnsi="Times New Roman" w:cs="Times New Roman"/>
                <w:i/>
                <w:iCs/>
                <w:color w:val="000000"/>
                <w:sz w:val="20"/>
                <w:szCs w:val="18"/>
                <w:u w:color="000000"/>
                <w:bdr w:val="nil"/>
                <w:lang w:eastAsia="pl-PL"/>
              </w:rPr>
              <w:t>ra jest wpisana do rejestru akcjonariuszy, i uwzględnieniem przepis</w:t>
            </w:r>
            <w:r w:rsidRPr="00B10C28">
              <w:rPr>
                <w:rFonts w:ascii="Times New Roman" w:eastAsia="Calibri" w:hAnsi="Times New Roman" w:cs="Times New Roman"/>
                <w:i/>
                <w:iCs/>
                <w:color w:val="000000"/>
                <w:sz w:val="20"/>
                <w:szCs w:val="18"/>
                <w:u w:color="000000"/>
                <w:bdr w:val="nil"/>
                <w:lang w:val="es-ES_tradnl" w:eastAsia="pl-PL"/>
              </w:rPr>
              <w:t>ó</w:t>
            </w:r>
            <w:r w:rsidRPr="00B10C28">
              <w:rPr>
                <w:rFonts w:ascii="Times New Roman" w:eastAsia="Calibri" w:hAnsi="Times New Roman" w:cs="Times New Roman"/>
                <w:i/>
                <w:iCs/>
                <w:color w:val="000000"/>
                <w:sz w:val="20"/>
                <w:szCs w:val="18"/>
                <w:u w:color="000000"/>
                <w:bdr w:val="nil"/>
                <w:lang w:eastAsia="pl-PL"/>
              </w:rPr>
              <w:t>w o obrocie instrumentami finansowymi</w:t>
            </w:r>
            <w:r>
              <w:rPr>
                <w:rFonts w:ascii="Times New Roman" w:eastAsia="Calibri" w:hAnsi="Times New Roman" w:cs="Times New Roman"/>
                <w:i/>
                <w:iCs/>
                <w:color w:val="000000"/>
                <w:sz w:val="20"/>
                <w:szCs w:val="18"/>
                <w:u w:color="000000"/>
                <w:bdr w:val="nil"/>
                <w:lang w:eastAsia="pl-PL"/>
              </w:rPr>
              <w:t>”</w:t>
            </w:r>
            <w:r w:rsidRPr="00B10C28">
              <w:rPr>
                <w:rFonts w:ascii="Times New Roman" w:eastAsia="Calibri" w:hAnsi="Times New Roman" w:cs="Times New Roman"/>
                <w:i/>
                <w:iCs/>
                <w:color w:val="000000"/>
                <w:sz w:val="20"/>
                <w:szCs w:val="18"/>
                <w:u w:color="000000"/>
                <w:bdr w:val="nil"/>
                <w:lang w:eastAsia="pl-PL"/>
              </w:rPr>
              <w:t>.</w:t>
            </w:r>
          </w:p>
          <w:p w:rsidR="00D13CCC" w:rsidRDefault="00D13CCC" w:rsidP="002B3EE6">
            <w:pPr>
              <w:pBdr>
                <w:top w:val="nil"/>
                <w:left w:val="nil"/>
                <w:bottom w:val="nil"/>
                <w:right w:val="nil"/>
                <w:between w:val="nil"/>
                <w:bar w:val="nil"/>
              </w:pBdr>
              <w:jc w:val="both"/>
              <w:rPr>
                <w:rFonts w:ascii="Times New Roman" w:eastAsia="Calibri" w:hAnsi="Times New Roman" w:cs="Times New Roman"/>
                <w:color w:val="000000"/>
                <w:sz w:val="20"/>
                <w:szCs w:val="18"/>
                <w:u w:color="000000"/>
                <w:bdr w:val="nil"/>
                <w:lang w:eastAsia="pl-PL"/>
              </w:rPr>
            </w:pPr>
            <w:r w:rsidRPr="00B10C28">
              <w:rPr>
                <w:rFonts w:ascii="Times New Roman" w:eastAsia="Calibri" w:hAnsi="Times New Roman" w:cs="Times New Roman"/>
                <w:color w:val="000000"/>
                <w:sz w:val="20"/>
                <w:szCs w:val="18"/>
                <w:u w:color="000000"/>
                <w:bdr w:val="nil"/>
                <w:lang w:eastAsia="pl-PL"/>
              </w:rPr>
              <w:t>Przepis art. 7 ust. 2 ustawy, na kt</w:t>
            </w:r>
            <w:r w:rsidRPr="00B10C28">
              <w:rPr>
                <w:rFonts w:ascii="Times New Roman" w:eastAsia="Calibri" w:hAnsi="Times New Roman" w:cs="Times New Roman"/>
                <w:color w:val="000000"/>
                <w:sz w:val="20"/>
                <w:szCs w:val="18"/>
                <w:u w:color="000000"/>
                <w:bdr w:val="nil"/>
                <w:lang w:val="es-ES_tradnl" w:eastAsia="pl-PL"/>
              </w:rPr>
              <w:t>ó</w:t>
            </w:r>
            <w:r w:rsidRPr="00B10C28">
              <w:rPr>
                <w:rFonts w:ascii="Times New Roman" w:eastAsia="Calibri" w:hAnsi="Times New Roman" w:cs="Times New Roman"/>
                <w:color w:val="000000"/>
                <w:sz w:val="20"/>
                <w:szCs w:val="18"/>
                <w:u w:color="000000"/>
                <w:bdr w:val="nil"/>
                <w:lang w:eastAsia="pl-PL"/>
              </w:rPr>
              <w:t>rym wzoruje się projekt był przedmiotem licznej</w:t>
            </w:r>
            <w:r>
              <w:rPr>
                <w:rFonts w:ascii="Times New Roman" w:eastAsia="Calibri" w:hAnsi="Times New Roman" w:cs="Times New Roman"/>
                <w:color w:val="000000"/>
                <w:sz w:val="20"/>
                <w:szCs w:val="18"/>
                <w:u w:color="000000"/>
                <w:bdr w:val="nil"/>
                <w:lang w:eastAsia="pl-PL"/>
              </w:rPr>
              <w:t xml:space="preserve"> krytyki,</w:t>
            </w:r>
            <w:r w:rsidRPr="00B10C28">
              <w:rPr>
                <w:rFonts w:ascii="Times New Roman" w:eastAsia="Calibri" w:hAnsi="Times New Roman" w:cs="Times New Roman"/>
                <w:color w:val="000000"/>
                <w:sz w:val="20"/>
                <w:szCs w:val="18"/>
                <w:u w:color="000000"/>
                <w:bdr w:val="nil"/>
                <w:lang w:eastAsia="pl-PL"/>
              </w:rPr>
              <w:t xml:space="preserve"> wskazywano m.in. iż </w:t>
            </w:r>
            <w:r w:rsidRPr="00B10C28">
              <w:rPr>
                <w:rFonts w:ascii="Times New Roman" w:eastAsia="Calibri" w:hAnsi="Times New Roman" w:cs="Times New Roman"/>
                <w:color w:val="000000"/>
                <w:sz w:val="20"/>
                <w:szCs w:val="18"/>
                <w:u w:val="single" w:color="000000"/>
                <w:bdr w:val="nil"/>
                <w:lang w:eastAsia="pl-PL"/>
              </w:rPr>
              <w:t>powiązanie chwili przejścia praw ze zdematerializowanych papier</w:t>
            </w:r>
            <w:r w:rsidRPr="00B10C28">
              <w:rPr>
                <w:rFonts w:ascii="Times New Roman" w:eastAsia="Calibri" w:hAnsi="Times New Roman" w:cs="Times New Roman"/>
                <w:color w:val="000000"/>
                <w:sz w:val="20"/>
                <w:szCs w:val="18"/>
                <w:u w:val="single" w:color="000000"/>
                <w:bdr w:val="nil"/>
                <w:lang w:val="es-ES_tradnl" w:eastAsia="pl-PL"/>
              </w:rPr>
              <w:t>ó</w:t>
            </w:r>
            <w:r w:rsidRPr="00B10C28">
              <w:rPr>
                <w:rFonts w:ascii="Times New Roman" w:eastAsia="Calibri" w:hAnsi="Times New Roman" w:cs="Times New Roman"/>
                <w:color w:val="000000"/>
                <w:sz w:val="20"/>
                <w:szCs w:val="18"/>
                <w:u w:val="single" w:color="000000"/>
                <w:bdr w:val="nil"/>
                <w:lang w:eastAsia="pl-PL"/>
              </w:rPr>
              <w:t>w wartościowych z zapisem na rachunku papier</w:t>
            </w:r>
            <w:r w:rsidRPr="00B10C28">
              <w:rPr>
                <w:rFonts w:ascii="Times New Roman" w:eastAsia="Calibri" w:hAnsi="Times New Roman" w:cs="Times New Roman"/>
                <w:color w:val="000000"/>
                <w:sz w:val="20"/>
                <w:szCs w:val="18"/>
                <w:u w:val="single" w:color="000000"/>
                <w:bdr w:val="nil"/>
                <w:lang w:val="es-ES_tradnl" w:eastAsia="pl-PL"/>
              </w:rPr>
              <w:t>ó</w:t>
            </w:r>
            <w:r w:rsidRPr="00B10C28">
              <w:rPr>
                <w:rFonts w:ascii="Times New Roman" w:eastAsia="Calibri" w:hAnsi="Times New Roman" w:cs="Times New Roman"/>
                <w:color w:val="000000"/>
                <w:sz w:val="20"/>
                <w:szCs w:val="18"/>
                <w:u w:val="single" w:color="000000"/>
                <w:bdr w:val="nil"/>
                <w:lang w:eastAsia="pl-PL"/>
              </w:rPr>
              <w:t>w wartościowych jest z pewnością korzystne dla instytucji obsługujących zorganizowany system obrotu, a zwłaszcza Krajowy Depozyt Papier</w:t>
            </w:r>
            <w:r w:rsidRPr="00B10C28">
              <w:rPr>
                <w:rFonts w:ascii="Times New Roman" w:eastAsia="Calibri" w:hAnsi="Times New Roman" w:cs="Times New Roman"/>
                <w:color w:val="000000"/>
                <w:sz w:val="20"/>
                <w:szCs w:val="18"/>
                <w:u w:val="single" w:color="000000"/>
                <w:bdr w:val="nil"/>
                <w:lang w:val="es-ES_tradnl" w:eastAsia="pl-PL"/>
              </w:rPr>
              <w:t>ó</w:t>
            </w:r>
            <w:r w:rsidRPr="00B10C28">
              <w:rPr>
                <w:rFonts w:ascii="Times New Roman" w:eastAsia="Calibri" w:hAnsi="Times New Roman" w:cs="Times New Roman"/>
                <w:color w:val="000000"/>
                <w:sz w:val="20"/>
                <w:szCs w:val="18"/>
                <w:u w:val="single" w:color="000000"/>
                <w:bdr w:val="nil"/>
                <w:lang w:eastAsia="pl-PL"/>
              </w:rPr>
              <w:t>w Wartościowych.</w:t>
            </w:r>
            <w:r w:rsidRPr="00B10C28">
              <w:rPr>
                <w:rFonts w:ascii="Times New Roman" w:eastAsia="Calibri" w:hAnsi="Times New Roman" w:cs="Times New Roman"/>
                <w:color w:val="000000"/>
                <w:sz w:val="20"/>
                <w:szCs w:val="18"/>
                <w:u w:color="000000"/>
                <w:bdr w:val="nil"/>
                <w:lang w:eastAsia="pl-PL"/>
              </w:rPr>
              <w:t xml:space="preserve"> Zasada ta jest natomiast </w:t>
            </w:r>
            <w:r w:rsidRPr="00B10C28">
              <w:rPr>
                <w:rFonts w:ascii="Times New Roman" w:eastAsia="Calibri" w:hAnsi="Times New Roman" w:cs="Times New Roman"/>
                <w:b/>
                <w:bCs/>
                <w:color w:val="000000"/>
                <w:sz w:val="20"/>
                <w:szCs w:val="18"/>
                <w:u w:color="000000"/>
                <w:bdr w:val="nil"/>
                <w:lang w:eastAsia="pl-PL"/>
              </w:rPr>
              <w:t xml:space="preserve">zdecydowanie niekorzystna </w:t>
            </w:r>
            <w:r w:rsidRPr="00B10C28">
              <w:rPr>
                <w:rFonts w:ascii="Times New Roman" w:eastAsia="Calibri" w:hAnsi="Times New Roman" w:cs="Times New Roman"/>
                <w:color w:val="000000"/>
                <w:sz w:val="20"/>
                <w:szCs w:val="18"/>
                <w:u w:color="000000"/>
                <w:bdr w:val="nil"/>
                <w:lang w:eastAsia="pl-PL"/>
              </w:rPr>
              <w:t>dla właścicieli papier</w:t>
            </w:r>
            <w:r w:rsidRPr="00B10C28">
              <w:rPr>
                <w:rFonts w:ascii="Times New Roman" w:eastAsia="Calibri" w:hAnsi="Times New Roman" w:cs="Times New Roman"/>
                <w:color w:val="000000"/>
                <w:sz w:val="20"/>
                <w:szCs w:val="18"/>
                <w:u w:color="000000"/>
                <w:bdr w:val="nil"/>
                <w:lang w:val="es-ES_tradnl" w:eastAsia="pl-PL"/>
              </w:rPr>
              <w:t>ó</w:t>
            </w:r>
            <w:r w:rsidRPr="00B10C28">
              <w:rPr>
                <w:rFonts w:ascii="Times New Roman" w:eastAsia="Calibri" w:hAnsi="Times New Roman" w:cs="Times New Roman"/>
                <w:color w:val="000000"/>
                <w:sz w:val="20"/>
                <w:szCs w:val="18"/>
                <w:u w:color="000000"/>
                <w:bdr w:val="nil"/>
                <w:lang w:eastAsia="pl-PL"/>
              </w:rPr>
              <w:t>w wartościowych, jako ż</w:t>
            </w:r>
            <w:r w:rsidRPr="00F321DD">
              <w:rPr>
                <w:rFonts w:ascii="Times New Roman" w:eastAsia="Calibri" w:hAnsi="Times New Roman" w:cs="Times New Roman"/>
                <w:color w:val="000000"/>
                <w:sz w:val="20"/>
                <w:szCs w:val="18"/>
                <w:u w:color="000000"/>
                <w:bdr w:val="nil"/>
                <w:lang w:eastAsia="pl-PL"/>
              </w:rPr>
              <w:t xml:space="preserve">e </w:t>
            </w:r>
            <w:r w:rsidRPr="00F321DD">
              <w:rPr>
                <w:rFonts w:ascii="Times New Roman" w:eastAsia="Calibri" w:hAnsi="Times New Roman" w:cs="Times New Roman"/>
                <w:iCs/>
                <w:color w:val="000000"/>
                <w:sz w:val="20"/>
                <w:szCs w:val="18"/>
                <w:u w:color="000000"/>
                <w:bdr w:val="nil"/>
                <w:lang w:eastAsia="pl-PL"/>
              </w:rPr>
              <w:t xml:space="preserve">z </w:t>
            </w:r>
            <w:r w:rsidRPr="00F321DD">
              <w:rPr>
                <w:rFonts w:ascii="Times New Roman" w:eastAsia="Calibri" w:hAnsi="Times New Roman" w:cs="Times New Roman"/>
                <w:color w:val="000000"/>
                <w:sz w:val="20"/>
                <w:szCs w:val="18"/>
                <w:u w:color="000000"/>
                <w:bdr w:val="nil"/>
                <w:lang w:eastAsia="pl-PL"/>
              </w:rPr>
              <w:t>chwilą zawarcia umo</w:t>
            </w:r>
            <w:r>
              <w:rPr>
                <w:rFonts w:ascii="Times New Roman" w:eastAsia="Calibri" w:hAnsi="Times New Roman" w:cs="Times New Roman"/>
                <w:color w:val="000000"/>
                <w:sz w:val="20"/>
                <w:szCs w:val="18"/>
                <w:u w:color="000000"/>
                <w:bdr w:val="nil"/>
                <w:lang w:eastAsia="pl-PL"/>
              </w:rPr>
              <w:t>wy nabywcy przysługuje jedynie „</w:t>
            </w:r>
            <w:r w:rsidRPr="00F321DD">
              <w:rPr>
                <w:rFonts w:ascii="Times New Roman" w:eastAsia="Calibri" w:hAnsi="Times New Roman" w:cs="Times New Roman"/>
                <w:color w:val="000000"/>
                <w:sz w:val="20"/>
                <w:szCs w:val="18"/>
                <w:u w:color="000000"/>
                <w:bdr w:val="nil"/>
                <w:lang w:eastAsia="pl-PL"/>
              </w:rPr>
              <w:t>roszczenie do domu maklerskiego o dokonanie wpisu na rachunku papier</w:t>
            </w:r>
            <w:r w:rsidRPr="00F321DD">
              <w:rPr>
                <w:rFonts w:ascii="Times New Roman" w:eastAsia="Calibri" w:hAnsi="Times New Roman" w:cs="Times New Roman"/>
                <w:color w:val="000000"/>
                <w:sz w:val="20"/>
                <w:szCs w:val="18"/>
                <w:u w:color="000000"/>
                <w:bdr w:val="nil"/>
                <w:lang w:val="es-ES_tradnl" w:eastAsia="pl-PL"/>
              </w:rPr>
              <w:t>ó</w:t>
            </w:r>
            <w:r w:rsidRPr="00F321DD">
              <w:rPr>
                <w:rFonts w:ascii="Times New Roman" w:eastAsia="Calibri" w:hAnsi="Times New Roman" w:cs="Times New Roman"/>
                <w:color w:val="000000"/>
                <w:sz w:val="20"/>
                <w:szCs w:val="18"/>
                <w:u w:color="000000"/>
                <w:bdr w:val="nil"/>
                <w:lang w:eastAsia="pl-PL"/>
              </w:rPr>
              <w:t>w wartościowych</w:t>
            </w:r>
            <w:r>
              <w:rPr>
                <w:rFonts w:ascii="Times New Roman" w:eastAsia="Calibri" w:hAnsi="Times New Roman" w:cs="Times New Roman"/>
                <w:color w:val="000000"/>
                <w:sz w:val="20"/>
                <w:szCs w:val="18"/>
                <w:u w:color="000000"/>
                <w:bdr w:val="nil"/>
                <w:lang w:eastAsia="pl-PL"/>
              </w:rPr>
              <w:t>”</w:t>
            </w:r>
            <w:r w:rsidRPr="00F321DD">
              <w:rPr>
                <w:rFonts w:ascii="Times New Roman" w:eastAsia="Calibri" w:hAnsi="Times New Roman" w:cs="Times New Roman"/>
                <w:color w:val="000000"/>
                <w:sz w:val="20"/>
                <w:szCs w:val="18"/>
                <w:u w:color="000000"/>
                <w:bdr w:val="nil"/>
                <w:lang w:eastAsia="pl-PL"/>
              </w:rPr>
              <w:t xml:space="preserve">, co </w:t>
            </w:r>
            <w:r w:rsidRPr="00B10C28">
              <w:rPr>
                <w:rFonts w:ascii="Times New Roman" w:eastAsia="Calibri" w:hAnsi="Times New Roman" w:cs="Times New Roman"/>
                <w:color w:val="000000"/>
                <w:sz w:val="20"/>
                <w:szCs w:val="18"/>
                <w:u w:color="000000"/>
                <w:bdr w:val="nil"/>
                <w:lang w:eastAsia="pl-PL"/>
              </w:rPr>
              <w:t xml:space="preserve">dopiero spowoduje przejście praw </w:t>
            </w:r>
            <w:r w:rsidRPr="00F321DD">
              <w:rPr>
                <w:rFonts w:ascii="Times New Roman" w:eastAsia="Calibri" w:hAnsi="Times New Roman" w:cs="Times New Roman"/>
                <w:iCs/>
                <w:color w:val="000000"/>
                <w:sz w:val="20"/>
                <w:szCs w:val="18"/>
                <w:u w:color="000000"/>
                <w:bdr w:val="nil"/>
                <w:lang w:eastAsia="pl-PL"/>
              </w:rPr>
              <w:t>z</w:t>
            </w:r>
            <w:r w:rsidRPr="00B10C28">
              <w:rPr>
                <w:rFonts w:ascii="Times New Roman" w:eastAsia="Calibri" w:hAnsi="Times New Roman" w:cs="Times New Roman"/>
                <w:i/>
                <w:iCs/>
                <w:color w:val="000000"/>
                <w:sz w:val="20"/>
                <w:szCs w:val="18"/>
                <w:u w:color="000000"/>
                <w:bdr w:val="nil"/>
                <w:lang w:eastAsia="pl-PL"/>
              </w:rPr>
              <w:t xml:space="preserve"> </w:t>
            </w:r>
            <w:r w:rsidRPr="00B10C28">
              <w:rPr>
                <w:rFonts w:ascii="Times New Roman" w:eastAsia="Calibri" w:hAnsi="Times New Roman" w:cs="Times New Roman"/>
                <w:color w:val="000000"/>
                <w:sz w:val="20"/>
                <w:szCs w:val="18"/>
                <w:u w:color="000000"/>
                <w:bdr w:val="nil"/>
                <w:lang w:eastAsia="pl-PL"/>
              </w:rPr>
              <w:t>papier</w:t>
            </w:r>
            <w:r w:rsidRPr="00B10C28">
              <w:rPr>
                <w:rFonts w:ascii="Times New Roman" w:eastAsia="Calibri" w:hAnsi="Times New Roman" w:cs="Times New Roman"/>
                <w:color w:val="000000"/>
                <w:sz w:val="20"/>
                <w:szCs w:val="18"/>
                <w:u w:color="000000"/>
                <w:bdr w:val="nil"/>
                <w:lang w:val="es-ES_tradnl" w:eastAsia="pl-PL"/>
              </w:rPr>
              <w:t>ó</w:t>
            </w:r>
            <w:r w:rsidRPr="00B10C28">
              <w:rPr>
                <w:rFonts w:ascii="Times New Roman" w:eastAsia="Calibri" w:hAnsi="Times New Roman" w:cs="Times New Roman"/>
                <w:color w:val="000000"/>
                <w:sz w:val="20"/>
                <w:szCs w:val="18"/>
                <w:u w:color="000000"/>
                <w:bdr w:val="nil"/>
                <w:lang w:eastAsia="pl-PL"/>
              </w:rPr>
              <w:t xml:space="preserve">w wartościowych. </w:t>
            </w:r>
          </w:p>
          <w:p w:rsidR="00D13CCC" w:rsidRPr="00B10C28" w:rsidRDefault="00D13CCC" w:rsidP="002B3EE6">
            <w:pPr>
              <w:pBdr>
                <w:top w:val="nil"/>
                <w:left w:val="nil"/>
                <w:bottom w:val="nil"/>
                <w:right w:val="nil"/>
                <w:between w:val="nil"/>
                <w:bar w:val="nil"/>
              </w:pBdr>
              <w:jc w:val="both"/>
              <w:rPr>
                <w:rFonts w:ascii="Times New Roman" w:eastAsia="Arial" w:hAnsi="Times New Roman" w:cs="Times New Roman"/>
                <w:color w:val="000000"/>
                <w:sz w:val="20"/>
                <w:szCs w:val="18"/>
                <w:u w:color="000000"/>
                <w:bdr w:val="nil"/>
                <w:lang w:eastAsia="pl-PL"/>
              </w:rPr>
            </w:pPr>
          </w:p>
          <w:p w:rsidR="00D13CCC" w:rsidRPr="00B10C28" w:rsidRDefault="00D13CCC" w:rsidP="002B3EE6">
            <w:pPr>
              <w:pBdr>
                <w:top w:val="nil"/>
                <w:left w:val="nil"/>
                <w:bottom w:val="nil"/>
                <w:right w:val="nil"/>
                <w:between w:val="nil"/>
                <w:bar w:val="nil"/>
              </w:pBdr>
              <w:jc w:val="both"/>
              <w:rPr>
                <w:rFonts w:ascii="Times New Roman" w:eastAsia="Arial" w:hAnsi="Times New Roman" w:cs="Times New Roman"/>
                <w:color w:val="000000"/>
                <w:sz w:val="20"/>
                <w:szCs w:val="18"/>
                <w:u w:color="000000"/>
                <w:bdr w:val="nil"/>
                <w:lang w:eastAsia="pl-PL"/>
              </w:rPr>
            </w:pPr>
            <w:r w:rsidRPr="00B10C28">
              <w:rPr>
                <w:rFonts w:ascii="Times New Roman" w:eastAsia="Calibri" w:hAnsi="Times New Roman" w:cs="Times New Roman"/>
                <w:color w:val="000000"/>
                <w:sz w:val="20"/>
                <w:szCs w:val="18"/>
                <w:u w:color="000000"/>
                <w:bdr w:val="nil"/>
                <w:lang w:eastAsia="pl-PL"/>
              </w:rPr>
              <w:t>Co prawda, inaczej niż art. 7 ust. 3 ustawy o obrocie projektowany art 328</w:t>
            </w:r>
            <w:r w:rsidRPr="00B10C28">
              <w:rPr>
                <w:rFonts w:ascii="Times New Roman" w:eastAsia="Calibri" w:hAnsi="Times New Roman" w:cs="Times New Roman"/>
                <w:color w:val="000000"/>
                <w:sz w:val="20"/>
                <w:szCs w:val="18"/>
                <w:u w:color="000000"/>
                <w:bdr w:val="nil"/>
                <w:vertAlign w:val="superscript"/>
                <w:lang w:eastAsia="pl-PL"/>
              </w:rPr>
              <w:t>4</w:t>
            </w:r>
            <w:r w:rsidRPr="00B10C28">
              <w:rPr>
                <w:rFonts w:ascii="Times New Roman" w:eastAsia="Calibri" w:hAnsi="Times New Roman" w:cs="Times New Roman"/>
                <w:color w:val="000000"/>
                <w:sz w:val="20"/>
                <w:szCs w:val="18"/>
                <w:u w:color="000000"/>
                <w:bdr w:val="nil"/>
                <w:lang w:eastAsia="pl-PL"/>
              </w:rPr>
              <w:t xml:space="preserve"> §1 k.s.h wprowadza graniczny termin 7 dni, to jednak </w:t>
            </w:r>
            <w:r w:rsidRPr="00B10C28">
              <w:rPr>
                <w:rFonts w:ascii="Times New Roman" w:eastAsia="Calibri" w:hAnsi="Times New Roman" w:cs="Times New Roman"/>
                <w:b/>
                <w:bCs/>
                <w:color w:val="000000"/>
                <w:sz w:val="20"/>
                <w:szCs w:val="18"/>
                <w:u w:color="000000"/>
                <w:bdr w:val="nil"/>
                <w:lang w:eastAsia="pl-PL"/>
              </w:rPr>
              <w:t>nie eliminuje ryzyka niedokonania wpisu</w:t>
            </w:r>
            <w:r w:rsidRPr="00B10C28">
              <w:rPr>
                <w:rFonts w:ascii="Times New Roman" w:eastAsia="Calibri" w:hAnsi="Times New Roman" w:cs="Times New Roman"/>
                <w:color w:val="000000"/>
                <w:sz w:val="20"/>
                <w:szCs w:val="18"/>
                <w:u w:color="000000"/>
                <w:bdr w:val="nil"/>
                <w:lang w:eastAsia="pl-PL"/>
              </w:rPr>
              <w:t>. Tym samym zbywca i nabywca będą mogli ponosić odpowiedzialność za ewentualne cudze działania lub zaniechania, na kt</w:t>
            </w:r>
            <w:r w:rsidRPr="00B10C28">
              <w:rPr>
                <w:rFonts w:ascii="Times New Roman" w:eastAsia="Calibri" w:hAnsi="Times New Roman" w:cs="Times New Roman"/>
                <w:color w:val="000000"/>
                <w:sz w:val="20"/>
                <w:szCs w:val="18"/>
                <w:u w:color="000000"/>
                <w:bdr w:val="nil"/>
                <w:lang w:val="es-ES_tradnl" w:eastAsia="pl-PL"/>
              </w:rPr>
              <w:t>ó</w:t>
            </w:r>
            <w:r w:rsidRPr="00B10C28">
              <w:rPr>
                <w:rFonts w:ascii="Times New Roman" w:eastAsia="Calibri" w:hAnsi="Times New Roman" w:cs="Times New Roman"/>
                <w:color w:val="000000"/>
                <w:sz w:val="20"/>
                <w:szCs w:val="18"/>
                <w:u w:color="000000"/>
                <w:bdr w:val="nil"/>
                <w:lang w:eastAsia="pl-PL"/>
              </w:rPr>
              <w:t>re nie mieli jakiegokolwiek wpływu.</w:t>
            </w:r>
          </w:p>
          <w:p w:rsidR="00D13CCC" w:rsidRPr="00B10C28" w:rsidRDefault="00D13CCC" w:rsidP="002B3EE6">
            <w:pPr>
              <w:pBdr>
                <w:top w:val="nil"/>
                <w:left w:val="nil"/>
                <w:bottom w:val="nil"/>
                <w:right w:val="nil"/>
                <w:between w:val="nil"/>
                <w:bar w:val="nil"/>
              </w:pBdr>
              <w:jc w:val="both"/>
              <w:rPr>
                <w:rFonts w:ascii="Times New Roman" w:eastAsia="Arial" w:hAnsi="Times New Roman" w:cs="Times New Roman"/>
                <w:color w:val="000000"/>
                <w:sz w:val="20"/>
                <w:szCs w:val="18"/>
                <w:u w:color="000000"/>
                <w:bdr w:val="nil"/>
                <w:lang w:eastAsia="pl-PL"/>
              </w:rPr>
            </w:pPr>
            <w:r w:rsidRPr="00B10C28">
              <w:rPr>
                <w:rFonts w:ascii="Times New Roman" w:eastAsia="Calibri" w:hAnsi="Times New Roman" w:cs="Times New Roman"/>
                <w:color w:val="000000"/>
                <w:sz w:val="20"/>
                <w:szCs w:val="18"/>
                <w:u w:color="000000"/>
                <w:bdr w:val="nil"/>
                <w:lang w:eastAsia="pl-PL"/>
              </w:rPr>
              <w:t xml:space="preserve">Ponadto, należy podkreślić, że </w:t>
            </w:r>
            <w:r w:rsidRPr="00B10C28">
              <w:rPr>
                <w:rFonts w:ascii="Times New Roman" w:eastAsia="Calibri" w:hAnsi="Times New Roman" w:cs="Times New Roman"/>
                <w:color w:val="000000"/>
                <w:sz w:val="20"/>
                <w:szCs w:val="18"/>
                <w:u w:val="single" w:color="000000"/>
                <w:bdr w:val="nil"/>
                <w:lang w:eastAsia="pl-PL"/>
              </w:rPr>
              <w:t>odstępstwa od zasady czynności prawnych o podw</w:t>
            </w:r>
            <w:r w:rsidRPr="00B10C28">
              <w:rPr>
                <w:rFonts w:ascii="Times New Roman" w:eastAsia="Calibri" w:hAnsi="Times New Roman" w:cs="Times New Roman"/>
                <w:color w:val="000000"/>
                <w:sz w:val="20"/>
                <w:szCs w:val="18"/>
                <w:u w:val="single" w:color="000000"/>
                <w:bdr w:val="nil"/>
                <w:lang w:val="es-ES_tradnl" w:eastAsia="pl-PL"/>
              </w:rPr>
              <w:t>ó</w:t>
            </w:r>
            <w:r w:rsidRPr="00B10C28">
              <w:rPr>
                <w:rFonts w:ascii="Times New Roman" w:eastAsia="Calibri" w:hAnsi="Times New Roman" w:cs="Times New Roman"/>
                <w:color w:val="000000"/>
                <w:sz w:val="20"/>
                <w:szCs w:val="18"/>
                <w:u w:val="single" w:color="000000"/>
                <w:bdr w:val="nil"/>
                <w:lang w:eastAsia="pl-PL"/>
              </w:rPr>
              <w:t>jnym skutku</w:t>
            </w:r>
            <w:r w:rsidRPr="00B10C28">
              <w:rPr>
                <w:rFonts w:ascii="Times New Roman" w:eastAsia="Calibri" w:hAnsi="Times New Roman" w:cs="Times New Roman"/>
                <w:color w:val="000000"/>
                <w:sz w:val="20"/>
                <w:szCs w:val="18"/>
                <w:u w:color="000000"/>
                <w:bdr w:val="nil"/>
                <w:lang w:eastAsia="pl-PL"/>
              </w:rPr>
              <w:t xml:space="preserve"> zobowiązująco-ro</w:t>
            </w:r>
            <w:r>
              <w:rPr>
                <w:rFonts w:ascii="Times New Roman" w:eastAsia="Calibri" w:hAnsi="Times New Roman" w:cs="Times New Roman"/>
                <w:color w:val="000000"/>
                <w:sz w:val="20"/>
                <w:szCs w:val="18"/>
                <w:u w:color="000000"/>
                <w:bdr w:val="nil"/>
                <w:lang w:eastAsia="pl-PL"/>
              </w:rPr>
              <w:t>zporządzającym</w:t>
            </w:r>
            <w:r w:rsidRPr="00B10C28">
              <w:rPr>
                <w:rFonts w:ascii="Times New Roman" w:eastAsia="Calibri" w:hAnsi="Times New Roman" w:cs="Times New Roman"/>
                <w:color w:val="000000"/>
                <w:sz w:val="20"/>
                <w:szCs w:val="18"/>
                <w:u w:color="000000"/>
                <w:bdr w:val="nil"/>
                <w:lang w:eastAsia="pl-PL"/>
              </w:rPr>
              <w:t xml:space="preserve"> mają w polskim prawie cywilnym charakter wyjątkowy.</w:t>
            </w:r>
          </w:p>
          <w:p w:rsidR="00D13CCC" w:rsidRDefault="00D13CCC" w:rsidP="002B3EE6">
            <w:pPr>
              <w:pBdr>
                <w:top w:val="nil"/>
                <w:left w:val="nil"/>
                <w:bottom w:val="nil"/>
                <w:right w:val="nil"/>
                <w:between w:val="nil"/>
                <w:bar w:val="nil"/>
              </w:pBdr>
              <w:jc w:val="both"/>
              <w:rPr>
                <w:rFonts w:ascii="Times New Roman" w:eastAsia="Calibri" w:hAnsi="Times New Roman" w:cs="Times New Roman"/>
                <w:color w:val="000000"/>
                <w:sz w:val="20"/>
                <w:szCs w:val="18"/>
                <w:u w:color="000000"/>
                <w:bdr w:val="nil"/>
                <w:lang w:eastAsia="pl-PL"/>
              </w:rPr>
            </w:pPr>
            <w:r w:rsidRPr="00B10C28">
              <w:rPr>
                <w:rFonts w:ascii="Times New Roman" w:eastAsia="Calibri" w:hAnsi="Times New Roman" w:cs="Times New Roman"/>
                <w:color w:val="000000"/>
                <w:sz w:val="20"/>
                <w:szCs w:val="18"/>
                <w:u w:color="000000"/>
                <w:bdr w:val="nil"/>
                <w:lang w:eastAsia="pl-PL"/>
              </w:rPr>
              <w:t>Przyjęcie tej koncepcji (nadanie umowie przeniesienia praw z akcji rejestrowych charakteru quasi-realnego) powoduje „przesunięcie w czasie, do momentu zarejestrowania, możliwości dalszego rozporządzania prawami</w:t>
            </w:r>
            <w:r w:rsidRPr="00B10C28">
              <w:rPr>
                <w:rFonts w:ascii="Times New Roman" w:eastAsia="Calibri" w:hAnsi="Times New Roman" w:cs="Times New Roman"/>
                <w:b/>
                <w:bCs/>
                <w:color w:val="000000"/>
                <w:sz w:val="20"/>
                <w:szCs w:val="18"/>
                <w:u w:color="000000"/>
                <w:bdr w:val="nil"/>
                <w:lang w:eastAsia="pl-PL"/>
              </w:rPr>
              <w:t xml:space="preserve">. </w:t>
            </w:r>
            <w:r w:rsidRPr="00B10C28">
              <w:rPr>
                <w:rFonts w:ascii="Times New Roman" w:eastAsia="Calibri" w:hAnsi="Times New Roman" w:cs="Times New Roman"/>
                <w:color w:val="000000"/>
                <w:sz w:val="20"/>
                <w:szCs w:val="18"/>
                <w:u w:color="000000"/>
                <w:bdr w:val="nil"/>
                <w:lang w:eastAsia="pl-PL"/>
              </w:rPr>
              <w:t>Brak jest jednocześnie analogicznej regulacji do art 7 ust 5 ustawy o obrocie.</w:t>
            </w:r>
          </w:p>
          <w:p w:rsidR="00D13CCC" w:rsidRPr="00B10C28" w:rsidRDefault="00D13CCC" w:rsidP="002B3EE6">
            <w:pPr>
              <w:pBdr>
                <w:top w:val="nil"/>
                <w:left w:val="nil"/>
                <w:bottom w:val="nil"/>
                <w:right w:val="nil"/>
                <w:between w:val="nil"/>
                <w:bar w:val="nil"/>
              </w:pBdr>
              <w:jc w:val="both"/>
              <w:rPr>
                <w:rFonts w:ascii="Times New Roman" w:eastAsia="Arial" w:hAnsi="Times New Roman" w:cs="Times New Roman"/>
                <w:color w:val="000000"/>
                <w:sz w:val="20"/>
                <w:szCs w:val="18"/>
                <w:u w:color="000000"/>
                <w:bdr w:val="nil"/>
                <w:lang w:eastAsia="pl-PL"/>
              </w:rPr>
            </w:pPr>
          </w:p>
          <w:p w:rsidR="00D13CCC" w:rsidRPr="00B10C28" w:rsidRDefault="00D13CCC" w:rsidP="002B3EE6">
            <w:pPr>
              <w:pBdr>
                <w:top w:val="nil"/>
                <w:left w:val="nil"/>
                <w:bottom w:val="nil"/>
                <w:right w:val="nil"/>
                <w:between w:val="nil"/>
                <w:bar w:val="nil"/>
              </w:pBdr>
              <w:jc w:val="both"/>
              <w:rPr>
                <w:rFonts w:ascii="Times New Roman" w:eastAsia="Arial" w:hAnsi="Times New Roman" w:cs="Times New Roman"/>
                <w:color w:val="000000"/>
                <w:sz w:val="20"/>
                <w:szCs w:val="18"/>
                <w:u w:color="000000"/>
                <w:bdr w:val="nil"/>
                <w:lang w:eastAsia="pl-PL"/>
              </w:rPr>
            </w:pPr>
            <w:r w:rsidRPr="00B10C28">
              <w:rPr>
                <w:rFonts w:ascii="Times New Roman" w:eastAsia="Calibri" w:hAnsi="Times New Roman" w:cs="Times New Roman"/>
                <w:color w:val="000000"/>
                <w:sz w:val="20"/>
                <w:szCs w:val="18"/>
                <w:u w:color="000000"/>
                <w:bdr w:val="nil"/>
                <w:lang w:val="it-IT" w:eastAsia="pl-PL"/>
              </w:rPr>
              <w:t>Skoro art. 328</w:t>
            </w:r>
            <w:r w:rsidRPr="00B10C28">
              <w:rPr>
                <w:rFonts w:ascii="Times New Roman" w:eastAsia="Calibri" w:hAnsi="Times New Roman" w:cs="Times New Roman"/>
                <w:color w:val="000000"/>
                <w:sz w:val="20"/>
                <w:szCs w:val="18"/>
                <w:u w:color="000000"/>
                <w:bdr w:val="nil"/>
                <w:vertAlign w:val="superscript"/>
                <w:lang w:eastAsia="pl-PL"/>
              </w:rPr>
              <w:t>10</w:t>
            </w:r>
            <w:r w:rsidRPr="00B10C28">
              <w:rPr>
                <w:rFonts w:ascii="Times New Roman" w:eastAsia="Calibri" w:hAnsi="Times New Roman" w:cs="Times New Roman"/>
                <w:color w:val="000000"/>
                <w:sz w:val="20"/>
                <w:szCs w:val="18"/>
                <w:u w:color="000000"/>
                <w:bdr w:val="nil"/>
                <w:lang w:eastAsia="pl-PL"/>
              </w:rPr>
              <w:t xml:space="preserve"> k.s.h stanowić ma, iż </w:t>
            </w:r>
            <w:r w:rsidRPr="00B10C28">
              <w:rPr>
                <w:rFonts w:ascii="Times New Roman" w:eastAsia="Calibri" w:hAnsi="Times New Roman" w:cs="Times New Roman"/>
                <w:i/>
                <w:iCs/>
                <w:color w:val="000000"/>
                <w:sz w:val="20"/>
                <w:szCs w:val="18"/>
                <w:u w:color="000000"/>
                <w:bdr w:val="nil"/>
                <w:lang w:eastAsia="pl-PL"/>
              </w:rPr>
              <w:t xml:space="preserve">„spółka wykonuje zobowiązania pieniężne spółki wobec akcjonariuszy z przysługujących im praw za pośrednictwem podmiotu prowadzącego rejestr akcjonariuszy, chyba że statut spółki stanowi inaczej”, </w:t>
            </w:r>
            <w:r w:rsidRPr="00B10C28">
              <w:rPr>
                <w:rFonts w:ascii="Times New Roman" w:eastAsia="Calibri" w:hAnsi="Times New Roman" w:cs="Times New Roman"/>
                <w:color w:val="000000"/>
                <w:sz w:val="20"/>
                <w:szCs w:val="18"/>
                <w:u w:color="000000"/>
                <w:bdr w:val="nil"/>
                <w:lang w:eastAsia="pl-PL"/>
              </w:rPr>
              <w:t>to  oczywistym jest, iż nabywca, kt</w:t>
            </w:r>
            <w:r w:rsidRPr="00B10C28">
              <w:rPr>
                <w:rFonts w:ascii="Times New Roman" w:eastAsia="Calibri" w:hAnsi="Times New Roman" w:cs="Times New Roman"/>
                <w:color w:val="000000"/>
                <w:sz w:val="20"/>
                <w:szCs w:val="18"/>
                <w:u w:color="000000"/>
                <w:bdr w:val="nil"/>
                <w:lang w:val="es-ES_tradnl" w:eastAsia="pl-PL"/>
              </w:rPr>
              <w:t>ó</w:t>
            </w:r>
            <w:r w:rsidRPr="00B10C28">
              <w:rPr>
                <w:rFonts w:ascii="Times New Roman" w:eastAsia="Calibri" w:hAnsi="Times New Roman" w:cs="Times New Roman"/>
                <w:color w:val="000000"/>
                <w:sz w:val="20"/>
                <w:szCs w:val="18"/>
                <w:u w:color="000000"/>
                <w:bdr w:val="nil"/>
                <w:lang w:eastAsia="pl-PL"/>
              </w:rPr>
              <w:t xml:space="preserve">ry nie uzyska wpisu do rejestru (obojętnie </w:t>
            </w:r>
            <w:r w:rsidRPr="00B10C28">
              <w:rPr>
                <w:rFonts w:ascii="Times New Roman" w:eastAsia="Calibri" w:hAnsi="Times New Roman" w:cs="Times New Roman"/>
                <w:i/>
                <w:iCs/>
                <w:color w:val="000000"/>
                <w:sz w:val="20"/>
                <w:szCs w:val="18"/>
                <w:u w:color="000000"/>
                <w:bdr w:val="nil"/>
                <w:lang w:eastAsia="pl-PL"/>
              </w:rPr>
              <w:t xml:space="preserve">z </w:t>
            </w:r>
            <w:r w:rsidRPr="00B10C28">
              <w:rPr>
                <w:rFonts w:ascii="Times New Roman" w:eastAsia="Calibri" w:hAnsi="Times New Roman" w:cs="Times New Roman"/>
                <w:color w:val="000000"/>
                <w:sz w:val="20"/>
                <w:szCs w:val="18"/>
                <w:u w:color="000000"/>
                <w:bdr w:val="nil"/>
                <w:lang w:eastAsia="pl-PL"/>
              </w:rPr>
              <w:t>jakich przyczyn) nie będzie m</w:t>
            </w:r>
            <w:r w:rsidRPr="00B10C28">
              <w:rPr>
                <w:rFonts w:ascii="Times New Roman" w:eastAsia="Calibri" w:hAnsi="Times New Roman" w:cs="Times New Roman"/>
                <w:color w:val="000000"/>
                <w:sz w:val="20"/>
                <w:szCs w:val="18"/>
                <w:u w:color="000000"/>
                <w:bdr w:val="nil"/>
                <w:lang w:val="es-ES_tradnl" w:eastAsia="pl-PL"/>
              </w:rPr>
              <w:t>ó</w:t>
            </w:r>
            <w:r w:rsidRPr="00B10C28">
              <w:rPr>
                <w:rFonts w:ascii="Times New Roman" w:eastAsia="Calibri" w:hAnsi="Times New Roman" w:cs="Times New Roman"/>
                <w:color w:val="000000"/>
                <w:sz w:val="20"/>
                <w:szCs w:val="18"/>
                <w:u w:color="000000"/>
                <w:bdr w:val="nil"/>
                <w:lang w:eastAsia="pl-PL"/>
              </w:rPr>
              <w:t>gł otrzymać jakiegokolwiek świadczenia od spółki.</w:t>
            </w:r>
          </w:p>
          <w:p w:rsidR="00D13CCC" w:rsidRPr="00B10C28" w:rsidRDefault="00D13CCC" w:rsidP="002B3EE6">
            <w:pPr>
              <w:pBdr>
                <w:top w:val="nil"/>
                <w:left w:val="nil"/>
                <w:bottom w:val="nil"/>
                <w:right w:val="nil"/>
                <w:between w:val="nil"/>
                <w:bar w:val="nil"/>
              </w:pBdr>
              <w:jc w:val="both"/>
              <w:rPr>
                <w:rFonts w:ascii="Times New Roman" w:eastAsia="Arial" w:hAnsi="Times New Roman" w:cs="Times New Roman"/>
                <w:color w:val="000000"/>
                <w:sz w:val="20"/>
                <w:szCs w:val="18"/>
                <w:u w:color="000000"/>
                <w:bdr w:val="nil"/>
                <w:lang w:eastAsia="pl-PL"/>
              </w:rPr>
            </w:pPr>
            <w:r w:rsidRPr="00B10C28">
              <w:rPr>
                <w:rFonts w:ascii="Times New Roman" w:eastAsia="Calibri" w:hAnsi="Times New Roman" w:cs="Times New Roman"/>
                <w:color w:val="000000"/>
                <w:sz w:val="20"/>
                <w:szCs w:val="18"/>
                <w:u w:val="single" w:color="000000"/>
                <w:bdr w:val="nil"/>
                <w:lang w:eastAsia="pl-PL"/>
              </w:rPr>
              <w:t>Uzasadnienie projektu nie zawiera żadnego racjonalnego uzasadnienia dla potrzeby wprowadzenia konstytutywnego skutku przeniesienia praw z akcji rejestrowych</w:t>
            </w:r>
            <w:r w:rsidRPr="00B10C28">
              <w:rPr>
                <w:rFonts w:ascii="Times New Roman" w:eastAsia="Calibri" w:hAnsi="Times New Roman" w:cs="Times New Roman"/>
                <w:color w:val="000000"/>
                <w:sz w:val="20"/>
                <w:szCs w:val="18"/>
                <w:u w:color="000000"/>
                <w:bdr w:val="nil"/>
                <w:lang w:eastAsia="pl-PL"/>
              </w:rPr>
              <w:t>.</w:t>
            </w:r>
          </w:p>
          <w:p w:rsidR="00D13CCC" w:rsidRDefault="00D13CCC" w:rsidP="002B3EE6">
            <w:pPr>
              <w:pBdr>
                <w:top w:val="nil"/>
                <w:left w:val="nil"/>
                <w:bottom w:val="nil"/>
                <w:right w:val="nil"/>
                <w:between w:val="nil"/>
                <w:bar w:val="nil"/>
              </w:pBdr>
              <w:jc w:val="both"/>
              <w:rPr>
                <w:rFonts w:ascii="Times New Roman" w:eastAsia="Calibri" w:hAnsi="Times New Roman" w:cs="Times New Roman"/>
                <w:color w:val="000000"/>
                <w:sz w:val="20"/>
                <w:szCs w:val="18"/>
                <w:u w:color="000000"/>
                <w:bdr w:val="nil"/>
                <w:lang w:eastAsia="pl-PL"/>
              </w:rPr>
            </w:pPr>
            <w:r w:rsidRPr="00B10C28">
              <w:rPr>
                <w:rFonts w:ascii="Times New Roman" w:eastAsia="Calibri" w:hAnsi="Times New Roman" w:cs="Times New Roman"/>
                <w:color w:val="000000"/>
                <w:sz w:val="20"/>
                <w:szCs w:val="18"/>
                <w:u w:color="000000"/>
                <w:bdr w:val="nil"/>
                <w:lang w:eastAsia="pl-PL"/>
              </w:rPr>
              <w:t>Tym bardziej, iż przewidziane rejestry nie mają mieć charakteru publicznego, ale w istocie ewidencyjny, prowadzony przez podmiot prywatny.</w:t>
            </w:r>
          </w:p>
          <w:p w:rsidR="00D13CCC" w:rsidRPr="00B10C28" w:rsidRDefault="00D13CCC" w:rsidP="002B3EE6">
            <w:pPr>
              <w:pBdr>
                <w:top w:val="nil"/>
                <w:left w:val="nil"/>
                <w:bottom w:val="nil"/>
                <w:right w:val="nil"/>
                <w:between w:val="nil"/>
                <w:bar w:val="nil"/>
              </w:pBdr>
              <w:jc w:val="both"/>
              <w:rPr>
                <w:rFonts w:ascii="Times New Roman" w:eastAsia="Arial" w:hAnsi="Times New Roman" w:cs="Times New Roman"/>
                <w:color w:val="000000"/>
                <w:sz w:val="20"/>
                <w:szCs w:val="18"/>
                <w:u w:color="000000"/>
                <w:bdr w:val="nil"/>
                <w:lang w:eastAsia="pl-PL"/>
              </w:rPr>
            </w:pPr>
          </w:p>
          <w:p w:rsidR="00D13CCC" w:rsidRPr="00B10C28" w:rsidRDefault="00D13CCC" w:rsidP="002B3EE6">
            <w:pPr>
              <w:pBdr>
                <w:top w:val="nil"/>
                <w:left w:val="nil"/>
                <w:bottom w:val="nil"/>
                <w:right w:val="nil"/>
                <w:between w:val="nil"/>
                <w:bar w:val="nil"/>
              </w:pBdr>
              <w:jc w:val="both"/>
              <w:rPr>
                <w:rFonts w:ascii="Times New Roman" w:eastAsia="Arial" w:hAnsi="Times New Roman" w:cs="Times New Roman"/>
                <w:color w:val="000000"/>
                <w:sz w:val="20"/>
                <w:szCs w:val="18"/>
                <w:u w:color="000000"/>
                <w:bdr w:val="nil"/>
                <w:lang w:eastAsia="pl-PL"/>
              </w:rPr>
            </w:pPr>
            <w:r w:rsidRPr="00B10C28">
              <w:rPr>
                <w:rFonts w:ascii="Times New Roman" w:eastAsia="Calibri" w:hAnsi="Times New Roman" w:cs="Times New Roman"/>
                <w:b/>
                <w:bCs/>
                <w:color w:val="000000"/>
                <w:sz w:val="20"/>
                <w:szCs w:val="18"/>
                <w:u w:color="000000"/>
                <w:bdr w:val="nil"/>
                <w:lang w:eastAsia="pl-PL"/>
              </w:rPr>
              <w:t>W przypadku spółek akcyjnych zamkniętych nie ma potrzeby wprowadzania pełnej jawności stanu posiadania akcji przez wszystkich obywateli czy przedsiębiorc</w:t>
            </w:r>
            <w:r w:rsidRPr="00B10C28">
              <w:rPr>
                <w:rFonts w:ascii="Times New Roman" w:eastAsia="Calibri" w:hAnsi="Times New Roman" w:cs="Times New Roman"/>
                <w:b/>
                <w:bCs/>
                <w:color w:val="000000"/>
                <w:sz w:val="20"/>
                <w:szCs w:val="18"/>
                <w:u w:color="000000"/>
                <w:bdr w:val="nil"/>
                <w:lang w:val="es-ES_tradnl" w:eastAsia="pl-PL"/>
              </w:rPr>
              <w:t>ó</w:t>
            </w:r>
            <w:r w:rsidRPr="00B10C28">
              <w:rPr>
                <w:rFonts w:ascii="Times New Roman" w:eastAsia="Calibri" w:hAnsi="Times New Roman" w:cs="Times New Roman"/>
                <w:b/>
                <w:bCs/>
                <w:color w:val="000000"/>
                <w:sz w:val="20"/>
                <w:szCs w:val="18"/>
                <w:u w:color="000000"/>
                <w:bdr w:val="nil"/>
                <w:lang w:eastAsia="pl-PL"/>
              </w:rPr>
              <w:t>w.</w:t>
            </w:r>
            <w:r w:rsidRPr="00B10C28">
              <w:rPr>
                <w:rFonts w:ascii="Times New Roman" w:eastAsia="Calibri" w:hAnsi="Times New Roman" w:cs="Times New Roman"/>
                <w:color w:val="000000"/>
                <w:sz w:val="20"/>
                <w:szCs w:val="18"/>
                <w:u w:color="000000"/>
                <w:bdr w:val="nil"/>
                <w:lang w:eastAsia="pl-PL"/>
              </w:rPr>
              <w:t xml:space="preserve"> </w:t>
            </w:r>
          </w:p>
          <w:p w:rsidR="00D13CCC" w:rsidRPr="009125D3" w:rsidRDefault="00D13CCC" w:rsidP="002B3EE6">
            <w:pPr>
              <w:jc w:val="both"/>
              <w:rPr>
                <w:rFonts w:ascii="Times New Roman" w:hAnsi="Times New Roman" w:cs="Times New Roman"/>
                <w:sz w:val="20"/>
                <w:szCs w:val="20"/>
              </w:rPr>
            </w:pPr>
            <w:r w:rsidRPr="009125D3">
              <w:rPr>
                <w:rFonts w:ascii="Times New Roman" w:hAnsi="Times New Roman" w:cs="Times New Roman"/>
                <w:sz w:val="20"/>
                <w:szCs w:val="20"/>
              </w:rPr>
              <w:t>Projekt tego rodzaju</w:t>
            </w:r>
            <w:r w:rsidRPr="009125D3">
              <w:rPr>
                <w:rFonts w:ascii="Times New Roman" w:hAnsi="Times New Roman" w:cs="Times New Roman"/>
                <w:i/>
                <w:iCs/>
                <w:sz w:val="20"/>
                <w:szCs w:val="20"/>
              </w:rPr>
              <w:t xml:space="preserve"> </w:t>
            </w:r>
            <w:r w:rsidRPr="009125D3">
              <w:rPr>
                <w:rFonts w:ascii="Times New Roman" w:hAnsi="Times New Roman" w:cs="Times New Roman"/>
                <w:sz w:val="20"/>
                <w:szCs w:val="20"/>
              </w:rPr>
              <w:t>uzasadnienia zresztą wprost nie zawiera, jakkolwiek prowadzi do tego rodzaju skutk</w:t>
            </w:r>
            <w:r w:rsidRPr="009125D3">
              <w:rPr>
                <w:rFonts w:ascii="Times New Roman" w:hAnsi="Times New Roman" w:cs="Times New Roman"/>
                <w:sz w:val="20"/>
                <w:szCs w:val="20"/>
                <w:lang w:val="es-ES_tradnl"/>
              </w:rPr>
              <w:t>ó</w:t>
            </w:r>
            <w:r w:rsidRPr="009125D3">
              <w:rPr>
                <w:rFonts w:ascii="Times New Roman" w:hAnsi="Times New Roman" w:cs="Times New Roman"/>
                <w:sz w:val="20"/>
                <w:szCs w:val="20"/>
              </w:rPr>
              <w:t>w.</w:t>
            </w:r>
          </w:p>
          <w:p w:rsidR="00D13CCC" w:rsidRPr="009125D3" w:rsidRDefault="00D13CCC" w:rsidP="002B3EE6">
            <w:pPr>
              <w:jc w:val="both"/>
              <w:rPr>
                <w:rFonts w:ascii="Times New Roman" w:hAnsi="Times New Roman" w:cs="Times New Roman"/>
                <w:i/>
                <w:iCs/>
                <w:sz w:val="20"/>
                <w:szCs w:val="20"/>
              </w:rPr>
            </w:pPr>
            <w:r w:rsidRPr="009125D3">
              <w:rPr>
                <w:rFonts w:ascii="Times New Roman" w:hAnsi="Times New Roman" w:cs="Times New Roman"/>
                <w:sz w:val="20"/>
                <w:szCs w:val="20"/>
              </w:rPr>
              <w:lastRenderedPageBreak/>
              <w:t xml:space="preserve">Uzasadnieniem wprost wyartykułowanym dla zasady konstytutywności wpisu dla skutecznego przeniesienia praw z akcji rejestrowym ma być natomiast </w:t>
            </w:r>
            <w:r w:rsidRPr="009125D3">
              <w:rPr>
                <w:rFonts w:ascii="Times New Roman" w:hAnsi="Times New Roman" w:cs="Times New Roman"/>
                <w:i/>
                <w:iCs/>
                <w:sz w:val="20"/>
                <w:szCs w:val="20"/>
              </w:rPr>
              <w:t>„</w:t>
            </w:r>
            <w:r w:rsidRPr="009125D3">
              <w:rPr>
                <w:rFonts w:ascii="Times New Roman" w:hAnsi="Times New Roman" w:cs="Times New Roman"/>
                <w:b/>
                <w:bCs/>
                <w:i/>
                <w:iCs/>
                <w:sz w:val="20"/>
                <w:szCs w:val="20"/>
              </w:rPr>
              <w:t>zwiększenie pewności obrotu i ochrona praw inwestor</w:t>
            </w:r>
            <w:r w:rsidRPr="009125D3">
              <w:rPr>
                <w:rFonts w:ascii="Times New Roman" w:hAnsi="Times New Roman" w:cs="Times New Roman"/>
                <w:b/>
                <w:bCs/>
                <w:i/>
                <w:iCs/>
                <w:sz w:val="20"/>
                <w:szCs w:val="20"/>
                <w:lang w:val="es-ES_tradnl"/>
              </w:rPr>
              <w:t>ó</w:t>
            </w:r>
            <w:r w:rsidRPr="009125D3">
              <w:rPr>
                <w:rFonts w:ascii="Times New Roman" w:hAnsi="Times New Roman" w:cs="Times New Roman"/>
                <w:b/>
                <w:bCs/>
                <w:i/>
                <w:iCs/>
                <w:sz w:val="20"/>
                <w:szCs w:val="20"/>
              </w:rPr>
              <w:t>w</w:t>
            </w:r>
            <w:r>
              <w:rPr>
                <w:rFonts w:ascii="Times New Roman" w:hAnsi="Times New Roman" w:cs="Times New Roman"/>
                <w:b/>
                <w:bCs/>
                <w:i/>
                <w:iCs/>
                <w:sz w:val="20"/>
                <w:szCs w:val="20"/>
              </w:rPr>
              <w:t>”</w:t>
            </w:r>
            <w:r w:rsidRPr="009125D3">
              <w:rPr>
                <w:rFonts w:ascii="Times New Roman" w:hAnsi="Times New Roman" w:cs="Times New Roman"/>
                <w:b/>
                <w:bCs/>
                <w:i/>
                <w:iCs/>
                <w:sz w:val="20"/>
                <w:szCs w:val="20"/>
              </w:rPr>
              <w:t>.</w:t>
            </w:r>
          </w:p>
          <w:p w:rsidR="00D13CCC" w:rsidRDefault="00D13CCC" w:rsidP="002B3EE6">
            <w:pPr>
              <w:jc w:val="both"/>
              <w:rPr>
                <w:rFonts w:ascii="Times New Roman" w:hAnsi="Times New Roman" w:cs="Times New Roman"/>
                <w:sz w:val="20"/>
                <w:szCs w:val="20"/>
              </w:rPr>
            </w:pPr>
            <w:r w:rsidRPr="009125D3">
              <w:rPr>
                <w:rFonts w:ascii="Times New Roman" w:hAnsi="Times New Roman" w:cs="Times New Roman"/>
                <w:i/>
                <w:iCs/>
                <w:sz w:val="20"/>
                <w:szCs w:val="20"/>
              </w:rPr>
              <w:t xml:space="preserve"> </w:t>
            </w:r>
            <w:r w:rsidRPr="009125D3">
              <w:rPr>
                <w:rFonts w:ascii="Times New Roman" w:hAnsi="Times New Roman" w:cs="Times New Roman"/>
                <w:sz w:val="20"/>
                <w:szCs w:val="20"/>
              </w:rPr>
              <w:t>Po pierwsze, w przypadku spółek „zamkniętych</w:t>
            </w:r>
            <w:r>
              <w:rPr>
                <w:rFonts w:ascii="Times New Roman" w:hAnsi="Times New Roman" w:cs="Times New Roman"/>
                <w:sz w:val="20"/>
                <w:szCs w:val="20"/>
              </w:rPr>
              <w:t>”</w:t>
            </w:r>
            <w:r w:rsidRPr="009125D3">
              <w:rPr>
                <w:rFonts w:ascii="Times New Roman" w:hAnsi="Times New Roman" w:cs="Times New Roman"/>
                <w:sz w:val="20"/>
                <w:szCs w:val="20"/>
              </w:rPr>
              <w:t xml:space="preserve"> niepublicznych,</w:t>
            </w:r>
            <w:r w:rsidRPr="009125D3">
              <w:rPr>
                <w:rFonts w:ascii="Times New Roman" w:hAnsi="Times New Roman" w:cs="Times New Roman"/>
                <w:sz w:val="20"/>
                <w:szCs w:val="20"/>
                <w:u w:val="single"/>
              </w:rPr>
              <w:t xml:space="preserve"> argument ten wydaje się być chybiony - </w:t>
            </w:r>
            <w:r w:rsidRPr="009125D3">
              <w:rPr>
                <w:rFonts w:ascii="Times New Roman" w:hAnsi="Times New Roman" w:cs="Times New Roman"/>
                <w:sz w:val="20"/>
                <w:szCs w:val="20"/>
              </w:rPr>
              <w:t>spółki te, jak słusznie wskazuje ich nazwa, pozostają „zamknięte</w:t>
            </w:r>
            <w:r>
              <w:rPr>
                <w:rFonts w:ascii="Times New Roman" w:hAnsi="Times New Roman" w:cs="Times New Roman"/>
                <w:sz w:val="20"/>
                <w:szCs w:val="20"/>
              </w:rPr>
              <w:t>”</w:t>
            </w:r>
            <w:r w:rsidRPr="009125D3">
              <w:rPr>
                <w:rFonts w:ascii="Times New Roman" w:hAnsi="Times New Roman" w:cs="Times New Roman"/>
                <w:sz w:val="20"/>
                <w:szCs w:val="20"/>
              </w:rPr>
              <w:t>, a obr</w:t>
            </w:r>
            <w:r w:rsidRPr="009125D3">
              <w:rPr>
                <w:rFonts w:ascii="Times New Roman" w:hAnsi="Times New Roman" w:cs="Times New Roman"/>
                <w:sz w:val="20"/>
                <w:szCs w:val="20"/>
                <w:lang w:val="es-ES_tradnl"/>
              </w:rPr>
              <w:t>ó</w:t>
            </w:r>
            <w:r w:rsidRPr="009125D3">
              <w:rPr>
                <w:rFonts w:ascii="Times New Roman" w:hAnsi="Times New Roman" w:cs="Times New Roman"/>
                <w:sz w:val="20"/>
                <w:szCs w:val="20"/>
              </w:rPr>
              <w:t>t akcjami jest dokonywany sporadycznie</w:t>
            </w:r>
            <w:r>
              <w:rPr>
                <w:rFonts w:ascii="Times New Roman" w:hAnsi="Times New Roman" w:cs="Times New Roman"/>
                <w:sz w:val="20"/>
                <w:szCs w:val="20"/>
              </w:rPr>
              <w:t>(j</w:t>
            </w:r>
            <w:r w:rsidRPr="009125D3">
              <w:rPr>
                <w:rFonts w:ascii="Times New Roman" w:hAnsi="Times New Roman" w:cs="Times New Roman"/>
                <w:sz w:val="20"/>
                <w:szCs w:val="20"/>
              </w:rPr>
              <w:t xml:space="preserve">eżeli są </w:t>
            </w:r>
            <w:r w:rsidRPr="009125D3">
              <w:rPr>
                <w:rFonts w:ascii="Times New Roman" w:hAnsi="Times New Roman" w:cs="Times New Roman"/>
                <w:sz w:val="20"/>
                <w:szCs w:val="20"/>
                <w:lang w:val="it-IT"/>
              </w:rPr>
              <w:t>to sp</w:t>
            </w:r>
            <w:r w:rsidRPr="009125D3">
              <w:rPr>
                <w:rFonts w:ascii="Times New Roman" w:hAnsi="Times New Roman" w:cs="Times New Roman"/>
                <w:sz w:val="20"/>
                <w:szCs w:val="20"/>
              </w:rPr>
              <w:t>ółki „inwestycyjne</w:t>
            </w:r>
            <w:r>
              <w:rPr>
                <w:rFonts w:ascii="Times New Roman" w:hAnsi="Times New Roman" w:cs="Times New Roman"/>
                <w:sz w:val="20"/>
                <w:szCs w:val="20"/>
              </w:rPr>
              <w:t>”,</w:t>
            </w:r>
            <w:r w:rsidRPr="009125D3">
              <w:rPr>
                <w:rFonts w:ascii="Times New Roman" w:hAnsi="Times New Roman" w:cs="Times New Roman"/>
                <w:sz w:val="20"/>
                <w:szCs w:val="20"/>
              </w:rPr>
              <w:t xml:space="preserve"> </w:t>
            </w:r>
            <w:r>
              <w:rPr>
                <w:rFonts w:ascii="Times New Roman" w:hAnsi="Times New Roman" w:cs="Times New Roman"/>
                <w:sz w:val="20"/>
                <w:szCs w:val="20"/>
              </w:rPr>
              <w:t xml:space="preserve">często </w:t>
            </w:r>
            <w:r w:rsidRPr="009125D3">
              <w:rPr>
                <w:rFonts w:ascii="Times New Roman" w:hAnsi="Times New Roman" w:cs="Times New Roman"/>
                <w:sz w:val="20"/>
                <w:szCs w:val="20"/>
              </w:rPr>
              <w:t>dopiero na etapie „wyjścia</w:t>
            </w:r>
            <w:r>
              <w:rPr>
                <w:rFonts w:ascii="Times New Roman" w:hAnsi="Times New Roman" w:cs="Times New Roman"/>
                <w:sz w:val="20"/>
                <w:szCs w:val="20"/>
              </w:rPr>
              <w:t>”</w:t>
            </w:r>
            <w:r w:rsidRPr="009125D3">
              <w:rPr>
                <w:rFonts w:ascii="Times New Roman" w:hAnsi="Times New Roman" w:cs="Times New Roman"/>
                <w:sz w:val="20"/>
                <w:szCs w:val="20"/>
              </w:rPr>
              <w:t xml:space="preserve"> z inwestycji, po wielu latach</w:t>
            </w:r>
            <w:r>
              <w:rPr>
                <w:rFonts w:ascii="Times New Roman" w:hAnsi="Times New Roman" w:cs="Times New Roman"/>
                <w:sz w:val="20"/>
                <w:szCs w:val="20"/>
              </w:rPr>
              <w:t>)</w:t>
            </w:r>
            <w:r w:rsidRPr="009125D3">
              <w:rPr>
                <w:rFonts w:ascii="Times New Roman" w:hAnsi="Times New Roman" w:cs="Times New Roman"/>
                <w:sz w:val="20"/>
                <w:szCs w:val="20"/>
              </w:rPr>
              <w:t>. A zatem, w spółce „zamkniętej</w:t>
            </w:r>
            <w:r>
              <w:rPr>
                <w:rFonts w:ascii="Times New Roman" w:hAnsi="Times New Roman" w:cs="Times New Roman"/>
                <w:sz w:val="20"/>
                <w:szCs w:val="20"/>
              </w:rPr>
              <w:t>”</w:t>
            </w:r>
            <w:r w:rsidRPr="009125D3">
              <w:rPr>
                <w:rFonts w:ascii="Times New Roman" w:hAnsi="Times New Roman" w:cs="Times New Roman"/>
                <w:sz w:val="20"/>
                <w:szCs w:val="20"/>
              </w:rPr>
              <w:t xml:space="preserve"> nie doświadczamy ani powszechności i znacznej częstotliwości obrotu, ani zjawiska niedostatecznej ochrony inwestor</w:t>
            </w:r>
            <w:r w:rsidRPr="009125D3">
              <w:rPr>
                <w:rFonts w:ascii="Times New Roman" w:hAnsi="Times New Roman" w:cs="Times New Roman"/>
                <w:sz w:val="20"/>
                <w:szCs w:val="20"/>
                <w:lang w:val="es-ES_tradnl"/>
              </w:rPr>
              <w:t>ó</w:t>
            </w:r>
            <w:r w:rsidRPr="009125D3">
              <w:rPr>
                <w:rFonts w:ascii="Times New Roman" w:hAnsi="Times New Roman" w:cs="Times New Roman"/>
                <w:sz w:val="20"/>
                <w:szCs w:val="20"/>
              </w:rPr>
              <w:t>w, kt</w:t>
            </w:r>
            <w:r w:rsidRPr="009125D3">
              <w:rPr>
                <w:rFonts w:ascii="Times New Roman" w:hAnsi="Times New Roman" w:cs="Times New Roman"/>
                <w:sz w:val="20"/>
                <w:szCs w:val="20"/>
                <w:lang w:val="es-ES_tradnl"/>
              </w:rPr>
              <w:t>ó</w:t>
            </w:r>
            <w:r w:rsidRPr="009125D3">
              <w:rPr>
                <w:rFonts w:ascii="Times New Roman" w:hAnsi="Times New Roman" w:cs="Times New Roman"/>
                <w:sz w:val="20"/>
                <w:szCs w:val="20"/>
              </w:rPr>
              <w:t xml:space="preserve">rych po prostu albo nie ma (bo są </w:t>
            </w:r>
            <w:r w:rsidRPr="009125D3">
              <w:rPr>
                <w:rFonts w:ascii="Times New Roman" w:hAnsi="Times New Roman" w:cs="Times New Roman"/>
                <w:sz w:val="20"/>
                <w:szCs w:val="20"/>
                <w:lang w:val="it-IT"/>
              </w:rPr>
              <w:t>to sp</w:t>
            </w:r>
            <w:r w:rsidRPr="009125D3">
              <w:rPr>
                <w:rFonts w:ascii="Times New Roman" w:hAnsi="Times New Roman" w:cs="Times New Roman"/>
                <w:sz w:val="20"/>
                <w:szCs w:val="20"/>
              </w:rPr>
              <w:t>ółki „zamknięte</w:t>
            </w:r>
            <w:r>
              <w:rPr>
                <w:rFonts w:ascii="Times New Roman" w:hAnsi="Times New Roman" w:cs="Times New Roman"/>
                <w:sz w:val="20"/>
                <w:szCs w:val="20"/>
              </w:rPr>
              <w:t>”</w:t>
            </w:r>
            <w:r w:rsidRPr="009125D3">
              <w:rPr>
                <w:rFonts w:ascii="Times New Roman" w:hAnsi="Times New Roman" w:cs="Times New Roman"/>
                <w:sz w:val="20"/>
                <w:szCs w:val="20"/>
              </w:rPr>
              <w:t>, „rodzinne</w:t>
            </w:r>
            <w:r>
              <w:rPr>
                <w:rFonts w:ascii="Times New Roman" w:hAnsi="Times New Roman" w:cs="Times New Roman"/>
                <w:sz w:val="20"/>
                <w:szCs w:val="20"/>
              </w:rPr>
              <w:t>”</w:t>
            </w:r>
            <w:r w:rsidRPr="009125D3">
              <w:rPr>
                <w:rFonts w:ascii="Times New Roman" w:hAnsi="Times New Roman" w:cs="Times New Roman"/>
                <w:sz w:val="20"/>
                <w:szCs w:val="20"/>
              </w:rPr>
              <w:t>), albo inwestor ten przy wejściu do spółki w dostateczny spos</w:t>
            </w:r>
            <w:r w:rsidRPr="009125D3">
              <w:rPr>
                <w:rFonts w:ascii="Times New Roman" w:hAnsi="Times New Roman" w:cs="Times New Roman"/>
                <w:sz w:val="20"/>
                <w:szCs w:val="20"/>
                <w:lang w:val="es-ES_tradnl"/>
              </w:rPr>
              <w:t>ó</w:t>
            </w:r>
            <w:r w:rsidRPr="009125D3">
              <w:rPr>
                <w:rFonts w:ascii="Times New Roman" w:hAnsi="Times New Roman" w:cs="Times New Roman"/>
                <w:sz w:val="20"/>
                <w:szCs w:val="20"/>
              </w:rPr>
              <w:t>b sam jest w stanie zagwarantować sobie skuteczną ochronę poprzez odpowiednie ukształtowanie statutu, jego uprawnień właścicielskich czy też na skutek tzw. porozumień zawieranych na wypadek koniecznoś</w:t>
            </w:r>
            <w:r w:rsidRPr="009125D3">
              <w:rPr>
                <w:rFonts w:ascii="Times New Roman" w:hAnsi="Times New Roman" w:cs="Times New Roman"/>
                <w:sz w:val="20"/>
                <w:szCs w:val="20"/>
                <w:lang w:val="it-IT"/>
              </w:rPr>
              <w:t xml:space="preserve">ci </w:t>
            </w:r>
            <w:r w:rsidRPr="009125D3">
              <w:rPr>
                <w:rFonts w:ascii="Times New Roman" w:hAnsi="Times New Roman" w:cs="Times New Roman"/>
                <w:sz w:val="20"/>
                <w:szCs w:val="20"/>
              </w:rPr>
              <w:t>„wyjścia</w:t>
            </w:r>
            <w:r>
              <w:rPr>
                <w:rFonts w:ascii="Times New Roman" w:hAnsi="Times New Roman" w:cs="Times New Roman"/>
                <w:sz w:val="20"/>
                <w:szCs w:val="20"/>
              </w:rPr>
              <w:t>”</w:t>
            </w:r>
            <w:r w:rsidRPr="009125D3">
              <w:rPr>
                <w:rFonts w:ascii="Times New Roman" w:hAnsi="Times New Roman" w:cs="Times New Roman"/>
                <w:sz w:val="20"/>
                <w:szCs w:val="20"/>
              </w:rPr>
              <w:t xml:space="preserve"> ze spółki. Konieczność prowadzenia zewnętrznego „rejestru nie jest zatem warunkiem ochrony jego interes</w:t>
            </w:r>
            <w:r w:rsidRPr="009125D3">
              <w:rPr>
                <w:rFonts w:ascii="Times New Roman" w:hAnsi="Times New Roman" w:cs="Times New Roman"/>
                <w:sz w:val="20"/>
                <w:szCs w:val="20"/>
                <w:lang w:val="es-ES_tradnl"/>
              </w:rPr>
              <w:t>ó</w:t>
            </w:r>
            <w:r w:rsidRPr="009125D3">
              <w:rPr>
                <w:rFonts w:ascii="Times New Roman" w:hAnsi="Times New Roman" w:cs="Times New Roman"/>
                <w:sz w:val="20"/>
                <w:szCs w:val="20"/>
              </w:rPr>
              <w:t>w, albowiem te „zabezpieczania</w:t>
            </w:r>
            <w:r>
              <w:rPr>
                <w:rFonts w:ascii="Times New Roman" w:hAnsi="Times New Roman" w:cs="Times New Roman"/>
                <w:sz w:val="20"/>
                <w:szCs w:val="20"/>
              </w:rPr>
              <w:t>”</w:t>
            </w:r>
            <w:r w:rsidRPr="009125D3">
              <w:rPr>
                <w:rFonts w:ascii="Times New Roman" w:hAnsi="Times New Roman" w:cs="Times New Roman"/>
                <w:sz w:val="20"/>
                <w:szCs w:val="20"/>
              </w:rPr>
              <w:t xml:space="preserve"> są zwykle indywidualnie negocjowane.</w:t>
            </w:r>
          </w:p>
          <w:p w:rsidR="00D13CCC" w:rsidRPr="009125D3" w:rsidRDefault="00D13CCC" w:rsidP="002B3EE6">
            <w:pPr>
              <w:jc w:val="both"/>
              <w:rPr>
                <w:rFonts w:ascii="Times New Roman" w:hAnsi="Times New Roman" w:cs="Times New Roman"/>
                <w:sz w:val="20"/>
                <w:szCs w:val="20"/>
              </w:rPr>
            </w:pPr>
          </w:p>
          <w:p w:rsidR="00D13CCC" w:rsidRPr="009125D3" w:rsidRDefault="00D13CCC" w:rsidP="002B3EE6">
            <w:pPr>
              <w:jc w:val="both"/>
              <w:rPr>
                <w:rFonts w:ascii="Times New Roman" w:hAnsi="Times New Roman" w:cs="Times New Roman"/>
                <w:sz w:val="20"/>
                <w:szCs w:val="20"/>
              </w:rPr>
            </w:pPr>
            <w:r w:rsidRPr="009125D3">
              <w:rPr>
                <w:rFonts w:ascii="Times New Roman" w:hAnsi="Times New Roman" w:cs="Times New Roman"/>
                <w:sz w:val="20"/>
                <w:szCs w:val="20"/>
              </w:rPr>
              <w:t>Podmiot, kt</w:t>
            </w:r>
            <w:r w:rsidRPr="009125D3">
              <w:rPr>
                <w:rFonts w:ascii="Times New Roman" w:hAnsi="Times New Roman" w:cs="Times New Roman"/>
                <w:sz w:val="20"/>
                <w:szCs w:val="20"/>
                <w:lang w:val="es-ES_tradnl"/>
              </w:rPr>
              <w:t>ó</w:t>
            </w:r>
            <w:r w:rsidRPr="009125D3">
              <w:rPr>
                <w:rFonts w:ascii="Times New Roman" w:hAnsi="Times New Roman" w:cs="Times New Roman"/>
                <w:sz w:val="20"/>
                <w:szCs w:val="20"/>
              </w:rPr>
              <w:t>ry nie został zarejestrowany w rejestrze akcji, nie byłby przykładowo uprawniony do zaskarżenia uchwały walnego zgromadzenia akcjonariuszy, jeżeli takowa została podjęta po zawarciu umowy sprzedaży akcji, ale przed dokonaniem wpisu przez podmiot prowadzący rejestr. Kwestia ta nie budziła kontrowersji na gru</w:t>
            </w:r>
            <w:r>
              <w:rPr>
                <w:rFonts w:ascii="Times New Roman" w:hAnsi="Times New Roman" w:cs="Times New Roman"/>
                <w:sz w:val="20"/>
                <w:szCs w:val="20"/>
              </w:rPr>
              <w:t>ncie obecnie obowiązującego art.</w:t>
            </w:r>
            <w:r w:rsidRPr="009125D3">
              <w:rPr>
                <w:rFonts w:ascii="Times New Roman" w:hAnsi="Times New Roman" w:cs="Times New Roman"/>
                <w:sz w:val="20"/>
                <w:szCs w:val="20"/>
              </w:rPr>
              <w:t xml:space="preserve"> 343 §1 k.s.h, kt</w:t>
            </w:r>
            <w:r w:rsidRPr="009125D3">
              <w:rPr>
                <w:rFonts w:ascii="Times New Roman" w:hAnsi="Times New Roman" w:cs="Times New Roman"/>
                <w:sz w:val="20"/>
                <w:szCs w:val="20"/>
                <w:lang w:val="es-ES_tradnl"/>
              </w:rPr>
              <w:t>ó</w:t>
            </w:r>
            <w:r w:rsidRPr="009125D3">
              <w:rPr>
                <w:rFonts w:ascii="Times New Roman" w:hAnsi="Times New Roman" w:cs="Times New Roman"/>
                <w:sz w:val="20"/>
                <w:szCs w:val="20"/>
              </w:rPr>
              <w:t xml:space="preserve">ry zakłada dla wpisu do księgi akcyjnej, jedynie skutek legitymacyjny. Brak </w:t>
            </w:r>
            <w:r w:rsidRPr="009125D3">
              <w:rPr>
                <w:rFonts w:ascii="Times New Roman" w:hAnsi="Times New Roman" w:cs="Times New Roman"/>
                <w:i/>
                <w:iCs/>
                <w:sz w:val="20"/>
                <w:szCs w:val="20"/>
              </w:rPr>
              <w:t xml:space="preserve">wpisu </w:t>
            </w:r>
            <w:r w:rsidRPr="009125D3">
              <w:rPr>
                <w:rFonts w:ascii="Times New Roman" w:hAnsi="Times New Roman" w:cs="Times New Roman"/>
                <w:sz w:val="20"/>
                <w:szCs w:val="20"/>
              </w:rPr>
              <w:t>nie oznacza, iż prawo</w:t>
            </w:r>
            <w:r w:rsidRPr="0090116D">
              <w:rPr>
                <w:rFonts w:ascii="Times New Roman" w:hAnsi="Times New Roman" w:cs="Times New Roman"/>
                <w:sz w:val="20"/>
                <w:szCs w:val="20"/>
              </w:rPr>
              <w:t xml:space="preserve"> </w:t>
            </w:r>
            <w:r w:rsidRPr="0090116D">
              <w:rPr>
                <w:rFonts w:ascii="Times New Roman" w:hAnsi="Times New Roman" w:cs="Times New Roman"/>
                <w:iCs/>
                <w:sz w:val="20"/>
                <w:szCs w:val="20"/>
              </w:rPr>
              <w:t>z</w:t>
            </w:r>
            <w:r w:rsidRPr="009125D3">
              <w:rPr>
                <w:rFonts w:ascii="Times New Roman" w:hAnsi="Times New Roman" w:cs="Times New Roman"/>
                <w:i/>
                <w:iCs/>
                <w:sz w:val="20"/>
                <w:szCs w:val="20"/>
              </w:rPr>
              <w:t xml:space="preserve"> </w:t>
            </w:r>
            <w:r w:rsidRPr="009125D3">
              <w:rPr>
                <w:rFonts w:ascii="Times New Roman" w:hAnsi="Times New Roman" w:cs="Times New Roman"/>
                <w:sz w:val="20"/>
                <w:szCs w:val="20"/>
              </w:rPr>
              <w:t>akcji nie przys</w:t>
            </w:r>
            <w:r>
              <w:rPr>
                <w:rFonts w:ascii="Times New Roman" w:hAnsi="Times New Roman" w:cs="Times New Roman"/>
                <w:sz w:val="20"/>
                <w:szCs w:val="20"/>
              </w:rPr>
              <w:t>ługuje, Na gruncie obecnego art.</w:t>
            </w:r>
            <w:r w:rsidRPr="009125D3">
              <w:rPr>
                <w:rFonts w:ascii="Times New Roman" w:hAnsi="Times New Roman" w:cs="Times New Roman"/>
                <w:sz w:val="20"/>
                <w:szCs w:val="20"/>
              </w:rPr>
              <w:t xml:space="preserve"> 343 §1 k.s.h podnosi się, iż wpis do księgi akcyjnej ma znaczenie jedynie legitymacyjno-dowodowe.</w:t>
            </w:r>
          </w:p>
          <w:p w:rsidR="00D13CCC" w:rsidRPr="009125D3" w:rsidRDefault="00D13CCC" w:rsidP="002B3EE6">
            <w:pPr>
              <w:jc w:val="both"/>
              <w:rPr>
                <w:rFonts w:ascii="Times New Roman" w:hAnsi="Times New Roman" w:cs="Times New Roman"/>
                <w:sz w:val="20"/>
                <w:szCs w:val="20"/>
              </w:rPr>
            </w:pPr>
            <w:r w:rsidRPr="009125D3">
              <w:rPr>
                <w:rFonts w:ascii="Times New Roman" w:hAnsi="Times New Roman" w:cs="Times New Roman"/>
                <w:sz w:val="20"/>
                <w:szCs w:val="20"/>
              </w:rPr>
              <w:t>Legitymacja formalna wynikająca z przepisu art. 343, kt</w:t>
            </w:r>
            <w:r w:rsidRPr="009125D3">
              <w:rPr>
                <w:rFonts w:ascii="Times New Roman" w:hAnsi="Times New Roman" w:cs="Times New Roman"/>
                <w:sz w:val="20"/>
                <w:szCs w:val="20"/>
                <w:lang w:val="es-ES_tradnl"/>
              </w:rPr>
              <w:t>ó</w:t>
            </w:r>
            <w:r w:rsidRPr="009125D3">
              <w:rPr>
                <w:rFonts w:ascii="Times New Roman" w:hAnsi="Times New Roman" w:cs="Times New Roman"/>
                <w:sz w:val="20"/>
                <w:szCs w:val="20"/>
              </w:rPr>
              <w:t xml:space="preserve">rego konstrukcja oparta jest na domniemaniu wzruszalnym, wynikająca z wpisu w księdze akcyjnej albo posiadania dokumentu akcji na okaziciela, jest </w:t>
            </w:r>
            <w:r>
              <w:rPr>
                <w:rFonts w:ascii="Times New Roman" w:hAnsi="Times New Roman" w:cs="Times New Roman"/>
                <w:sz w:val="20"/>
                <w:szCs w:val="20"/>
              </w:rPr>
              <w:t>„</w:t>
            </w:r>
            <w:r w:rsidRPr="009125D3">
              <w:rPr>
                <w:rFonts w:ascii="Times New Roman" w:hAnsi="Times New Roman" w:cs="Times New Roman"/>
                <w:sz w:val="20"/>
                <w:szCs w:val="20"/>
              </w:rPr>
              <w:t>skuteczna” tylko wobec spółki, w odniesieniu do wykonywania wobec niej uprawnień przez formalnie legitymowanego. Materialnie uprawniony, kt</w:t>
            </w:r>
            <w:r w:rsidRPr="009125D3">
              <w:rPr>
                <w:rFonts w:ascii="Times New Roman" w:hAnsi="Times New Roman" w:cs="Times New Roman"/>
                <w:sz w:val="20"/>
                <w:szCs w:val="20"/>
                <w:lang w:val="es-ES_tradnl"/>
              </w:rPr>
              <w:t>ó</w:t>
            </w:r>
            <w:r w:rsidRPr="009125D3">
              <w:rPr>
                <w:rFonts w:ascii="Times New Roman" w:hAnsi="Times New Roman" w:cs="Times New Roman"/>
                <w:sz w:val="20"/>
                <w:szCs w:val="20"/>
              </w:rPr>
              <w:t>remu nie przysługuje legitymacja formalna, może wykazywać zar</w:t>
            </w:r>
            <w:r w:rsidRPr="009125D3">
              <w:rPr>
                <w:rFonts w:ascii="Times New Roman" w:hAnsi="Times New Roman" w:cs="Times New Roman"/>
                <w:sz w:val="20"/>
                <w:szCs w:val="20"/>
                <w:lang w:val="es-ES_tradnl"/>
              </w:rPr>
              <w:t>ó</w:t>
            </w:r>
            <w:r w:rsidRPr="009125D3">
              <w:rPr>
                <w:rFonts w:ascii="Times New Roman" w:hAnsi="Times New Roman" w:cs="Times New Roman"/>
                <w:sz w:val="20"/>
                <w:szCs w:val="20"/>
              </w:rPr>
              <w:t>wno w stosunku do spółki, jak i wobec os</w:t>
            </w:r>
            <w:r w:rsidRPr="009125D3">
              <w:rPr>
                <w:rFonts w:ascii="Times New Roman" w:hAnsi="Times New Roman" w:cs="Times New Roman"/>
                <w:sz w:val="20"/>
                <w:szCs w:val="20"/>
                <w:lang w:val="es-ES_tradnl"/>
              </w:rPr>
              <w:t>ó</w:t>
            </w:r>
            <w:r w:rsidRPr="009125D3">
              <w:rPr>
                <w:rFonts w:ascii="Times New Roman" w:hAnsi="Times New Roman" w:cs="Times New Roman"/>
                <w:sz w:val="20"/>
                <w:szCs w:val="20"/>
              </w:rPr>
              <w:t xml:space="preserve">b trzecich, wszelkimi dostępnymi środkami dowodowymi, że jemu przysługuje status akcjonariusza (materialnie uprawnionego). Legitymacja formalna, o ile nie zostanie skutecznie zakwestionowana, umożliwia wykonywanie praw z akcji, bo taka jest jej funkcja. Z praktycznego punktu widzenia istota legitymacji formalnej polega na tym, że </w:t>
            </w:r>
            <w:r>
              <w:rPr>
                <w:rFonts w:ascii="Times New Roman" w:hAnsi="Times New Roman" w:cs="Times New Roman"/>
                <w:sz w:val="20"/>
                <w:szCs w:val="20"/>
              </w:rPr>
              <w:t>„</w:t>
            </w:r>
            <w:r w:rsidRPr="009125D3">
              <w:rPr>
                <w:rFonts w:ascii="Times New Roman" w:hAnsi="Times New Roman" w:cs="Times New Roman"/>
                <w:sz w:val="20"/>
                <w:szCs w:val="20"/>
              </w:rPr>
              <w:t>wyprzedza</w:t>
            </w:r>
            <w:r>
              <w:rPr>
                <w:rFonts w:ascii="Times New Roman" w:hAnsi="Times New Roman" w:cs="Times New Roman"/>
                <w:sz w:val="20"/>
                <w:szCs w:val="20"/>
              </w:rPr>
              <w:t>”</w:t>
            </w:r>
            <w:r w:rsidRPr="009125D3">
              <w:rPr>
                <w:rFonts w:ascii="Times New Roman" w:hAnsi="Times New Roman" w:cs="Times New Roman"/>
                <w:sz w:val="20"/>
                <w:szCs w:val="20"/>
              </w:rPr>
              <w:t xml:space="preserve"> ona uprawnienia wynikające z prawa podmiotowego i na akcjonariuszu spoczywa ciężar wykazania, że legitymowany formalnie nie jest uprawniony. </w:t>
            </w:r>
          </w:p>
          <w:p w:rsidR="00D13CCC" w:rsidRPr="009125D3" w:rsidRDefault="00D13CCC" w:rsidP="002B3EE6">
            <w:pPr>
              <w:jc w:val="both"/>
              <w:rPr>
                <w:rFonts w:ascii="Times New Roman" w:hAnsi="Times New Roman" w:cs="Times New Roman"/>
                <w:sz w:val="20"/>
                <w:szCs w:val="20"/>
                <w:u w:val="single"/>
              </w:rPr>
            </w:pPr>
            <w:r w:rsidRPr="009125D3">
              <w:rPr>
                <w:rFonts w:ascii="Times New Roman" w:hAnsi="Times New Roman" w:cs="Times New Roman"/>
                <w:sz w:val="20"/>
                <w:szCs w:val="20"/>
                <w:u w:val="single"/>
              </w:rPr>
              <w:t xml:space="preserve">Inaczej na gruncie projektowanego </w:t>
            </w:r>
            <w:r w:rsidRPr="009125D3">
              <w:rPr>
                <w:rFonts w:ascii="Times New Roman" w:hAnsi="Times New Roman" w:cs="Times New Roman"/>
                <w:b/>
                <w:bCs/>
                <w:sz w:val="20"/>
                <w:szCs w:val="20"/>
                <w:u w:val="single"/>
              </w:rPr>
              <w:t>art. 328</w:t>
            </w:r>
            <w:r w:rsidRPr="009125D3">
              <w:rPr>
                <w:rFonts w:ascii="Times New Roman" w:hAnsi="Times New Roman" w:cs="Times New Roman"/>
                <w:b/>
                <w:bCs/>
                <w:sz w:val="20"/>
                <w:szCs w:val="20"/>
                <w:u w:val="single"/>
                <w:vertAlign w:val="superscript"/>
              </w:rPr>
              <w:t>9</w:t>
            </w:r>
            <w:r w:rsidRPr="009125D3">
              <w:rPr>
                <w:rFonts w:ascii="Times New Roman" w:hAnsi="Times New Roman" w:cs="Times New Roman"/>
                <w:b/>
                <w:bCs/>
                <w:sz w:val="20"/>
                <w:szCs w:val="20"/>
                <w:u w:val="single"/>
              </w:rPr>
              <w:t xml:space="preserve"> § 1 k.s.h.</w:t>
            </w:r>
            <w:r>
              <w:rPr>
                <w:rFonts w:ascii="Times New Roman" w:hAnsi="Times New Roman" w:cs="Times New Roman"/>
                <w:b/>
                <w:bCs/>
                <w:sz w:val="20"/>
                <w:szCs w:val="20"/>
                <w:u w:val="single"/>
              </w:rPr>
              <w:t xml:space="preserve"> </w:t>
            </w:r>
            <w:r w:rsidRPr="009125D3">
              <w:rPr>
                <w:rFonts w:ascii="Times New Roman" w:hAnsi="Times New Roman" w:cs="Times New Roman"/>
                <w:b/>
                <w:bCs/>
                <w:sz w:val="20"/>
                <w:szCs w:val="20"/>
                <w:u w:val="single"/>
              </w:rPr>
              <w:t>-</w:t>
            </w:r>
            <w:r w:rsidRPr="009125D3">
              <w:rPr>
                <w:rFonts w:ascii="Times New Roman" w:hAnsi="Times New Roman" w:cs="Times New Roman"/>
                <w:sz w:val="20"/>
                <w:szCs w:val="20"/>
                <w:u w:val="single"/>
              </w:rPr>
              <w:t xml:space="preserve"> ponieważ legitymowanym materialnie będzie jedynie podmiot, kt</w:t>
            </w:r>
            <w:r w:rsidRPr="009125D3">
              <w:rPr>
                <w:rFonts w:ascii="Times New Roman" w:hAnsi="Times New Roman" w:cs="Times New Roman"/>
                <w:sz w:val="20"/>
                <w:szCs w:val="20"/>
                <w:u w:val="single"/>
                <w:lang w:val="es-ES_tradnl"/>
              </w:rPr>
              <w:t>ó</w:t>
            </w:r>
            <w:r w:rsidRPr="009125D3">
              <w:rPr>
                <w:rFonts w:ascii="Times New Roman" w:hAnsi="Times New Roman" w:cs="Times New Roman"/>
                <w:sz w:val="20"/>
                <w:szCs w:val="20"/>
                <w:u w:val="single"/>
              </w:rPr>
              <w:t>ry uzyska wpis do rejestru, tj. w przypadku przenoszenia praw z akcji.</w:t>
            </w:r>
          </w:p>
          <w:p w:rsidR="00D13CCC" w:rsidRPr="009125D3" w:rsidRDefault="00D13CCC" w:rsidP="002B3EE6">
            <w:pPr>
              <w:jc w:val="both"/>
              <w:rPr>
                <w:rFonts w:ascii="Times New Roman" w:hAnsi="Times New Roman" w:cs="Times New Roman"/>
                <w:sz w:val="20"/>
                <w:szCs w:val="20"/>
                <w:u w:val="single"/>
              </w:rPr>
            </w:pPr>
            <w:r w:rsidRPr="009125D3">
              <w:rPr>
                <w:rFonts w:ascii="Times New Roman" w:hAnsi="Times New Roman" w:cs="Times New Roman"/>
                <w:sz w:val="20"/>
                <w:szCs w:val="20"/>
                <w:u w:val="single"/>
              </w:rPr>
              <w:t>Konstrukcja ta istotnie zaburza dotychczasową praktykę i rodzi istotne zagrożenia dla obrotu, zamiast je redukować.</w:t>
            </w:r>
          </w:p>
          <w:p w:rsidR="00D13CCC" w:rsidRPr="00251378" w:rsidRDefault="00D13CCC" w:rsidP="002B3EE6">
            <w:pPr>
              <w:jc w:val="both"/>
              <w:rPr>
                <w:rFonts w:ascii="Times New Roman" w:hAnsi="Times New Roman" w:cs="Times New Roman"/>
                <w:sz w:val="20"/>
                <w:szCs w:val="20"/>
              </w:rPr>
            </w:pPr>
            <w:r w:rsidRPr="009125D3">
              <w:rPr>
                <w:rFonts w:ascii="Times New Roman" w:hAnsi="Times New Roman" w:cs="Times New Roman"/>
                <w:sz w:val="20"/>
                <w:szCs w:val="20"/>
              </w:rPr>
              <w:lastRenderedPageBreak/>
              <w:t>Prawa z akcji wynikają z prawa podmiotowego przysługującego akcjonariuszowi (materialnie uprawnionemu) i jest oczywiste, że muszą one, o ile zostaną wykazane,</w:t>
            </w:r>
            <w:r w:rsidRPr="009125D3">
              <w:rPr>
                <w:rFonts w:ascii="Times New Roman" w:hAnsi="Times New Roman" w:cs="Times New Roman"/>
                <w:b/>
                <w:bCs/>
                <w:sz w:val="20"/>
                <w:szCs w:val="20"/>
              </w:rPr>
              <w:t xml:space="preserve"> </w:t>
            </w:r>
            <w:r>
              <w:rPr>
                <w:rFonts w:ascii="Times New Roman" w:hAnsi="Times New Roman" w:cs="Times New Roman"/>
                <w:sz w:val="20"/>
                <w:szCs w:val="20"/>
              </w:rPr>
              <w:t>„</w:t>
            </w:r>
            <w:r w:rsidRPr="009125D3">
              <w:rPr>
                <w:rFonts w:ascii="Times New Roman" w:hAnsi="Times New Roman" w:cs="Times New Roman"/>
                <w:sz w:val="20"/>
                <w:szCs w:val="20"/>
              </w:rPr>
              <w:t>wyprzedzać</w:t>
            </w:r>
            <w:r>
              <w:rPr>
                <w:rFonts w:ascii="Times New Roman" w:hAnsi="Times New Roman" w:cs="Times New Roman"/>
                <w:sz w:val="20"/>
                <w:szCs w:val="20"/>
              </w:rPr>
              <w:t>”</w:t>
            </w:r>
            <w:r w:rsidRPr="009125D3">
              <w:rPr>
                <w:rFonts w:ascii="Times New Roman" w:hAnsi="Times New Roman" w:cs="Times New Roman"/>
                <w:sz w:val="20"/>
                <w:szCs w:val="20"/>
              </w:rPr>
              <w:t xml:space="preserve"> legitymację formalną.</w:t>
            </w:r>
          </w:p>
        </w:tc>
        <w:tc>
          <w:tcPr>
            <w:tcW w:w="5126" w:type="dxa"/>
            <w:gridSpan w:val="2"/>
          </w:tcPr>
          <w:p w:rsidR="00D13CCC" w:rsidRDefault="00D13CCC" w:rsidP="002B3EE6">
            <w:pPr>
              <w:jc w:val="both"/>
              <w:rPr>
                <w:rFonts w:ascii="Times New Roman" w:hAnsi="Times New Roman" w:cs="Times New Roman"/>
                <w:sz w:val="20"/>
                <w:szCs w:val="20"/>
              </w:rPr>
            </w:pPr>
            <w:r>
              <w:rPr>
                <w:rFonts w:ascii="Times New Roman" w:hAnsi="Times New Roman" w:cs="Times New Roman"/>
                <w:sz w:val="20"/>
                <w:szCs w:val="20"/>
              </w:rPr>
              <w:lastRenderedPageBreak/>
              <w:t xml:space="preserve">Projekt wprowadza wymaganie, aby podmiot prowadzący rejestr był podmiotem uprawnionym do prowadzenia rachunków papierów wartościowych; decyzję o wyborze konkretnego podmiotu pozostawia się  spółce; spółka zawsze będzie mogła dokonać zmiany podmiotu prowadzącego rejestr. Podmiot prowadzący rejestr nie będzie decydował o tym, kto jest (lub nie jest) akcjonariuszem spółki – w przypadku sporów będą one rozstrzygane wyłącznie przez sąd. </w:t>
            </w: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r>
              <w:rPr>
                <w:rFonts w:ascii="Times New Roman" w:hAnsi="Times New Roman" w:cs="Times New Roman"/>
                <w:sz w:val="20"/>
                <w:szCs w:val="20"/>
              </w:rPr>
              <w:t>Zasadniczo, w  odniesieniu do kwestii pożytków, to należy wskazać, że w reżimie rejestrowym obowiązywać będzie analogiczna zasada, jak to ma miejsce w obrocie regulowanym.</w:t>
            </w:r>
          </w:p>
          <w:p w:rsidR="00D13CCC" w:rsidRDefault="00D13CCC" w:rsidP="002B3EE6">
            <w:pPr>
              <w:jc w:val="both"/>
              <w:rPr>
                <w:rFonts w:ascii="Times New Roman" w:hAnsi="Times New Roman" w:cs="Times New Roman"/>
                <w:sz w:val="20"/>
                <w:szCs w:val="20"/>
              </w:rPr>
            </w:pPr>
            <w:r>
              <w:rPr>
                <w:rFonts w:ascii="Times New Roman" w:hAnsi="Times New Roman" w:cs="Times New Roman"/>
                <w:sz w:val="20"/>
                <w:szCs w:val="20"/>
              </w:rPr>
              <w:t>Jest to konsekwencją przyjęcia w art. 328</w:t>
            </w:r>
            <w:r>
              <w:rPr>
                <w:rFonts w:ascii="Times New Roman" w:hAnsi="Times New Roman" w:cs="Times New Roman"/>
                <w:sz w:val="20"/>
                <w:szCs w:val="20"/>
                <w:vertAlign w:val="superscript"/>
              </w:rPr>
              <w:t>9</w:t>
            </w:r>
            <w:r>
              <w:rPr>
                <w:rFonts w:ascii="Times New Roman" w:hAnsi="Times New Roman" w:cs="Times New Roman"/>
                <w:sz w:val="20"/>
                <w:szCs w:val="20"/>
              </w:rPr>
              <w:t xml:space="preserve"> projektu zasady o quasi-realnym znaczeniu wpisu do rejestru; dla skuteczności rozporządzenia prawami inkorporowanymi w akcji konieczne jest ujawnienie informacji o określonej treści w rejestrze akcjonariuszy.</w:t>
            </w: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r>
              <w:rPr>
                <w:rFonts w:ascii="Times New Roman" w:hAnsi="Times New Roman" w:cs="Times New Roman"/>
                <w:sz w:val="20"/>
                <w:szCs w:val="20"/>
              </w:rPr>
              <w:t xml:space="preserve">Intencją projektu nie jest wprowadzanie - w ramach reżimu rejestrowego - zasad odmiennych od przyjętych w reżimie publicznej dematerializacji. Niezależnie od oceny rozwiązań, nie wydaje się, aby dla pewności obrotu różnicowanie regulacji w tym zakresie miało pozytywny walor; należy zwłaszcza zaznaczyć, że spółka niebędąca spółką publiczną może wybrać pomiędzy reżimem rejestru akcjonariuszy, a rejestracją akcji w systemie depozytowym. </w:t>
            </w: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r>
              <w:rPr>
                <w:rFonts w:ascii="Times New Roman" w:hAnsi="Times New Roman" w:cs="Times New Roman"/>
                <w:sz w:val="20"/>
                <w:szCs w:val="20"/>
              </w:rPr>
              <w:t>W zakresie uwagi mówiącej o konstytutywności wpisu vide także: wyjaśnienia do uwagi nr 10 tabeli.</w:t>
            </w: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r>
              <w:rPr>
                <w:rFonts w:ascii="Times New Roman" w:hAnsi="Times New Roman" w:cs="Times New Roman"/>
                <w:sz w:val="20"/>
                <w:szCs w:val="20"/>
              </w:rPr>
              <w:t>Ponadto, należy zaznaczyć, że podwójny (zobowiązująco-rozporządzający) skutek umowy może być uchylony w drodze porozumienia stron i to w każdym przypadku.</w:t>
            </w: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r>
              <w:rPr>
                <w:rFonts w:ascii="Times New Roman" w:hAnsi="Times New Roman" w:cs="Times New Roman"/>
                <w:sz w:val="20"/>
                <w:szCs w:val="20"/>
              </w:rPr>
              <w:t>Należy jednak zaznaczyć, że nabywca ma w takim wypadku roszczenie odszkodowawcze wobec spółki, a zatem nie jest on w ogóle pozbawiony ochrony prawej. Ponadto, również w obecnym stanie prawnym nie przyznaje mu się w takiej sytuacji dodatkowej, szczególnej ochrony.</w:t>
            </w: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r>
              <w:rPr>
                <w:rFonts w:ascii="Times New Roman" w:hAnsi="Times New Roman" w:cs="Times New Roman"/>
                <w:sz w:val="20"/>
                <w:szCs w:val="20"/>
              </w:rPr>
              <w:t>Trzeba również wskazać, iż w ramach rejestrów publicznych dotyczących praw rzeczowych podstawową zasadą są wpisy o charakterze deklaratoryjnym, a tylko wyjątkowo konstytutywne; jednak konstrukcja ta jest „wsparta” działaniem rękojmi wiary publicznej, co działa mobilizująco na nabywcę i inne osoby, aby dokonywały ujawnień przysługujących im praw.</w:t>
            </w: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r>
              <w:rPr>
                <w:rFonts w:ascii="Times New Roman" w:hAnsi="Times New Roman" w:cs="Times New Roman"/>
                <w:sz w:val="20"/>
                <w:szCs w:val="20"/>
              </w:rPr>
              <w:t>Konstrukcja przyjęta w projekcie nie wymaga wprowadzania dodatkowych rozwiązań</w:t>
            </w:r>
            <w:r w:rsidR="00C04931">
              <w:rPr>
                <w:rFonts w:ascii="Times New Roman" w:hAnsi="Times New Roman" w:cs="Times New Roman"/>
                <w:sz w:val="20"/>
                <w:szCs w:val="20"/>
              </w:rPr>
              <w:t>, analogicznych do</w:t>
            </w:r>
            <w:r>
              <w:rPr>
                <w:rFonts w:ascii="Times New Roman" w:hAnsi="Times New Roman" w:cs="Times New Roman"/>
                <w:sz w:val="20"/>
                <w:szCs w:val="20"/>
              </w:rPr>
              <w:t xml:space="preserve"> rękojmi wiary publicznej.</w:t>
            </w: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r>
              <w:rPr>
                <w:rFonts w:ascii="Times New Roman" w:hAnsi="Times New Roman" w:cs="Times New Roman"/>
                <w:sz w:val="20"/>
                <w:szCs w:val="20"/>
              </w:rPr>
              <w:t>Podmiot prowadzący rejestr oraz spółka będą połączeni relacją kontraktową; poza tym nie wyklucza to także dochodzenia od podmiotu odszkodowania za popełniony delikt.</w:t>
            </w:r>
          </w:p>
          <w:p w:rsidR="00D13CCC" w:rsidRDefault="00D13CCC" w:rsidP="002B3EE6">
            <w:pPr>
              <w:jc w:val="both"/>
              <w:rPr>
                <w:rFonts w:ascii="Times New Roman" w:hAnsi="Times New Roman" w:cs="Times New Roman"/>
                <w:sz w:val="20"/>
                <w:szCs w:val="20"/>
              </w:rPr>
            </w:pPr>
            <w:r>
              <w:rPr>
                <w:rFonts w:ascii="Times New Roman" w:hAnsi="Times New Roman" w:cs="Times New Roman"/>
                <w:sz w:val="20"/>
                <w:szCs w:val="20"/>
              </w:rPr>
              <w:t>Poza tym wspomniane ryzyko jest również aktualne na gruncie obowiązujących rozwiązań dotyczących księgi akcyjnej.</w:t>
            </w: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r>
              <w:rPr>
                <w:rFonts w:ascii="Times New Roman" w:hAnsi="Times New Roman" w:cs="Times New Roman"/>
                <w:sz w:val="20"/>
                <w:szCs w:val="20"/>
              </w:rPr>
              <w:t>Projekt nie przewiduje pełnej jawności, o której mowa w uwadze. Istotą projektu jest dążenie do identyfikacji dla akcjonariatu dla spółki, a ponadto dla celów podatkowych.</w:t>
            </w: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r>
              <w:rPr>
                <w:rFonts w:ascii="Times New Roman" w:hAnsi="Times New Roman" w:cs="Times New Roman"/>
                <w:sz w:val="20"/>
                <w:szCs w:val="20"/>
              </w:rPr>
              <w:t>Ponadto, projekt nie narusza zasad odnoszących się do kreacji papieru wartościowego, jakim jest akcja.</w:t>
            </w: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Default="00C04931" w:rsidP="002B3EE6">
            <w:pPr>
              <w:jc w:val="both"/>
              <w:rPr>
                <w:rFonts w:ascii="Times New Roman" w:hAnsi="Times New Roman" w:cs="Times New Roman"/>
                <w:sz w:val="20"/>
                <w:szCs w:val="20"/>
              </w:rPr>
            </w:pPr>
            <w:r>
              <w:rPr>
                <w:rFonts w:ascii="Times New Roman" w:hAnsi="Times New Roman" w:cs="Times New Roman"/>
                <w:sz w:val="20"/>
                <w:szCs w:val="20"/>
              </w:rPr>
              <w:t>Opisane w uwadze problemy nie powinny wystąpić w </w:t>
            </w:r>
            <w:r w:rsidR="00D13CCC">
              <w:rPr>
                <w:rFonts w:ascii="Times New Roman" w:hAnsi="Times New Roman" w:cs="Times New Roman"/>
                <w:sz w:val="20"/>
                <w:szCs w:val="20"/>
              </w:rPr>
              <w:t>przypadku spółek zamkniętych</w:t>
            </w:r>
            <w:r>
              <w:rPr>
                <w:rFonts w:ascii="Times New Roman" w:hAnsi="Times New Roman" w:cs="Times New Roman"/>
                <w:sz w:val="20"/>
                <w:szCs w:val="20"/>
              </w:rPr>
              <w:t>,</w:t>
            </w:r>
            <w:r w:rsidR="00D13CCC">
              <w:rPr>
                <w:rFonts w:ascii="Times New Roman" w:hAnsi="Times New Roman" w:cs="Times New Roman"/>
                <w:sz w:val="20"/>
                <w:szCs w:val="20"/>
              </w:rPr>
              <w:t xml:space="preserve"> rodzinnych</w:t>
            </w:r>
            <w:r>
              <w:rPr>
                <w:rFonts w:ascii="Times New Roman" w:hAnsi="Times New Roman" w:cs="Times New Roman"/>
                <w:sz w:val="20"/>
                <w:szCs w:val="20"/>
              </w:rPr>
              <w:t>,</w:t>
            </w:r>
            <w:r w:rsidR="00D13CCC">
              <w:rPr>
                <w:rFonts w:ascii="Times New Roman" w:hAnsi="Times New Roman" w:cs="Times New Roman"/>
                <w:sz w:val="20"/>
                <w:szCs w:val="20"/>
              </w:rPr>
              <w:t xml:space="preserve"> zatem w sytuacji, gdy obrót </w:t>
            </w:r>
            <w:r>
              <w:rPr>
                <w:rFonts w:ascii="Times New Roman" w:hAnsi="Times New Roman" w:cs="Times New Roman"/>
                <w:sz w:val="20"/>
                <w:szCs w:val="20"/>
              </w:rPr>
              <w:t>a</w:t>
            </w:r>
            <w:r w:rsidR="00D13CCC">
              <w:rPr>
                <w:rFonts w:ascii="Times New Roman" w:hAnsi="Times New Roman" w:cs="Times New Roman"/>
                <w:sz w:val="20"/>
                <w:szCs w:val="20"/>
              </w:rPr>
              <w:t xml:space="preserve">kcjami </w:t>
            </w:r>
            <w:r>
              <w:rPr>
                <w:rFonts w:ascii="Times New Roman" w:hAnsi="Times New Roman" w:cs="Times New Roman"/>
                <w:sz w:val="20"/>
                <w:szCs w:val="20"/>
              </w:rPr>
              <w:t xml:space="preserve">występuje </w:t>
            </w:r>
            <w:r w:rsidR="00D13CCC">
              <w:rPr>
                <w:rFonts w:ascii="Times New Roman" w:hAnsi="Times New Roman" w:cs="Times New Roman"/>
                <w:sz w:val="20"/>
                <w:szCs w:val="20"/>
              </w:rPr>
              <w:t>spor</w:t>
            </w:r>
            <w:r>
              <w:rPr>
                <w:rFonts w:ascii="Times New Roman" w:hAnsi="Times New Roman" w:cs="Times New Roman"/>
                <w:sz w:val="20"/>
                <w:szCs w:val="20"/>
              </w:rPr>
              <w:t>adycznie</w:t>
            </w:r>
            <w:r w:rsidR="00D13CCC">
              <w:rPr>
                <w:rFonts w:ascii="Times New Roman" w:hAnsi="Times New Roman" w:cs="Times New Roman"/>
                <w:sz w:val="20"/>
                <w:szCs w:val="20"/>
              </w:rPr>
              <w:t>.</w:t>
            </w: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r>
              <w:rPr>
                <w:rFonts w:ascii="Times New Roman" w:hAnsi="Times New Roman" w:cs="Times New Roman"/>
                <w:sz w:val="20"/>
                <w:szCs w:val="20"/>
              </w:rPr>
              <w:t xml:space="preserve">Przyjmowanie odmiennych zasad dla spółek „zamkniętych” i „otwartych” rodziłoby zagrożenie dla bezpieczeństwa obrotu. </w:t>
            </w:r>
          </w:p>
          <w:p w:rsidR="00D13CCC" w:rsidRDefault="00D13CCC" w:rsidP="002B3EE6">
            <w:pPr>
              <w:jc w:val="both"/>
              <w:rPr>
                <w:rFonts w:ascii="Times New Roman" w:hAnsi="Times New Roman" w:cs="Times New Roman"/>
                <w:sz w:val="20"/>
                <w:szCs w:val="20"/>
              </w:rPr>
            </w:pPr>
          </w:p>
          <w:p w:rsidR="00C04931" w:rsidRDefault="00C04931" w:rsidP="002B3EE6">
            <w:pPr>
              <w:jc w:val="both"/>
              <w:rPr>
                <w:rFonts w:ascii="Times New Roman" w:hAnsi="Times New Roman" w:cs="Times New Roman"/>
                <w:sz w:val="20"/>
                <w:szCs w:val="20"/>
              </w:rPr>
            </w:pPr>
          </w:p>
          <w:p w:rsidR="00C04931" w:rsidRDefault="00C04931" w:rsidP="002B3EE6">
            <w:pPr>
              <w:jc w:val="both"/>
              <w:rPr>
                <w:rFonts w:ascii="Times New Roman" w:hAnsi="Times New Roman" w:cs="Times New Roman"/>
                <w:sz w:val="20"/>
                <w:szCs w:val="20"/>
              </w:rPr>
            </w:pPr>
          </w:p>
          <w:p w:rsidR="00C04931" w:rsidRDefault="00C04931" w:rsidP="002B3EE6">
            <w:pPr>
              <w:jc w:val="both"/>
              <w:rPr>
                <w:rFonts w:ascii="Times New Roman" w:hAnsi="Times New Roman" w:cs="Times New Roman"/>
                <w:sz w:val="20"/>
                <w:szCs w:val="20"/>
              </w:rPr>
            </w:pPr>
          </w:p>
          <w:p w:rsidR="00C04931" w:rsidRDefault="00C04931"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r>
              <w:rPr>
                <w:rFonts w:ascii="Times New Roman" w:hAnsi="Times New Roman" w:cs="Times New Roman"/>
                <w:sz w:val="20"/>
                <w:szCs w:val="20"/>
              </w:rPr>
              <w:t>Podmiot taki nie jest pozbawiony ochrony – może wytoczyć powództwo o ustalenie na podstawie art. 189 k.p.c.</w:t>
            </w: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Pr="004A166A" w:rsidRDefault="00D13CCC" w:rsidP="002B3EE6">
            <w:pPr>
              <w:jc w:val="both"/>
              <w:rPr>
                <w:rFonts w:ascii="Times New Roman" w:hAnsi="Times New Roman" w:cs="Times New Roman"/>
                <w:sz w:val="20"/>
                <w:szCs w:val="20"/>
              </w:rPr>
            </w:pPr>
            <w:r>
              <w:rPr>
                <w:rFonts w:ascii="Times New Roman" w:hAnsi="Times New Roman" w:cs="Times New Roman"/>
                <w:sz w:val="20"/>
                <w:szCs w:val="20"/>
              </w:rPr>
              <w:t xml:space="preserve">Dotychczasowa praktyka na gruncie księgi akcyjnej nie była pozbawiona ryzyk, o których mowa w uwadze. </w:t>
            </w:r>
          </w:p>
        </w:tc>
      </w:tr>
      <w:tr w:rsidR="00D13CCC" w:rsidRPr="003B1FD1" w:rsidTr="002B3EE6">
        <w:tc>
          <w:tcPr>
            <w:tcW w:w="571" w:type="dxa"/>
          </w:tcPr>
          <w:p w:rsidR="00D13CCC" w:rsidRDefault="00D13CCC" w:rsidP="002B3EE6">
            <w:pPr>
              <w:rPr>
                <w:rFonts w:ascii="Times New Roman" w:hAnsi="Times New Roman" w:cs="Times New Roman"/>
                <w:sz w:val="20"/>
                <w:szCs w:val="20"/>
              </w:rPr>
            </w:pPr>
            <w:r>
              <w:rPr>
                <w:rFonts w:ascii="Times New Roman" w:hAnsi="Times New Roman" w:cs="Times New Roman"/>
                <w:sz w:val="20"/>
                <w:szCs w:val="20"/>
              </w:rPr>
              <w:lastRenderedPageBreak/>
              <w:t>60.</w:t>
            </w:r>
          </w:p>
        </w:tc>
        <w:tc>
          <w:tcPr>
            <w:tcW w:w="1706" w:type="dxa"/>
          </w:tcPr>
          <w:p w:rsidR="00D13CCC" w:rsidRPr="002F2515" w:rsidRDefault="00D13CCC" w:rsidP="002B3EE6">
            <w:pPr>
              <w:jc w:val="center"/>
              <w:rPr>
                <w:rFonts w:ascii="Times New Roman" w:hAnsi="Times New Roman" w:cs="Times New Roman"/>
                <w:b/>
                <w:sz w:val="20"/>
                <w:szCs w:val="20"/>
              </w:rPr>
            </w:pPr>
            <w:r w:rsidRPr="00FD3B3A">
              <w:rPr>
                <w:rFonts w:ascii="Times New Roman" w:hAnsi="Times New Roman" w:cs="Times New Roman"/>
                <w:b/>
                <w:sz w:val="20"/>
                <w:szCs w:val="20"/>
              </w:rPr>
              <w:t>Projektowany art. 328</w:t>
            </w:r>
            <w:r w:rsidRPr="00FD3B3A">
              <w:rPr>
                <w:rFonts w:ascii="Times New Roman" w:hAnsi="Times New Roman" w:cs="Times New Roman"/>
                <w:b/>
                <w:sz w:val="20"/>
                <w:szCs w:val="20"/>
                <w:vertAlign w:val="superscript"/>
              </w:rPr>
              <w:t>9</w:t>
            </w:r>
            <w:r w:rsidRPr="00FD3B3A">
              <w:rPr>
                <w:rFonts w:ascii="Times New Roman" w:hAnsi="Times New Roman" w:cs="Times New Roman"/>
                <w:b/>
                <w:sz w:val="20"/>
                <w:szCs w:val="20"/>
              </w:rPr>
              <w:t xml:space="preserve"> § </w:t>
            </w:r>
            <w:r>
              <w:rPr>
                <w:rFonts w:ascii="Times New Roman" w:hAnsi="Times New Roman" w:cs="Times New Roman"/>
                <w:b/>
                <w:sz w:val="20"/>
                <w:szCs w:val="20"/>
              </w:rPr>
              <w:t>1</w:t>
            </w:r>
            <w:r w:rsidRPr="00FD3B3A">
              <w:rPr>
                <w:rFonts w:ascii="Times New Roman" w:hAnsi="Times New Roman" w:cs="Times New Roman"/>
                <w:b/>
                <w:sz w:val="20"/>
                <w:szCs w:val="20"/>
              </w:rPr>
              <w:t xml:space="preserve"> k.s.h.</w:t>
            </w:r>
          </w:p>
        </w:tc>
        <w:tc>
          <w:tcPr>
            <w:tcW w:w="1161" w:type="dxa"/>
          </w:tcPr>
          <w:p w:rsidR="00D13CCC"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IDM</w:t>
            </w:r>
          </w:p>
        </w:tc>
        <w:tc>
          <w:tcPr>
            <w:tcW w:w="7050" w:type="dxa"/>
          </w:tcPr>
          <w:p w:rsidR="00D13CCC" w:rsidRPr="00751346" w:rsidRDefault="00D13CCC" w:rsidP="002B3EE6">
            <w:pPr>
              <w:pBdr>
                <w:top w:val="nil"/>
                <w:left w:val="nil"/>
                <w:bottom w:val="nil"/>
                <w:right w:val="nil"/>
                <w:between w:val="nil"/>
                <w:bar w:val="nil"/>
              </w:pBdr>
              <w:rPr>
                <w:rFonts w:ascii="Times New Roman" w:eastAsia="Arial" w:hAnsi="Times New Roman" w:cs="Times New Roman"/>
                <w:b/>
                <w:color w:val="000000"/>
                <w:sz w:val="20"/>
                <w:szCs w:val="18"/>
                <w:u w:color="000000"/>
                <w:bdr w:val="nil"/>
                <w:lang w:eastAsia="pl-PL"/>
              </w:rPr>
            </w:pPr>
            <w:r w:rsidRPr="00751346">
              <w:rPr>
                <w:rFonts w:ascii="Times New Roman" w:eastAsia="Calibri" w:hAnsi="Times New Roman" w:cs="Times New Roman"/>
                <w:b/>
                <w:color w:val="000000"/>
                <w:sz w:val="20"/>
                <w:szCs w:val="18"/>
                <w:u w:color="000000"/>
                <w:bdr w:val="nil"/>
                <w:lang w:eastAsia="pl-PL"/>
              </w:rPr>
              <w:t>Uwaga redakcyjna</w:t>
            </w:r>
          </w:p>
          <w:p w:rsidR="00D13CCC" w:rsidRPr="00751346" w:rsidRDefault="00D13CCC" w:rsidP="002B3EE6">
            <w:pPr>
              <w:pBdr>
                <w:top w:val="nil"/>
                <w:left w:val="nil"/>
                <w:bottom w:val="nil"/>
                <w:right w:val="nil"/>
                <w:between w:val="nil"/>
                <w:bar w:val="nil"/>
              </w:pBdr>
              <w:rPr>
                <w:rFonts w:ascii="Times New Roman" w:eastAsia="Arial" w:hAnsi="Times New Roman" w:cs="Times New Roman"/>
                <w:color w:val="000000"/>
                <w:sz w:val="20"/>
                <w:szCs w:val="18"/>
                <w:u w:color="000000"/>
                <w:bdr w:val="nil"/>
                <w:lang w:eastAsia="pl-PL"/>
              </w:rPr>
            </w:pPr>
            <w:r w:rsidRPr="00751346">
              <w:rPr>
                <w:rFonts w:ascii="Times New Roman" w:eastAsia="Calibri" w:hAnsi="Times New Roman" w:cs="Times New Roman"/>
                <w:color w:val="000000"/>
                <w:sz w:val="20"/>
                <w:szCs w:val="18"/>
                <w:u w:color="000000"/>
                <w:bdr w:val="nil"/>
                <w:lang w:eastAsia="pl-PL"/>
              </w:rPr>
              <w:t>W przypadku, gdy w rejestrze akcjonariuszy mają być rejestrowane numery akcji, proponuje się dodać w treś</w:t>
            </w:r>
            <w:r w:rsidRPr="00751346">
              <w:rPr>
                <w:rFonts w:ascii="Times New Roman" w:eastAsia="Calibri" w:hAnsi="Times New Roman" w:cs="Times New Roman"/>
                <w:color w:val="000000"/>
                <w:sz w:val="20"/>
                <w:szCs w:val="18"/>
                <w:u w:color="000000"/>
                <w:bdr w:val="nil"/>
                <w:lang w:val="it-IT" w:eastAsia="pl-PL"/>
              </w:rPr>
              <w:t xml:space="preserve">ci </w:t>
            </w:r>
            <w:r w:rsidRPr="00751346">
              <w:rPr>
                <w:rFonts w:ascii="Times New Roman" w:eastAsia="Calibri" w:hAnsi="Times New Roman" w:cs="Times New Roman"/>
                <w:color w:val="000000"/>
                <w:sz w:val="20"/>
                <w:szCs w:val="18"/>
                <w:u w:color="000000"/>
                <w:bdr w:val="nil"/>
                <w:lang w:eastAsia="pl-PL"/>
              </w:rPr>
              <w:t>§</w:t>
            </w:r>
            <w:r w:rsidRPr="00751346">
              <w:rPr>
                <w:rFonts w:ascii="Times New Roman" w:eastAsia="Calibri" w:hAnsi="Times New Roman" w:cs="Times New Roman"/>
                <w:color w:val="000000"/>
                <w:sz w:val="20"/>
                <w:szCs w:val="18"/>
                <w:u w:color="000000"/>
                <w:bdr w:val="nil"/>
                <w:lang w:val="ru-RU" w:eastAsia="pl-PL"/>
              </w:rPr>
              <w:t>1:</w:t>
            </w:r>
          </w:p>
          <w:p w:rsidR="00D13CCC" w:rsidRPr="00B10C28" w:rsidRDefault="00D13CCC" w:rsidP="002B3EE6">
            <w:pPr>
              <w:pBdr>
                <w:top w:val="nil"/>
                <w:left w:val="nil"/>
                <w:bottom w:val="nil"/>
                <w:right w:val="nil"/>
                <w:between w:val="nil"/>
                <w:bar w:val="nil"/>
              </w:pBdr>
              <w:jc w:val="both"/>
              <w:rPr>
                <w:rFonts w:ascii="Times New Roman" w:eastAsia="Calibri" w:hAnsi="Times New Roman" w:cs="Times New Roman"/>
                <w:color w:val="000000"/>
                <w:sz w:val="20"/>
                <w:szCs w:val="18"/>
                <w:u w:color="000000"/>
                <w:bdr w:val="nil"/>
                <w:lang w:eastAsia="pl-PL"/>
              </w:rPr>
            </w:pPr>
            <w:r w:rsidRPr="00751346">
              <w:rPr>
                <w:rFonts w:ascii="Times New Roman" w:eastAsia="Calibri" w:hAnsi="Times New Roman" w:cs="Times New Roman"/>
                <w:i/>
                <w:iCs/>
                <w:color w:val="000000"/>
                <w:sz w:val="20"/>
                <w:szCs w:val="18"/>
                <w:u w:color="000000"/>
                <w:bdr w:val="nil"/>
                <w:lang w:eastAsia="pl-PL"/>
              </w:rPr>
              <w:t xml:space="preserve">§ 1. Nabycie akcji rejestrowej lub ustanowienie na niej ograniczonego prawa rzeczowego następuje z chwilą dokonania w rejestrze akcjonariuszy wpisu wskazującego nabywcę albo zastawnika lub użytkownika oraz liczbę, </w:t>
            </w:r>
            <w:r w:rsidRPr="00751346">
              <w:rPr>
                <w:rFonts w:ascii="Times New Roman" w:eastAsia="Calibri" w:hAnsi="Times New Roman" w:cs="Times New Roman"/>
                <w:b/>
                <w:bCs/>
                <w:i/>
                <w:iCs/>
                <w:color w:val="000000"/>
                <w:sz w:val="20"/>
                <w:szCs w:val="18"/>
                <w:u w:color="000000"/>
                <w:bdr w:val="nil"/>
                <w:lang w:eastAsia="pl-PL"/>
              </w:rPr>
              <w:t xml:space="preserve">numery, </w:t>
            </w:r>
            <w:r w:rsidRPr="00751346">
              <w:rPr>
                <w:rFonts w:ascii="Times New Roman" w:eastAsia="Calibri" w:hAnsi="Times New Roman" w:cs="Times New Roman"/>
                <w:i/>
                <w:iCs/>
                <w:color w:val="000000"/>
                <w:sz w:val="20"/>
                <w:szCs w:val="18"/>
                <w:u w:color="000000"/>
                <w:bdr w:val="nil"/>
                <w:lang w:eastAsia="pl-PL"/>
              </w:rPr>
              <w:t xml:space="preserve">rodzaj i serię albo kod </w:t>
            </w:r>
            <w:r w:rsidRPr="00751346">
              <w:rPr>
                <w:rFonts w:ascii="Times New Roman" w:eastAsia="Calibri" w:hAnsi="Times New Roman" w:cs="Times New Roman"/>
                <w:i/>
                <w:iCs/>
                <w:strike/>
                <w:color w:val="000000"/>
                <w:sz w:val="20"/>
                <w:szCs w:val="18"/>
                <w:u w:color="000000"/>
                <w:bdr w:val="nil"/>
                <w:lang w:eastAsia="pl-PL"/>
              </w:rPr>
              <w:t>o kt</w:t>
            </w:r>
            <w:r w:rsidRPr="00751346">
              <w:rPr>
                <w:rFonts w:ascii="Times New Roman" w:eastAsia="Calibri" w:hAnsi="Times New Roman" w:cs="Times New Roman"/>
                <w:i/>
                <w:iCs/>
                <w:strike/>
                <w:color w:val="000000"/>
                <w:sz w:val="20"/>
                <w:szCs w:val="18"/>
                <w:u w:color="000000"/>
                <w:bdr w:val="nil"/>
                <w:lang w:val="es-ES_tradnl" w:eastAsia="pl-PL"/>
              </w:rPr>
              <w:t>ó</w:t>
            </w:r>
            <w:r w:rsidRPr="00751346">
              <w:rPr>
                <w:rFonts w:ascii="Times New Roman" w:eastAsia="Calibri" w:hAnsi="Times New Roman" w:cs="Times New Roman"/>
                <w:i/>
                <w:iCs/>
                <w:strike/>
                <w:color w:val="000000"/>
                <w:sz w:val="20"/>
                <w:szCs w:val="18"/>
                <w:u w:color="000000"/>
                <w:bdr w:val="nil"/>
                <w:lang w:eastAsia="pl-PL"/>
              </w:rPr>
              <w:t>rym mowa w art. 55 ustawy z dnia 29 lipca 2005 r. o obrocie instrumentami finansowymi</w:t>
            </w:r>
            <w:r w:rsidRPr="00751346">
              <w:rPr>
                <w:rFonts w:ascii="Times New Roman" w:eastAsia="Calibri" w:hAnsi="Times New Roman" w:cs="Times New Roman"/>
                <w:i/>
                <w:iCs/>
                <w:color w:val="000000"/>
                <w:sz w:val="20"/>
                <w:szCs w:val="18"/>
                <w:u w:color="000000"/>
                <w:bdr w:val="nil"/>
                <w:lang w:eastAsia="pl-PL"/>
              </w:rPr>
              <w:t>, nabytych albo obciążonych akcji.</w:t>
            </w:r>
          </w:p>
        </w:tc>
        <w:tc>
          <w:tcPr>
            <w:tcW w:w="5126" w:type="dxa"/>
            <w:gridSpan w:val="2"/>
          </w:tcPr>
          <w:p w:rsidR="00D13CCC" w:rsidRPr="006E0730" w:rsidRDefault="00D13CCC" w:rsidP="002B3EE6">
            <w:pPr>
              <w:jc w:val="both"/>
              <w:rPr>
                <w:rFonts w:ascii="Times New Roman" w:hAnsi="Times New Roman" w:cs="Times New Roman"/>
                <w:sz w:val="20"/>
                <w:szCs w:val="20"/>
              </w:rPr>
            </w:pPr>
            <w:r w:rsidRPr="00DD7741">
              <w:rPr>
                <w:rFonts w:ascii="Times New Roman" w:hAnsi="Times New Roman" w:cs="Times New Roman"/>
                <w:b/>
                <w:sz w:val="20"/>
                <w:szCs w:val="20"/>
              </w:rPr>
              <w:t>Uwaga nieuwzględniona</w:t>
            </w:r>
            <w:r w:rsidRPr="00DD7741">
              <w:rPr>
                <w:rFonts w:ascii="Times New Roman" w:hAnsi="Times New Roman" w:cs="Times New Roman"/>
                <w:sz w:val="20"/>
                <w:szCs w:val="20"/>
              </w:rPr>
              <w:t xml:space="preserve"> </w:t>
            </w:r>
          </w:p>
          <w:p w:rsidR="00D13CCC" w:rsidRPr="00DD7741" w:rsidRDefault="00D13CCC" w:rsidP="002B3EE6">
            <w:pPr>
              <w:jc w:val="both"/>
              <w:rPr>
                <w:rFonts w:ascii="Times New Roman" w:hAnsi="Times New Roman" w:cs="Times New Roman"/>
                <w:sz w:val="20"/>
                <w:szCs w:val="20"/>
              </w:rPr>
            </w:pPr>
            <w:r w:rsidRPr="00AD1B63">
              <w:rPr>
                <w:rFonts w:ascii="Times New Roman" w:hAnsi="Times New Roman" w:cs="Times New Roman"/>
                <w:sz w:val="20"/>
                <w:szCs w:val="20"/>
              </w:rPr>
              <w:t>(w konsekwencji nieuwzględnienia propozycji wskazanej w uwadze nr 7).</w:t>
            </w:r>
          </w:p>
          <w:p w:rsidR="00D13CCC" w:rsidRPr="00DD7741" w:rsidRDefault="00D13CCC" w:rsidP="002B3EE6">
            <w:pPr>
              <w:jc w:val="both"/>
              <w:rPr>
                <w:rFonts w:ascii="Times New Roman" w:hAnsi="Times New Roman" w:cs="Times New Roman"/>
                <w:sz w:val="20"/>
                <w:szCs w:val="20"/>
              </w:rPr>
            </w:pPr>
            <w:r w:rsidRPr="00DD7741">
              <w:rPr>
                <w:rFonts w:ascii="Times New Roman" w:hAnsi="Times New Roman" w:cs="Times New Roman"/>
                <w:sz w:val="20"/>
                <w:szCs w:val="20"/>
              </w:rPr>
              <w:t>Vide: wyjaśnienia do uwagi nr 7 tabeli.</w:t>
            </w:r>
          </w:p>
          <w:p w:rsidR="00D13CCC" w:rsidRPr="00DD7741" w:rsidRDefault="00D13CCC" w:rsidP="002B3EE6">
            <w:pPr>
              <w:jc w:val="both"/>
              <w:rPr>
                <w:rFonts w:ascii="Times New Roman" w:hAnsi="Times New Roman" w:cs="Times New Roman"/>
                <w:sz w:val="20"/>
                <w:szCs w:val="20"/>
              </w:rPr>
            </w:pPr>
            <w:r w:rsidRPr="00AD1B63">
              <w:rPr>
                <w:rFonts w:ascii="Times New Roman" w:hAnsi="Times New Roman" w:cs="Times New Roman"/>
                <w:sz w:val="20"/>
                <w:szCs w:val="20"/>
              </w:rPr>
              <w:t>Niemniej w zakresie kodu innego niż kod ISIN – vide: również wyjaśnienia do uwagi nr 36 w tabeli.</w:t>
            </w:r>
          </w:p>
        </w:tc>
      </w:tr>
      <w:tr w:rsidR="00D13CCC" w:rsidRPr="003B1FD1" w:rsidTr="00C04931">
        <w:trPr>
          <w:trHeight w:val="66"/>
        </w:trPr>
        <w:tc>
          <w:tcPr>
            <w:tcW w:w="571" w:type="dxa"/>
            <w:shd w:val="clear" w:color="auto" w:fill="auto"/>
          </w:tcPr>
          <w:p w:rsidR="00D13CCC" w:rsidRDefault="00D13CCC" w:rsidP="002B3EE6">
            <w:pPr>
              <w:rPr>
                <w:rFonts w:ascii="Times New Roman" w:hAnsi="Times New Roman" w:cs="Times New Roman"/>
                <w:sz w:val="20"/>
                <w:szCs w:val="20"/>
              </w:rPr>
            </w:pPr>
            <w:r>
              <w:rPr>
                <w:rFonts w:ascii="Times New Roman" w:hAnsi="Times New Roman" w:cs="Times New Roman"/>
                <w:sz w:val="20"/>
                <w:szCs w:val="20"/>
              </w:rPr>
              <w:t>61.</w:t>
            </w:r>
          </w:p>
        </w:tc>
        <w:tc>
          <w:tcPr>
            <w:tcW w:w="1706" w:type="dxa"/>
          </w:tcPr>
          <w:p w:rsidR="00D13CCC" w:rsidRPr="00251378" w:rsidRDefault="00D13CCC" w:rsidP="002B3EE6">
            <w:pPr>
              <w:jc w:val="center"/>
              <w:rPr>
                <w:rFonts w:ascii="Times New Roman" w:hAnsi="Times New Roman" w:cs="Times New Roman"/>
                <w:b/>
                <w:sz w:val="20"/>
                <w:szCs w:val="20"/>
              </w:rPr>
            </w:pPr>
            <w:r w:rsidRPr="005C1CC9">
              <w:rPr>
                <w:rFonts w:ascii="Times New Roman" w:hAnsi="Times New Roman" w:cs="Times New Roman"/>
                <w:b/>
                <w:sz w:val="20"/>
                <w:szCs w:val="20"/>
              </w:rPr>
              <w:t>Projektowany art. 328</w:t>
            </w:r>
            <w:r w:rsidRPr="005C1CC9">
              <w:rPr>
                <w:rFonts w:ascii="Times New Roman" w:hAnsi="Times New Roman" w:cs="Times New Roman"/>
                <w:b/>
                <w:sz w:val="20"/>
                <w:szCs w:val="20"/>
                <w:vertAlign w:val="superscript"/>
              </w:rPr>
              <w:t>9</w:t>
            </w:r>
            <w:r w:rsidRPr="005C1CC9">
              <w:rPr>
                <w:rFonts w:ascii="Times New Roman" w:hAnsi="Times New Roman" w:cs="Times New Roman"/>
                <w:b/>
                <w:sz w:val="20"/>
                <w:szCs w:val="20"/>
              </w:rPr>
              <w:t xml:space="preserve"> § </w:t>
            </w:r>
            <w:r>
              <w:rPr>
                <w:rFonts w:ascii="Times New Roman" w:hAnsi="Times New Roman" w:cs="Times New Roman"/>
                <w:b/>
                <w:sz w:val="20"/>
                <w:szCs w:val="20"/>
              </w:rPr>
              <w:t>2</w:t>
            </w:r>
            <w:r w:rsidRPr="005C1CC9">
              <w:rPr>
                <w:rFonts w:ascii="Times New Roman" w:hAnsi="Times New Roman" w:cs="Times New Roman"/>
                <w:b/>
                <w:sz w:val="20"/>
                <w:szCs w:val="20"/>
              </w:rPr>
              <w:t xml:space="preserve"> k.s.h.</w:t>
            </w:r>
          </w:p>
        </w:tc>
        <w:tc>
          <w:tcPr>
            <w:tcW w:w="1161" w:type="dxa"/>
          </w:tcPr>
          <w:p w:rsidR="00D13CCC" w:rsidRPr="00251378"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KDPW</w:t>
            </w:r>
          </w:p>
        </w:tc>
        <w:tc>
          <w:tcPr>
            <w:tcW w:w="7050" w:type="dxa"/>
          </w:tcPr>
          <w:p w:rsidR="00D13CCC" w:rsidRPr="00006521" w:rsidRDefault="00D13CCC" w:rsidP="002B3EE6">
            <w:pPr>
              <w:pBdr>
                <w:top w:val="nil"/>
                <w:left w:val="nil"/>
                <w:bottom w:val="nil"/>
                <w:right w:val="nil"/>
                <w:between w:val="nil"/>
                <w:bar w:val="nil"/>
              </w:pBdr>
              <w:jc w:val="both"/>
              <w:rPr>
                <w:rFonts w:ascii="Times New Roman" w:eastAsia="Arial" w:hAnsi="Times New Roman" w:cs="Times New Roman"/>
                <w:color w:val="000000"/>
                <w:sz w:val="20"/>
                <w:szCs w:val="20"/>
                <w:u w:color="000000"/>
                <w:bdr w:val="nil"/>
                <w:lang w:eastAsia="pl-PL"/>
              </w:rPr>
            </w:pPr>
            <w:r w:rsidRPr="00006521">
              <w:rPr>
                <w:rFonts w:ascii="Times New Roman" w:eastAsia="Calibri" w:hAnsi="Times New Roman" w:cs="Times New Roman"/>
                <w:color w:val="000000"/>
                <w:sz w:val="20"/>
                <w:szCs w:val="20"/>
                <w:u w:color="000000"/>
                <w:bdr w:val="nil"/>
                <w:lang w:eastAsia="pl-PL"/>
              </w:rPr>
              <w:t xml:space="preserve">Przepis ten wywołuje </w:t>
            </w:r>
            <w:r w:rsidRPr="00006521">
              <w:rPr>
                <w:rFonts w:ascii="Times New Roman" w:eastAsia="Calibri" w:hAnsi="Times New Roman" w:cs="Times New Roman"/>
                <w:b/>
                <w:bCs/>
                <w:color w:val="000000"/>
                <w:sz w:val="20"/>
                <w:szCs w:val="20"/>
                <w:u w:color="000000"/>
                <w:bdr w:val="nil"/>
                <w:lang w:eastAsia="pl-PL"/>
              </w:rPr>
              <w:t>istotne wątpliwości interpretacyjne</w:t>
            </w:r>
            <w:r w:rsidRPr="00006521">
              <w:rPr>
                <w:rFonts w:ascii="Times New Roman" w:eastAsia="Calibri" w:hAnsi="Times New Roman" w:cs="Times New Roman"/>
                <w:color w:val="000000"/>
                <w:sz w:val="20"/>
                <w:szCs w:val="20"/>
                <w:u w:color="000000"/>
                <w:bdr w:val="nil"/>
                <w:lang w:eastAsia="pl-PL"/>
              </w:rPr>
              <w:t xml:space="preserve">. </w:t>
            </w:r>
          </w:p>
          <w:p w:rsidR="00D13CCC" w:rsidRDefault="00D13CCC" w:rsidP="002B3EE6">
            <w:pPr>
              <w:pBdr>
                <w:top w:val="nil"/>
                <w:left w:val="nil"/>
                <w:bottom w:val="nil"/>
                <w:right w:val="nil"/>
                <w:between w:val="nil"/>
                <w:bar w:val="nil"/>
              </w:pBdr>
              <w:jc w:val="both"/>
              <w:rPr>
                <w:rFonts w:ascii="Times New Roman" w:eastAsia="Calibri" w:hAnsi="Times New Roman" w:cs="Times New Roman"/>
                <w:color w:val="000000"/>
                <w:sz w:val="20"/>
                <w:szCs w:val="20"/>
                <w:u w:color="000000"/>
                <w:bdr w:val="nil"/>
                <w:lang w:eastAsia="pl-PL"/>
              </w:rPr>
            </w:pPr>
            <w:r w:rsidRPr="00006521">
              <w:rPr>
                <w:rFonts w:ascii="Times New Roman" w:eastAsia="Calibri" w:hAnsi="Times New Roman" w:cs="Times New Roman"/>
                <w:b/>
                <w:color w:val="000000"/>
                <w:sz w:val="20"/>
                <w:szCs w:val="20"/>
                <w:u w:val="single" w:color="000000"/>
                <w:bdr w:val="nil"/>
                <w:lang w:eastAsia="pl-PL"/>
              </w:rPr>
              <w:t>Należałoby zmienić jego brzmienie</w:t>
            </w:r>
            <w:r w:rsidRPr="00006521">
              <w:rPr>
                <w:rFonts w:ascii="Times New Roman" w:eastAsia="Calibri" w:hAnsi="Times New Roman" w:cs="Times New Roman"/>
                <w:color w:val="000000"/>
                <w:sz w:val="20"/>
                <w:szCs w:val="20"/>
                <w:u w:color="000000"/>
                <w:bdr w:val="nil"/>
                <w:lang w:eastAsia="pl-PL"/>
              </w:rPr>
              <w:t>, ponieważ jego obecna redakcja sugeruje (w spos</w:t>
            </w:r>
            <w:r w:rsidRPr="00006521">
              <w:rPr>
                <w:rFonts w:ascii="Times New Roman" w:eastAsia="Calibri" w:hAnsi="Times New Roman" w:cs="Times New Roman"/>
                <w:color w:val="000000"/>
                <w:sz w:val="20"/>
                <w:szCs w:val="20"/>
                <w:u w:color="000000"/>
                <w:bdr w:val="nil"/>
                <w:lang w:val="es-ES_tradnl" w:eastAsia="pl-PL"/>
              </w:rPr>
              <w:t>ó</w:t>
            </w:r>
            <w:r w:rsidRPr="00006521">
              <w:rPr>
                <w:rFonts w:ascii="Times New Roman" w:eastAsia="Calibri" w:hAnsi="Times New Roman" w:cs="Times New Roman"/>
                <w:color w:val="000000"/>
                <w:sz w:val="20"/>
                <w:szCs w:val="20"/>
                <w:u w:color="000000"/>
                <w:bdr w:val="nil"/>
                <w:lang w:eastAsia="pl-PL"/>
              </w:rPr>
              <w:t>b niezamierzony naszym zdaniem), że we wszystkich przypadkach określonych w tym przepisie nabycie akcji, jako papier</w:t>
            </w:r>
            <w:r w:rsidRPr="00006521">
              <w:rPr>
                <w:rFonts w:ascii="Times New Roman" w:eastAsia="Calibri" w:hAnsi="Times New Roman" w:cs="Times New Roman"/>
                <w:color w:val="000000"/>
                <w:sz w:val="20"/>
                <w:szCs w:val="20"/>
                <w:u w:color="000000"/>
                <w:bdr w:val="nil"/>
                <w:lang w:val="es-ES_tradnl" w:eastAsia="pl-PL"/>
              </w:rPr>
              <w:t>ó</w:t>
            </w:r>
            <w:r w:rsidRPr="00006521">
              <w:rPr>
                <w:rFonts w:ascii="Times New Roman" w:eastAsia="Calibri" w:hAnsi="Times New Roman" w:cs="Times New Roman"/>
                <w:color w:val="000000"/>
                <w:sz w:val="20"/>
                <w:szCs w:val="20"/>
                <w:u w:color="000000"/>
                <w:bdr w:val="nil"/>
                <w:lang w:eastAsia="pl-PL"/>
              </w:rPr>
              <w:t>w wartościowych, następuje pomimo niedokonania wpisu nabywcy do rejestru akcjonariuszy.</w:t>
            </w:r>
            <w:r w:rsidRPr="00006521">
              <w:rPr>
                <w:rFonts w:eastAsiaTheme="minorHAnsi"/>
              </w:rPr>
              <w:t xml:space="preserve"> </w:t>
            </w:r>
            <w:r w:rsidRPr="00006521">
              <w:rPr>
                <w:rFonts w:ascii="Times New Roman" w:eastAsia="Calibri" w:hAnsi="Times New Roman" w:cs="Times New Roman"/>
                <w:color w:val="000000"/>
                <w:sz w:val="20"/>
                <w:szCs w:val="20"/>
                <w:u w:color="000000"/>
                <w:bdr w:val="nil"/>
                <w:lang w:eastAsia="pl-PL"/>
              </w:rPr>
              <w:t xml:space="preserve">Tymczasem przypadki wskazane w tym przepisie nie są jednorodne i wykraczają poza zdarzenia, które z mocy prawa powodują przeniesienie praw z akcji lub ustanowionego na niej </w:t>
            </w:r>
            <w:r>
              <w:rPr>
                <w:rFonts w:ascii="Times New Roman" w:eastAsia="Calibri" w:hAnsi="Times New Roman" w:cs="Times New Roman"/>
                <w:color w:val="000000"/>
                <w:sz w:val="20"/>
                <w:szCs w:val="20"/>
                <w:u w:color="000000"/>
                <w:bdr w:val="nil"/>
                <w:lang w:eastAsia="pl-PL"/>
              </w:rPr>
              <w:t xml:space="preserve">ograniczonego prawa rzeczowego </w:t>
            </w:r>
            <w:r w:rsidRPr="00006521">
              <w:rPr>
                <w:rFonts w:ascii="Times New Roman" w:eastAsia="Calibri" w:hAnsi="Times New Roman" w:cs="Times New Roman"/>
                <w:color w:val="000000"/>
                <w:sz w:val="20"/>
                <w:szCs w:val="20"/>
                <w:u w:color="000000"/>
                <w:bdr w:val="nil"/>
                <w:lang w:eastAsia="pl-PL"/>
              </w:rPr>
              <w:t xml:space="preserve">na inną osobę.  </w:t>
            </w:r>
          </w:p>
          <w:p w:rsidR="00D13CCC" w:rsidRDefault="00D13CCC" w:rsidP="002B3EE6">
            <w:pPr>
              <w:pBdr>
                <w:top w:val="nil"/>
                <w:left w:val="nil"/>
                <w:bottom w:val="nil"/>
                <w:right w:val="nil"/>
                <w:between w:val="nil"/>
                <w:bar w:val="nil"/>
              </w:pBdr>
              <w:jc w:val="both"/>
              <w:rPr>
                <w:rFonts w:ascii="Times New Roman" w:eastAsia="Calibri" w:hAnsi="Times New Roman" w:cs="Times New Roman"/>
                <w:color w:val="000000"/>
                <w:sz w:val="20"/>
                <w:szCs w:val="20"/>
                <w:u w:color="000000"/>
                <w:bdr w:val="nil"/>
                <w:lang w:eastAsia="pl-PL"/>
              </w:rPr>
            </w:pPr>
            <w:r w:rsidRPr="00006521">
              <w:rPr>
                <w:rFonts w:ascii="Times New Roman" w:eastAsia="Calibri" w:hAnsi="Times New Roman" w:cs="Times New Roman"/>
                <w:color w:val="000000"/>
                <w:sz w:val="20"/>
                <w:szCs w:val="20"/>
                <w:u w:color="000000"/>
                <w:bdr w:val="nil"/>
                <w:lang w:eastAsia="pl-PL"/>
              </w:rPr>
              <w:t>Z chwilą objęcia wszystkich akcji następuje, co do zasady, zawiązanie spółki akcyjnej i powstanie takiej spółki w organizacji, ewentualnie dojście do skutku nowej emisji akcji, jednakże samo objęcie akcji nie prowadzi jeszcze do nabycia pr</w:t>
            </w:r>
            <w:r>
              <w:rPr>
                <w:rFonts w:ascii="Times New Roman" w:eastAsia="Calibri" w:hAnsi="Times New Roman" w:cs="Times New Roman"/>
                <w:color w:val="000000"/>
                <w:sz w:val="20"/>
                <w:szCs w:val="20"/>
                <w:u w:color="000000"/>
                <w:bdr w:val="nil"/>
                <w:lang w:eastAsia="pl-PL"/>
              </w:rPr>
              <w:t xml:space="preserve">aw akcyjnych. Prawa te powstają </w:t>
            </w:r>
            <w:r w:rsidRPr="00006521">
              <w:rPr>
                <w:rFonts w:ascii="Times New Roman" w:eastAsia="Calibri" w:hAnsi="Times New Roman" w:cs="Times New Roman"/>
                <w:color w:val="000000"/>
                <w:sz w:val="20"/>
                <w:szCs w:val="20"/>
                <w:u w:color="000000"/>
                <w:bdr w:val="nil"/>
                <w:lang w:eastAsia="pl-PL"/>
              </w:rPr>
              <w:t>w spółce z chwilą rejestracji w KRS, zaś możliwość rozporządzania ni</w:t>
            </w:r>
            <w:r>
              <w:rPr>
                <w:rFonts w:ascii="Times New Roman" w:eastAsia="Calibri" w:hAnsi="Times New Roman" w:cs="Times New Roman"/>
                <w:color w:val="000000"/>
                <w:sz w:val="20"/>
                <w:szCs w:val="20"/>
                <w:u w:color="000000"/>
                <w:bdr w:val="nil"/>
                <w:lang w:eastAsia="pl-PL"/>
              </w:rPr>
              <w:t xml:space="preserve">mi przez akcjonariusza powstaje </w:t>
            </w:r>
            <w:r w:rsidRPr="00006521">
              <w:rPr>
                <w:rFonts w:ascii="Times New Roman" w:eastAsia="Calibri" w:hAnsi="Times New Roman" w:cs="Times New Roman"/>
                <w:color w:val="000000"/>
                <w:sz w:val="20"/>
                <w:szCs w:val="20"/>
                <w:u w:color="000000"/>
                <w:bdr w:val="nil"/>
                <w:lang w:eastAsia="pl-PL"/>
              </w:rPr>
              <w:t>z chwilą wydania mu dokumentu akcji, a po wejściu w życie projektowanych zmian - powinna naszym zdaniem powstawać dopiero po wpisaniu akcjonariusza do rejestru akcjonariuszy</w:t>
            </w:r>
            <w:r>
              <w:rPr>
                <w:rFonts w:ascii="Times New Roman" w:eastAsia="Calibri" w:hAnsi="Times New Roman" w:cs="Times New Roman"/>
                <w:color w:val="000000"/>
                <w:sz w:val="20"/>
                <w:szCs w:val="20"/>
                <w:u w:color="000000"/>
                <w:bdr w:val="nil"/>
                <w:lang w:eastAsia="pl-PL"/>
              </w:rPr>
              <w:t>.</w:t>
            </w:r>
          </w:p>
          <w:p w:rsidR="00D13CCC" w:rsidRPr="00006521" w:rsidRDefault="00D13CCC" w:rsidP="002B3EE6">
            <w:pPr>
              <w:pBdr>
                <w:top w:val="nil"/>
                <w:left w:val="nil"/>
                <w:bottom w:val="nil"/>
                <w:right w:val="nil"/>
                <w:between w:val="nil"/>
                <w:bar w:val="nil"/>
              </w:pBdr>
              <w:jc w:val="both"/>
              <w:rPr>
                <w:rFonts w:ascii="Times New Roman" w:eastAsia="Calibri" w:hAnsi="Times New Roman" w:cs="Times New Roman"/>
                <w:color w:val="000000"/>
                <w:sz w:val="20"/>
                <w:szCs w:val="20"/>
                <w:u w:color="000000"/>
                <w:bdr w:val="nil"/>
                <w:lang w:eastAsia="pl-PL"/>
              </w:rPr>
            </w:pPr>
          </w:p>
          <w:p w:rsidR="00D13CCC" w:rsidRPr="00006521" w:rsidRDefault="00D13CCC" w:rsidP="002B3EE6">
            <w:pPr>
              <w:pBdr>
                <w:top w:val="nil"/>
                <w:left w:val="nil"/>
                <w:bottom w:val="nil"/>
                <w:right w:val="nil"/>
                <w:between w:val="nil"/>
                <w:bar w:val="nil"/>
              </w:pBdr>
              <w:jc w:val="both"/>
              <w:rPr>
                <w:rFonts w:ascii="Times New Roman" w:eastAsia="Arial" w:hAnsi="Times New Roman" w:cs="Times New Roman"/>
                <w:color w:val="000000"/>
                <w:sz w:val="20"/>
                <w:szCs w:val="20"/>
                <w:u w:color="000000"/>
                <w:bdr w:val="nil"/>
                <w:lang w:eastAsia="pl-PL"/>
              </w:rPr>
            </w:pPr>
            <w:r w:rsidRPr="00006521">
              <w:rPr>
                <w:rFonts w:ascii="Times New Roman" w:eastAsia="Calibri" w:hAnsi="Times New Roman" w:cs="Times New Roman"/>
                <w:color w:val="000000"/>
                <w:sz w:val="20"/>
                <w:szCs w:val="20"/>
                <w:u w:val="single"/>
                <w:bdr w:val="nil"/>
                <w:lang w:eastAsia="pl-PL"/>
              </w:rPr>
              <w:t>Objęcie akcji nie jest zdarzeniem podlegającym wpisowi do rejestru akcjonariuszy, ponieważ, samo w sobie, nie skutkuje ono ich automatycznym nabyciem. Objęcie akcji nie powinno być zatem wymieniane wśr</w:t>
            </w:r>
            <w:r w:rsidRPr="00006521">
              <w:rPr>
                <w:rFonts w:ascii="Times New Roman" w:eastAsia="Calibri" w:hAnsi="Times New Roman" w:cs="Times New Roman"/>
                <w:color w:val="000000"/>
                <w:sz w:val="20"/>
                <w:szCs w:val="20"/>
                <w:u w:val="single"/>
                <w:bdr w:val="nil"/>
                <w:lang w:val="es-ES_tradnl" w:eastAsia="pl-PL"/>
              </w:rPr>
              <w:t>ó</w:t>
            </w:r>
            <w:r w:rsidRPr="00006521">
              <w:rPr>
                <w:rFonts w:ascii="Times New Roman" w:eastAsia="Calibri" w:hAnsi="Times New Roman" w:cs="Times New Roman"/>
                <w:color w:val="000000"/>
                <w:sz w:val="20"/>
                <w:szCs w:val="20"/>
                <w:u w:val="single"/>
                <w:bdr w:val="nil"/>
                <w:lang w:eastAsia="pl-PL"/>
              </w:rPr>
              <w:t xml:space="preserve">d zdarzeń objętych wyłączeniem od zasady wyrażonej w art. 328 </w:t>
            </w:r>
            <w:r w:rsidRPr="00006521">
              <w:rPr>
                <w:rFonts w:ascii="Times New Roman" w:eastAsia="Calibri" w:hAnsi="Times New Roman" w:cs="Times New Roman"/>
                <w:color w:val="000000"/>
                <w:sz w:val="20"/>
                <w:szCs w:val="20"/>
                <w:u w:val="single"/>
                <w:bdr w:val="nil"/>
                <w:vertAlign w:val="superscript"/>
                <w:lang w:eastAsia="pl-PL"/>
              </w:rPr>
              <w:t xml:space="preserve">9 </w:t>
            </w:r>
            <w:r w:rsidRPr="00006521">
              <w:rPr>
                <w:rFonts w:ascii="Times New Roman" w:eastAsia="Calibri" w:hAnsi="Times New Roman" w:cs="Times New Roman"/>
                <w:color w:val="000000"/>
                <w:sz w:val="20"/>
                <w:szCs w:val="20"/>
                <w:u w:val="single"/>
                <w:bdr w:val="nil"/>
                <w:lang w:eastAsia="pl-PL"/>
              </w:rPr>
              <w:t>§ 1 k.s.h</w:t>
            </w:r>
            <w:r w:rsidRPr="00006521">
              <w:rPr>
                <w:rFonts w:ascii="Times New Roman" w:eastAsia="Calibri" w:hAnsi="Times New Roman" w:cs="Times New Roman"/>
                <w:color w:val="000000"/>
                <w:sz w:val="20"/>
                <w:szCs w:val="20"/>
                <w:u w:color="000000"/>
                <w:bdr w:val="nil"/>
                <w:lang w:eastAsia="pl-PL"/>
              </w:rPr>
              <w:t>., zgodnie z kt</w:t>
            </w:r>
            <w:r w:rsidRPr="00006521">
              <w:rPr>
                <w:rFonts w:ascii="Times New Roman" w:eastAsia="Calibri" w:hAnsi="Times New Roman" w:cs="Times New Roman"/>
                <w:color w:val="000000"/>
                <w:sz w:val="20"/>
                <w:szCs w:val="20"/>
                <w:u w:color="000000"/>
                <w:bdr w:val="nil"/>
                <w:lang w:val="es-ES_tradnl" w:eastAsia="pl-PL"/>
              </w:rPr>
              <w:t>ó</w:t>
            </w:r>
            <w:r w:rsidRPr="00006521">
              <w:rPr>
                <w:rFonts w:ascii="Times New Roman" w:eastAsia="Calibri" w:hAnsi="Times New Roman" w:cs="Times New Roman"/>
                <w:color w:val="000000"/>
                <w:sz w:val="20"/>
                <w:szCs w:val="20"/>
                <w:u w:color="000000"/>
                <w:bdr w:val="nil"/>
                <w:lang w:eastAsia="pl-PL"/>
              </w:rPr>
              <w:t>rą nabycie akcji następuje z chwilą wpisu nabywcy do rejestru akcjonariuszy.</w:t>
            </w:r>
          </w:p>
          <w:p w:rsidR="00D13CCC" w:rsidRPr="00006521" w:rsidRDefault="00D13CCC" w:rsidP="002B3EE6">
            <w:pPr>
              <w:jc w:val="both"/>
              <w:rPr>
                <w:rFonts w:ascii="Times New Roman" w:eastAsiaTheme="minorHAnsi" w:hAnsi="Times New Roman" w:cs="Times New Roman"/>
                <w:sz w:val="20"/>
                <w:szCs w:val="20"/>
              </w:rPr>
            </w:pPr>
            <w:r w:rsidRPr="00006521">
              <w:rPr>
                <w:rFonts w:ascii="Times New Roman" w:eastAsia="Calibri" w:hAnsi="Times New Roman" w:cs="Times New Roman"/>
                <w:color w:val="000000"/>
                <w:sz w:val="20"/>
                <w:szCs w:val="20"/>
                <w:u w:color="000000"/>
                <w:bdr w:val="nil"/>
                <w:lang w:eastAsia="pl-PL"/>
              </w:rPr>
              <w:t xml:space="preserve">Podobnie przepis nie powinien obejmować: </w:t>
            </w:r>
            <w:r w:rsidRPr="00006521">
              <w:rPr>
                <w:rFonts w:ascii="Times New Roman" w:eastAsia="Calibri" w:hAnsi="Times New Roman" w:cs="Times New Roman"/>
                <w:color w:val="000000"/>
                <w:sz w:val="20"/>
                <w:szCs w:val="20"/>
                <w:u w:val="single" w:color="000000"/>
                <w:bdr w:val="nil"/>
                <w:lang w:eastAsia="pl-PL"/>
              </w:rPr>
              <w:t>wniesienia akcji jako wkładu niepieniężnego oraz przekształcenia spółki.</w:t>
            </w:r>
            <w:r w:rsidRPr="00006521">
              <w:rPr>
                <w:rFonts w:ascii="Times New Roman" w:eastAsiaTheme="minorHAnsi" w:hAnsi="Times New Roman" w:cs="Times New Roman"/>
                <w:sz w:val="20"/>
                <w:szCs w:val="20"/>
              </w:rPr>
              <w:t xml:space="preserve"> </w:t>
            </w:r>
          </w:p>
          <w:p w:rsidR="00D13CCC" w:rsidRPr="00006521" w:rsidRDefault="00D13CCC" w:rsidP="002B3EE6">
            <w:pPr>
              <w:jc w:val="both"/>
              <w:rPr>
                <w:rFonts w:ascii="Times New Roman" w:eastAsia="Calibri" w:hAnsi="Times New Roman" w:cs="Times New Roman"/>
                <w:color w:val="000000"/>
                <w:sz w:val="20"/>
                <w:szCs w:val="20"/>
                <w:bdr w:val="nil"/>
                <w:lang w:eastAsia="pl-PL"/>
              </w:rPr>
            </w:pPr>
            <w:r w:rsidRPr="00006521">
              <w:rPr>
                <w:rFonts w:ascii="Times New Roman" w:eastAsia="Calibri" w:hAnsi="Times New Roman" w:cs="Times New Roman"/>
                <w:color w:val="000000"/>
                <w:sz w:val="20"/>
                <w:szCs w:val="20"/>
                <w:bdr w:val="nil"/>
                <w:lang w:eastAsia="pl-PL"/>
              </w:rPr>
              <w:t>W przypadku wniesienia akcji jako wkładu niepieniężnego - skutek nabycia przez spółkę praw z akcji będących przedmiotem takiego wkładu winien nastąpić z chwilą dokonania odpowiedniego wpisu w rejestrze akcjonariuszy,  a nie z chwilą zawarcia umowy. Należy przyjąć, że wyłączenia zawarte w art. 328</w:t>
            </w:r>
            <w:r w:rsidRPr="00006521">
              <w:rPr>
                <w:rFonts w:ascii="Times New Roman" w:eastAsia="Calibri" w:hAnsi="Times New Roman" w:cs="Times New Roman"/>
                <w:color w:val="000000"/>
                <w:sz w:val="20"/>
                <w:szCs w:val="20"/>
                <w:bdr w:val="nil"/>
                <w:vertAlign w:val="superscript"/>
                <w:lang w:eastAsia="pl-PL"/>
              </w:rPr>
              <w:t xml:space="preserve">9 </w:t>
            </w:r>
            <w:r w:rsidRPr="00006521">
              <w:rPr>
                <w:rFonts w:ascii="Times New Roman" w:eastAsia="Calibri" w:hAnsi="Times New Roman" w:cs="Times New Roman"/>
                <w:color w:val="000000"/>
                <w:sz w:val="20"/>
                <w:szCs w:val="20"/>
                <w:bdr w:val="nil"/>
                <w:lang w:eastAsia="pl-PL"/>
              </w:rPr>
              <w:t xml:space="preserve">§ 2 k.s.h. odnoszą się bowiem do skutku rozporządzającego, a nie zobowiązującego. </w:t>
            </w:r>
          </w:p>
          <w:p w:rsidR="00422BD2" w:rsidRPr="00006521" w:rsidRDefault="00D13CCC" w:rsidP="002B3EE6">
            <w:pPr>
              <w:pStyle w:val="Zwrot"/>
              <w:spacing w:after="0"/>
              <w:jc w:val="both"/>
              <w:rPr>
                <w:rFonts w:ascii="Times New Roman" w:hAnsi="Times New Roman" w:cs="Times New Roman"/>
                <w:sz w:val="20"/>
                <w:szCs w:val="20"/>
              </w:rPr>
            </w:pPr>
            <w:r w:rsidRPr="00006521">
              <w:rPr>
                <w:rFonts w:ascii="Times New Roman" w:hAnsi="Times New Roman" w:cs="Times New Roman"/>
                <w:sz w:val="20"/>
                <w:szCs w:val="20"/>
              </w:rPr>
              <w:t xml:space="preserve">W razie przekształcenia spółki – w takim przypadku zachowana zostaje </w:t>
            </w:r>
            <w:r>
              <w:rPr>
                <w:rFonts w:ascii="Times New Roman" w:hAnsi="Times New Roman" w:cs="Times New Roman"/>
                <w:sz w:val="20"/>
                <w:szCs w:val="20"/>
              </w:rPr>
              <w:t xml:space="preserve">tożsamość podmiotu uprawnionego </w:t>
            </w:r>
            <w:r w:rsidRPr="00006521">
              <w:rPr>
                <w:rFonts w:ascii="Times New Roman" w:hAnsi="Times New Roman" w:cs="Times New Roman"/>
                <w:sz w:val="20"/>
                <w:szCs w:val="20"/>
              </w:rPr>
              <w:t>z akcji, spółka przekształcana staje się spółką przekształconą, a zatem zmienia się jedynie jej forma prawna przy kontynuacji bytu prawnego.</w:t>
            </w:r>
          </w:p>
        </w:tc>
        <w:tc>
          <w:tcPr>
            <w:tcW w:w="5126" w:type="dxa"/>
            <w:gridSpan w:val="2"/>
          </w:tcPr>
          <w:p w:rsidR="00D13CCC" w:rsidRPr="00DD7741" w:rsidRDefault="00D13CCC" w:rsidP="002B3EE6">
            <w:pPr>
              <w:jc w:val="both"/>
              <w:rPr>
                <w:rFonts w:ascii="Times New Roman" w:hAnsi="Times New Roman" w:cs="Times New Roman"/>
                <w:b/>
                <w:sz w:val="20"/>
                <w:szCs w:val="20"/>
              </w:rPr>
            </w:pPr>
            <w:r w:rsidRPr="00AD1B63">
              <w:rPr>
                <w:rFonts w:ascii="Times New Roman" w:hAnsi="Times New Roman" w:cs="Times New Roman"/>
                <w:b/>
                <w:sz w:val="20"/>
                <w:szCs w:val="20"/>
              </w:rPr>
              <w:t>Uwaga została wyjaśniona. Wyjaśnienia zostały przyjęte.</w:t>
            </w:r>
          </w:p>
          <w:p w:rsidR="00D13CCC" w:rsidRPr="00DD7741" w:rsidRDefault="00D13CCC" w:rsidP="002B3EE6">
            <w:pPr>
              <w:jc w:val="both"/>
              <w:rPr>
                <w:rFonts w:ascii="Times New Roman" w:hAnsi="Times New Roman" w:cs="Times New Roman"/>
                <w:sz w:val="20"/>
                <w:szCs w:val="20"/>
              </w:rPr>
            </w:pPr>
          </w:p>
          <w:p w:rsidR="00D13CCC" w:rsidRPr="00DD7741" w:rsidRDefault="00D13CCC" w:rsidP="002B3EE6">
            <w:pPr>
              <w:jc w:val="both"/>
              <w:rPr>
                <w:rFonts w:ascii="Times New Roman" w:hAnsi="Times New Roman" w:cs="Times New Roman"/>
                <w:sz w:val="20"/>
                <w:szCs w:val="20"/>
              </w:rPr>
            </w:pPr>
            <w:r w:rsidRPr="00AD1B63">
              <w:rPr>
                <w:rFonts w:ascii="Times New Roman" w:hAnsi="Times New Roman" w:cs="Times New Roman"/>
                <w:sz w:val="20"/>
                <w:szCs w:val="20"/>
              </w:rPr>
              <w:t>Ewentualna korekta brzmienia przepisu będzie możliwa na etapie Komisji Prawniczej.</w:t>
            </w:r>
          </w:p>
          <w:p w:rsidR="00D13CCC" w:rsidRPr="00DD7741" w:rsidRDefault="00D13CCC" w:rsidP="002B3EE6">
            <w:pPr>
              <w:jc w:val="both"/>
              <w:rPr>
                <w:rFonts w:ascii="Times New Roman" w:hAnsi="Times New Roman" w:cs="Times New Roman"/>
                <w:sz w:val="20"/>
                <w:szCs w:val="20"/>
              </w:rPr>
            </w:pPr>
            <w:r w:rsidRPr="00DD7741">
              <w:rPr>
                <w:rFonts w:ascii="Times New Roman" w:hAnsi="Times New Roman" w:cs="Times New Roman"/>
                <w:sz w:val="20"/>
                <w:szCs w:val="20"/>
              </w:rPr>
              <w:t xml:space="preserve">Wskazać należy, że projektowany przepis stanowi wyjątek od zasady konstytutywnego wpisu ujętej w § 1 – ujmuje zdarzenia o różnym charakterze, które łączy jednak odejście od zasady konstytutywnego wpisu do rejestru akcjonariuszy. </w:t>
            </w:r>
          </w:p>
        </w:tc>
      </w:tr>
      <w:tr w:rsidR="00D13CCC" w:rsidRPr="003B1FD1" w:rsidTr="002B3EE6">
        <w:tc>
          <w:tcPr>
            <w:tcW w:w="571" w:type="dxa"/>
          </w:tcPr>
          <w:p w:rsidR="00D13CCC" w:rsidRDefault="00D13CCC" w:rsidP="002B3EE6">
            <w:pPr>
              <w:rPr>
                <w:rFonts w:ascii="Times New Roman" w:hAnsi="Times New Roman" w:cs="Times New Roman"/>
                <w:sz w:val="20"/>
                <w:szCs w:val="20"/>
              </w:rPr>
            </w:pPr>
            <w:r>
              <w:rPr>
                <w:rFonts w:ascii="Times New Roman" w:hAnsi="Times New Roman" w:cs="Times New Roman"/>
                <w:sz w:val="20"/>
                <w:szCs w:val="20"/>
              </w:rPr>
              <w:lastRenderedPageBreak/>
              <w:t>62.</w:t>
            </w:r>
          </w:p>
        </w:tc>
        <w:tc>
          <w:tcPr>
            <w:tcW w:w="1706" w:type="dxa"/>
          </w:tcPr>
          <w:p w:rsidR="00D13CCC" w:rsidRPr="00251378" w:rsidRDefault="00D13CCC" w:rsidP="002B3EE6">
            <w:pPr>
              <w:jc w:val="center"/>
              <w:rPr>
                <w:rFonts w:ascii="Times New Roman" w:hAnsi="Times New Roman" w:cs="Times New Roman"/>
                <w:b/>
                <w:sz w:val="20"/>
                <w:szCs w:val="20"/>
              </w:rPr>
            </w:pPr>
            <w:r w:rsidRPr="00EE2DB9">
              <w:rPr>
                <w:rFonts w:ascii="Times New Roman" w:hAnsi="Times New Roman" w:cs="Times New Roman"/>
                <w:b/>
                <w:sz w:val="20"/>
                <w:szCs w:val="20"/>
              </w:rPr>
              <w:t xml:space="preserve">Projektowany </w:t>
            </w:r>
            <w:r>
              <w:rPr>
                <w:rFonts w:ascii="Times New Roman" w:hAnsi="Times New Roman" w:cs="Times New Roman"/>
                <w:b/>
                <w:sz w:val="20"/>
                <w:szCs w:val="20"/>
              </w:rPr>
              <w:t>art</w:t>
            </w:r>
            <w:r w:rsidRPr="00EE2DB9">
              <w:rPr>
                <w:rFonts w:ascii="Times New Roman" w:hAnsi="Times New Roman" w:cs="Times New Roman"/>
                <w:b/>
                <w:sz w:val="20"/>
                <w:szCs w:val="20"/>
              </w:rPr>
              <w:t>. 328</w:t>
            </w:r>
            <w:r>
              <w:rPr>
                <w:rFonts w:ascii="Times New Roman" w:hAnsi="Times New Roman" w:cs="Times New Roman"/>
                <w:b/>
                <w:sz w:val="20"/>
                <w:szCs w:val="20"/>
                <w:vertAlign w:val="superscript"/>
              </w:rPr>
              <w:t>10</w:t>
            </w:r>
            <w:r w:rsidRPr="00EE2DB9">
              <w:rPr>
                <w:rFonts w:ascii="Times New Roman" w:hAnsi="Times New Roman" w:cs="Times New Roman"/>
                <w:b/>
                <w:sz w:val="20"/>
                <w:szCs w:val="20"/>
              </w:rPr>
              <w:t xml:space="preserve"> k.s.h.</w:t>
            </w:r>
          </w:p>
        </w:tc>
        <w:tc>
          <w:tcPr>
            <w:tcW w:w="1161" w:type="dxa"/>
          </w:tcPr>
          <w:p w:rsidR="00D13CCC" w:rsidRPr="00251378"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IDM</w:t>
            </w:r>
          </w:p>
        </w:tc>
        <w:tc>
          <w:tcPr>
            <w:tcW w:w="7050" w:type="dxa"/>
          </w:tcPr>
          <w:p w:rsidR="00D13CCC" w:rsidRPr="00EE2DB9" w:rsidRDefault="00D13CCC" w:rsidP="002B3EE6">
            <w:pPr>
              <w:jc w:val="both"/>
              <w:rPr>
                <w:rFonts w:ascii="Times New Roman" w:hAnsi="Times New Roman" w:cs="Times New Roman"/>
                <w:sz w:val="20"/>
                <w:szCs w:val="20"/>
              </w:rPr>
            </w:pPr>
            <w:r w:rsidRPr="00EE2DB9">
              <w:rPr>
                <w:rFonts w:ascii="Times New Roman" w:hAnsi="Times New Roman" w:cs="Times New Roman"/>
                <w:b/>
                <w:sz w:val="20"/>
                <w:szCs w:val="20"/>
              </w:rPr>
              <w:t>Uwaga redakcyjna</w:t>
            </w:r>
            <w:r w:rsidRPr="00EE2DB9">
              <w:rPr>
                <w:rFonts w:ascii="Times New Roman" w:hAnsi="Times New Roman" w:cs="Times New Roman"/>
                <w:sz w:val="20"/>
                <w:szCs w:val="20"/>
              </w:rPr>
              <w:t>.</w:t>
            </w:r>
          </w:p>
          <w:p w:rsidR="00D13CCC" w:rsidRPr="00EE2DB9" w:rsidRDefault="00D13CCC" w:rsidP="002B3EE6">
            <w:pPr>
              <w:jc w:val="both"/>
              <w:rPr>
                <w:rFonts w:ascii="Times New Roman" w:hAnsi="Times New Roman" w:cs="Times New Roman"/>
                <w:sz w:val="20"/>
                <w:szCs w:val="20"/>
              </w:rPr>
            </w:pPr>
            <w:r w:rsidRPr="00EE2DB9">
              <w:rPr>
                <w:rFonts w:ascii="Times New Roman" w:hAnsi="Times New Roman" w:cs="Times New Roman"/>
                <w:sz w:val="20"/>
                <w:szCs w:val="20"/>
              </w:rPr>
              <w:t xml:space="preserve">W związku z propozycją zmiany w </w:t>
            </w:r>
            <w:r>
              <w:rPr>
                <w:rFonts w:ascii="Times New Roman" w:hAnsi="Times New Roman" w:cs="Times New Roman"/>
                <w:sz w:val="20"/>
                <w:szCs w:val="20"/>
              </w:rPr>
              <w:t>art</w:t>
            </w:r>
            <w:r w:rsidRPr="00EE2DB9">
              <w:rPr>
                <w:rFonts w:ascii="Times New Roman" w:hAnsi="Times New Roman" w:cs="Times New Roman"/>
                <w:sz w:val="20"/>
                <w:szCs w:val="20"/>
              </w:rPr>
              <w:t>. 328</w:t>
            </w:r>
            <w:r w:rsidRPr="00EE2DB9">
              <w:rPr>
                <w:rFonts w:ascii="Times New Roman" w:hAnsi="Times New Roman" w:cs="Times New Roman"/>
                <w:sz w:val="20"/>
                <w:szCs w:val="20"/>
                <w:vertAlign w:val="superscript"/>
              </w:rPr>
              <w:t>2</w:t>
            </w:r>
            <w:r w:rsidRPr="00EE2DB9">
              <w:rPr>
                <w:rFonts w:ascii="Times New Roman" w:hAnsi="Times New Roman" w:cs="Times New Roman"/>
                <w:sz w:val="20"/>
                <w:szCs w:val="20"/>
              </w:rPr>
              <w:t xml:space="preserve"> § 2 proponuje się następującą zmianę w </w:t>
            </w:r>
            <w:r>
              <w:rPr>
                <w:rFonts w:ascii="Times New Roman" w:hAnsi="Times New Roman" w:cs="Times New Roman"/>
                <w:sz w:val="20"/>
                <w:szCs w:val="20"/>
              </w:rPr>
              <w:t>art</w:t>
            </w:r>
            <w:r w:rsidRPr="00EE2DB9">
              <w:rPr>
                <w:rFonts w:ascii="Times New Roman" w:hAnsi="Times New Roman" w:cs="Times New Roman"/>
                <w:sz w:val="20"/>
                <w:szCs w:val="20"/>
              </w:rPr>
              <w:t>. 328</w:t>
            </w:r>
            <w:r w:rsidRPr="00EE2DB9">
              <w:rPr>
                <w:rFonts w:ascii="Times New Roman" w:hAnsi="Times New Roman" w:cs="Times New Roman"/>
                <w:sz w:val="20"/>
                <w:szCs w:val="20"/>
                <w:vertAlign w:val="superscript"/>
              </w:rPr>
              <w:t>10</w:t>
            </w:r>
            <w:r w:rsidRPr="00EE2DB9">
              <w:rPr>
                <w:rFonts w:ascii="Times New Roman" w:hAnsi="Times New Roman" w:cs="Times New Roman"/>
                <w:sz w:val="20"/>
                <w:szCs w:val="20"/>
              </w:rPr>
              <w:t>:</w:t>
            </w:r>
          </w:p>
          <w:p w:rsidR="00D13CCC" w:rsidRPr="00EE2DB9" w:rsidRDefault="00D13CCC" w:rsidP="002B3EE6">
            <w:pPr>
              <w:jc w:val="both"/>
              <w:rPr>
                <w:rFonts w:ascii="Times New Roman" w:hAnsi="Times New Roman" w:cs="Times New Roman"/>
                <w:sz w:val="20"/>
                <w:szCs w:val="20"/>
              </w:rPr>
            </w:pPr>
            <w:r w:rsidRPr="00EE2DB9">
              <w:rPr>
                <w:rFonts w:ascii="Times New Roman" w:eastAsia="Calibri" w:hAnsi="Times New Roman" w:cs="Times New Roman"/>
                <w:i/>
                <w:iCs/>
                <w:color w:val="000000"/>
                <w:sz w:val="20"/>
                <w:szCs w:val="20"/>
                <w:u w:color="000000"/>
                <w:bdr w:val="nil"/>
                <w:lang w:eastAsia="pl-PL"/>
              </w:rPr>
              <w:t xml:space="preserve">Spółka wykonuje zobowiązania pieniężne spółki wobec akcjonariuszy z przysługujących im praw z akcji za pośrednictwem podmiotu prowadzącego rejestr akcjonariuszy, chyba </w:t>
            </w:r>
            <w:r w:rsidRPr="001B5A56">
              <w:rPr>
                <w:rFonts w:ascii="Times New Roman" w:eastAsia="Calibri" w:hAnsi="Times New Roman" w:cs="Times New Roman"/>
                <w:i/>
                <w:iCs/>
                <w:color w:val="000000"/>
                <w:sz w:val="20"/>
                <w:szCs w:val="20"/>
                <w:u w:color="000000"/>
                <w:bdr w:val="nil"/>
                <w:lang w:eastAsia="pl-PL"/>
              </w:rPr>
              <w:t>że</w:t>
            </w:r>
            <w:r w:rsidRPr="00D83E1C">
              <w:rPr>
                <w:rFonts w:ascii="Times New Roman" w:eastAsia="Calibri" w:hAnsi="Times New Roman" w:cs="Times New Roman"/>
                <w:i/>
                <w:iCs/>
                <w:color w:val="000000"/>
                <w:sz w:val="20"/>
                <w:szCs w:val="20"/>
                <w:u w:color="000000"/>
                <w:bdr w:val="nil"/>
                <w:lang w:eastAsia="pl-PL"/>
              </w:rPr>
              <w:t xml:space="preserve"> </w:t>
            </w:r>
            <w:r w:rsidRPr="00EE2DB9">
              <w:rPr>
                <w:rFonts w:ascii="Times New Roman" w:eastAsia="Calibri" w:hAnsi="Times New Roman" w:cs="Times New Roman"/>
                <w:i/>
                <w:iCs/>
                <w:strike/>
                <w:color w:val="000000"/>
                <w:sz w:val="20"/>
                <w:szCs w:val="20"/>
                <w:u w:color="000000"/>
                <w:bdr w:val="nil"/>
                <w:lang w:eastAsia="pl-PL"/>
              </w:rPr>
              <w:t>statut spółki stanowi inaczej</w:t>
            </w:r>
            <w:r w:rsidRPr="00EE2DB9">
              <w:rPr>
                <w:rFonts w:ascii="Times New Roman" w:eastAsia="Calibri" w:hAnsi="Times New Roman" w:cs="Times New Roman"/>
                <w:i/>
                <w:iCs/>
                <w:color w:val="000000"/>
                <w:sz w:val="20"/>
                <w:szCs w:val="20"/>
                <w:u w:color="000000"/>
                <w:bdr w:val="nil"/>
                <w:lang w:eastAsia="pl-PL"/>
              </w:rPr>
              <w:t xml:space="preserve"> </w:t>
            </w:r>
            <w:r w:rsidRPr="00EE2DB9">
              <w:rPr>
                <w:rFonts w:ascii="Times New Roman" w:eastAsia="Calibri" w:hAnsi="Times New Roman" w:cs="Times New Roman"/>
                <w:b/>
                <w:bCs/>
                <w:i/>
                <w:iCs/>
                <w:color w:val="000000"/>
                <w:sz w:val="20"/>
                <w:szCs w:val="20"/>
                <w:u w:color="000000"/>
                <w:bdr w:val="nil"/>
                <w:lang w:eastAsia="pl-PL"/>
              </w:rPr>
              <w:t>umowa z podmiotem prowadzącym rejestr akcjonariuszy</w:t>
            </w:r>
            <w:r w:rsidRPr="00EE2DB9">
              <w:rPr>
                <w:rFonts w:ascii="Times New Roman" w:eastAsia="Calibri" w:hAnsi="Times New Roman" w:cs="Times New Roman"/>
                <w:i/>
                <w:iCs/>
                <w:color w:val="000000"/>
                <w:sz w:val="20"/>
                <w:szCs w:val="20"/>
                <w:u w:color="000000"/>
                <w:bdr w:val="nil"/>
                <w:lang w:eastAsia="pl-PL"/>
              </w:rPr>
              <w:t xml:space="preserve"> stanowi inaczej.</w:t>
            </w:r>
          </w:p>
        </w:tc>
        <w:tc>
          <w:tcPr>
            <w:tcW w:w="5126" w:type="dxa"/>
            <w:gridSpan w:val="2"/>
          </w:tcPr>
          <w:p w:rsidR="00D13CCC" w:rsidRPr="007B1CDE" w:rsidRDefault="00D13CCC" w:rsidP="002B3EE6">
            <w:pPr>
              <w:jc w:val="both"/>
              <w:rPr>
                <w:rFonts w:ascii="Times New Roman" w:hAnsi="Times New Roman" w:cs="Times New Roman"/>
                <w:b/>
                <w:sz w:val="20"/>
                <w:szCs w:val="20"/>
              </w:rPr>
            </w:pPr>
            <w:r w:rsidRPr="007B1CDE">
              <w:rPr>
                <w:rFonts w:ascii="Times New Roman" w:hAnsi="Times New Roman" w:cs="Times New Roman"/>
                <w:b/>
                <w:sz w:val="20"/>
                <w:szCs w:val="20"/>
              </w:rPr>
              <w:t>Uwaga nieuwzględniona.</w:t>
            </w:r>
          </w:p>
          <w:p w:rsidR="00D13CCC" w:rsidRDefault="00D13CCC" w:rsidP="002B3EE6">
            <w:pPr>
              <w:jc w:val="both"/>
              <w:rPr>
                <w:rFonts w:ascii="Times New Roman" w:hAnsi="Times New Roman" w:cs="Times New Roman"/>
                <w:sz w:val="20"/>
                <w:szCs w:val="20"/>
              </w:rPr>
            </w:pPr>
            <w:r>
              <w:rPr>
                <w:rFonts w:ascii="Times New Roman" w:hAnsi="Times New Roman" w:cs="Times New Roman"/>
                <w:sz w:val="20"/>
                <w:szCs w:val="20"/>
              </w:rPr>
              <w:t>Vide: wyjaśnienia do uwagi nr 33 tabeli.</w:t>
            </w:r>
          </w:p>
          <w:p w:rsidR="00D13CCC" w:rsidRDefault="00D13CCC" w:rsidP="002B3EE6">
            <w:pPr>
              <w:jc w:val="both"/>
              <w:rPr>
                <w:rFonts w:ascii="Times New Roman" w:hAnsi="Times New Roman" w:cs="Times New Roman"/>
                <w:sz w:val="20"/>
                <w:szCs w:val="20"/>
              </w:rPr>
            </w:pPr>
          </w:p>
          <w:p w:rsidR="00D13CCC" w:rsidRPr="009815F8" w:rsidRDefault="00D13CCC" w:rsidP="002B3EE6">
            <w:pPr>
              <w:jc w:val="both"/>
              <w:rPr>
                <w:rFonts w:ascii="Times New Roman" w:hAnsi="Times New Roman" w:cs="Times New Roman"/>
                <w:sz w:val="20"/>
                <w:szCs w:val="20"/>
              </w:rPr>
            </w:pPr>
            <w:r>
              <w:rPr>
                <w:rFonts w:ascii="Times New Roman" w:hAnsi="Times New Roman" w:cs="Times New Roman"/>
                <w:sz w:val="20"/>
                <w:szCs w:val="20"/>
              </w:rPr>
              <w:t>Nie jest intencją projektu ograniczanie kompetencji akcjonariuszy</w:t>
            </w:r>
            <w:r w:rsidRPr="00DD7741">
              <w:rPr>
                <w:rFonts w:ascii="Times New Roman" w:hAnsi="Times New Roman" w:cs="Times New Roman"/>
                <w:sz w:val="20"/>
                <w:szCs w:val="20"/>
              </w:rPr>
              <w:t xml:space="preserve">. </w:t>
            </w:r>
            <w:r w:rsidRPr="009815F8">
              <w:rPr>
                <w:rFonts w:ascii="Times New Roman" w:hAnsi="Times New Roman" w:cs="Times New Roman"/>
                <w:sz w:val="20"/>
                <w:szCs w:val="20"/>
              </w:rPr>
              <w:t>Komentowany przepis jest adresowany do spółki, a nie do podmiotu prowadzącego rejestr jej akcjonariuszy.</w:t>
            </w:r>
            <w:r>
              <w:rPr>
                <w:rFonts w:ascii="Times New Roman" w:hAnsi="Times New Roman" w:cs="Times New Roman"/>
                <w:sz w:val="20"/>
                <w:szCs w:val="20"/>
              </w:rPr>
              <w:t xml:space="preserve"> Nie ulega wątpliwości, że realizacja zobowiązań pieniężnych spółki wo</w:t>
            </w:r>
            <w:r w:rsidRPr="009815F8">
              <w:rPr>
                <w:rFonts w:ascii="Times New Roman" w:hAnsi="Times New Roman" w:cs="Times New Roman"/>
                <w:sz w:val="20"/>
                <w:szCs w:val="20"/>
              </w:rPr>
              <w:t>bec akcjonariuszy</w:t>
            </w:r>
            <w:r>
              <w:rPr>
                <w:rFonts w:ascii="Times New Roman" w:hAnsi="Times New Roman" w:cs="Times New Roman"/>
                <w:sz w:val="20"/>
                <w:szCs w:val="20"/>
              </w:rPr>
              <w:t xml:space="preserve"> </w:t>
            </w:r>
            <w:r w:rsidRPr="009815F8">
              <w:rPr>
                <w:rFonts w:ascii="Times New Roman" w:hAnsi="Times New Roman" w:cs="Times New Roman"/>
                <w:sz w:val="20"/>
                <w:szCs w:val="20"/>
              </w:rPr>
              <w:t>będzie wymagała</w:t>
            </w:r>
            <w:r>
              <w:rPr>
                <w:rFonts w:ascii="Times New Roman" w:eastAsia="Calibri" w:hAnsi="Times New Roman" w:cs="Times New Roman"/>
                <w:i/>
                <w:iCs/>
                <w:color w:val="000000"/>
                <w:sz w:val="20"/>
                <w:szCs w:val="20"/>
                <w:u w:color="000000"/>
                <w:bdr w:val="nil"/>
                <w:lang w:eastAsia="pl-PL"/>
              </w:rPr>
              <w:t xml:space="preserve"> </w:t>
            </w:r>
            <w:r>
              <w:rPr>
                <w:rFonts w:ascii="Times New Roman" w:eastAsia="Calibri" w:hAnsi="Times New Roman" w:cs="Times New Roman"/>
                <w:iCs/>
                <w:color w:val="000000"/>
                <w:sz w:val="20"/>
                <w:szCs w:val="20"/>
                <w:u w:color="000000"/>
                <w:bdr w:val="nil"/>
                <w:lang w:eastAsia="pl-PL"/>
              </w:rPr>
              <w:t xml:space="preserve">stosownego uregulowania w umowie o prowadzenie rejestru akcjonariuszy, jednak podstawa prawna do zawarcia właściwych postanowień w tym zakresie w umowie o prowadzenie rejestru musi być zawarta w statucie. Realizacja zobowiązań pieniężnych za pośrednictwem podmiotu prowadzącego rejestr wymaga bowiem zgody akcjonariuszy.   </w:t>
            </w:r>
          </w:p>
        </w:tc>
      </w:tr>
      <w:tr w:rsidR="00D13CCC" w:rsidRPr="003B1FD1" w:rsidTr="002B3EE6">
        <w:tc>
          <w:tcPr>
            <w:tcW w:w="571" w:type="dxa"/>
          </w:tcPr>
          <w:p w:rsidR="00D13CCC" w:rsidRDefault="00D13CCC" w:rsidP="002B3EE6">
            <w:pPr>
              <w:rPr>
                <w:rFonts w:ascii="Times New Roman" w:hAnsi="Times New Roman" w:cs="Times New Roman"/>
                <w:sz w:val="20"/>
                <w:szCs w:val="20"/>
              </w:rPr>
            </w:pPr>
            <w:r>
              <w:rPr>
                <w:rFonts w:ascii="Times New Roman" w:hAnsi="Times New Roman" w:cs="Times New Roman"/>
                <w:sz w:val="20"/>
                <w:szCs w:val="20"/>
              </w:rPr>
              <w:t>63.</w:t>
            </w:r>
          </w:p>
        </w:tc>
        <w:tc>
          <w:tcPr>
            <w:tcW w:w="1706" w:type="dxa"/>
          </w:tcPr>
          <w:p w:rsidR="00D13CCC" w:rsidRPr="00251378" w:rsidRDefault="00D13CCC" w:rsidP="002B3EE6">
            <w:pPr>
              <w:jc w:val="center"/>
              <w:rPr>
                <w:rFonts w:ascii="Times New Roman" w:hAnsi="Times New Roman" w:cs="Times New Roman"/>
                <w:b/>
                <w:sz w:val="20"/>
                <w:szCs w:val="20"/>
              </w:rPr>
            </w:pPr>
            <w:r w:rsidRPr="00EE2DB9">
              <w:rPr>
                <w:rFonts w:ascii="Times New Roman" w:hAnsi="Times New Roman" w:cs="Times New Roman"/>
                <w:b/>
                <w:sz w:val="20"/>
                <w:szCs w:val="20"/>
              </w:rPr>
              <w:t xml:space="preserve">Projektowany </w:t>
            </w:r>
            <w:r>
              <w:rPr>
                <w:rFonts w:ascii="Times New Roman" w:hAnsi="Times New Roman" w:cs="Times New Roman"/>
                <w:b/>
                <w:sz w:val="20"/>
                <w:szCs w:val="20"/>
              </w:rPr>
              <w:t>art</w:t>
            </w:r>
            <w:r w:rsidRPr="00EE2DB9">
              <w:rPr>
                <w:rFonts w:ascii="Times New Roman" w:hAnsi="Times New Roman" w:cs="Times New Roman"/>
                <w:b/>
                <w:sz w:val="20"/>
                <w:szCs w:val="20"/>
              </w:rPr>
              <w:t>. 328</w:t>
            </w:r>
            <w:r>
              <w:rPr>
                <w:rFonts w:ascii="Times New Roman" w:hAnsi="Times New Roman" w:cs="Times New Roman"/>
                <w:b/>
                <w:sz w:val="20"/>
                <w:szCs w:val="20"/>
                <w:vertAlign w:val="superscript"/>
              </w:rPr>
              <w:t>10</w:t>
            </w:r>
            <w:r w:rsidRPr="00EE2DB9">
              <w:rPr>
                <w:rFonts w:ascii="Times New Roman" w:hAnsi="Times New Roman" w:cs="Times New Roman"/>
                <w:b/>
                <w:sz w:val="20"/>
                <w:szCs w:val="20"/>
              </w:rPr>
              <w:t xml:space="preserve"> k.s.h.</w:t>
            </w:r>
          </w:p>
        </w:tc>
        <w:tc>
          <w:tcPr>
            <w:tcW w:w="1161" w:type="dxa"/>
          </w:tcPr>
          <w:p w:rsidR="00D13CCC" w:rsidRPr="00251378"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SN</w:t>
            </w:r>
          </w:p>
        </w:tc>
        <w:tc>
          <w:tcPr>
            <w:tcW w:w="7050" w:type="dxa"/>
          </w:tcPr>
          <w:p w:rsidR="00D13CCC" w:rsidRDefault="00D13CCC" w:rsidP="002B3EE6">
            <w:pPr>
              <w:jc w:val="both"/>
              <w:rPr>
                <w:rFonts w:ascii="Times New Roman" w:eastAsia="Calibri" w:hAnsi="Times New Roman" w:cs="Times New Roman"/>
                <w:color w:val="000000"/>
                <w:sz w:val="20"/>
                <w:szCs w:val="18"/>
                <w:u w:color="000000"/>
                <w:bdr w:val="nil"/>
                <w:lang w:eastAsia="pl-PL"/>
              </w:rPr>
            </w:pPr>
            <w:r w:rsidRPr="00586B0B">
              <w:rPr>
                <w:rFonts w:ascii="Times New Roman" w:eastAsia="Calibri" w:hAnsi="Times New Roman" w:cs="Times New Roman"/>
                <w:color w:val="000000"/>
                <w:sz w:val="20"/>
                <w:szCs w:val="18"/>
                <w:u w:color="000000"/>
                <w:bdr w:val="nil"/>
                <w:lang w:eastAsia="pl-PL"/>
              </w:rPr>
              <w:t xml:space="preserve">Proponowany </w:t>
            </w:r>
            <w:r>
              <w:rPr>
                <w:rFonts w:ascii="Times New Roman" w:eastAsia="Calibri" w:hAnsi="Times New Roman" w:cs="Times New Roman"/>
                <w:color w:val="000000"/>
                <w:sz w:val="20"/>
                <w:szCs w:val="18"/>
                <w:u w:color="000000"/>
                <w:bdr w:val="nil"/>
                <w:lang w:eastAsia="pl-PL"/>
              </w:rPr>
              <w:t>art</w:t>
            </w:r>
            <w:r w:rsidRPr="00586B0B">
              <w:rPr>
                <w:rFonts w:ascii="Times New Roman" w:eastAsia="Calibri" w:hAnsi="Times New Roman" w:cs="Times New Roman"/>
                <w:color w:val="000000"/>
                <w:sz w:val="20"/>
                <w:szCs w:val="18"/>
                <w:u w:color="000000"/>
                <w:bdr w:val="nil"/>
                <w:lang w:eastAsia="pl-PL"/>
              </w:rPr>
              <w:t>. 328</w:t>
            </w:r>
            <w:r w:rsidRPr="00586B0B">
              <w:rPr>
                <w:rFonts w:ascii="Times New Roman" w:eastAsia="Calibri" w:hAnsi="Times New Roman" w:cs="Times New Roman"/>
                <w:color w:val="000000"/>
                <w:sz w:val="20"/>
                <w:szCs w:val="18"/>
                <w:u w:color="000000"/>
                <w:bdr w:val="nil"/>
                <w:vertAlign w:val="superscript"/>
                <w:lang w:eastAsia="pl-PL"/>
              </w:rPr>
              <w:t>10</w:t>
            </w:r>
            <w:r w:rsidRPr="00586B0B">
              <w:rPr>
                <w:rFonts w:ascii="Times New Roman" w:eastAsia="Calibri" w:hAnsi="Times New Roman" w:cs="Times New Roman"/>
                <w:color w:val="000000"/>
                <w:sz w:val="20"/>
                <w:szCs w:val="18"/>
                <w:u w:color="000000"/>
                <w:bdr w:val="nil"/>
                <w:lang w:eastAsia="pl-PL"/>
              </w:rPr>
              <w:t xml:space="preserve"> k.s.h. przewiduje wykonywanie przez spółkę zobowiązań pieniężnych wobec akcjonariuszy z przysługujących im praw majątkowych z akcji za pośrednictwem podmiotu prowadzącego rejestr akcjonariuszy. </w:t>
            </w:r>
          </w:p>
          <w:p w:rsidR="00D13CCC" w:rsidRPr="00251378" w:rsidRDefault="00D13CCC" w:rsidP="002B3EE6">
            <w:pPr>
              <w:jc w:val="both"/>
              <w:rPr>
                <w:rFonts w:ascii="Times New Roman" w:hAnsi="Times New Roman" w:cs="Times New Roman"/>
                <w:sz w:val="20"/>
                <w:szCs w:val="20"/>
              </w:rPr>
            </w:pPr>
            <w:r w:rsidRPr="00586B0B">
              <w:rPr>
                <w:rFonts w:ascii="Times New Roman" w:eastAsia="Calibri" w:hAnsi="Times New Roman" w:cs="Times New Roman"/>
                <w:color w:val="000000"/>
                <w:sz w:val="20"/>
                <w:szCs w:val="18"/>
                <w:u w:color="000000"/>
                <w:bdr w:val="nil"/>
                <w:lang w:eastAsia="pl-PL"/>
              </w:rPr>
              <w:t xml:space="preserve">Regulacja tylko obciąża finansowo spółkę świadczeniami na rzecz podmiotu prowadzącego rejestr w zamian za usługi pośrednictwa w sytuacji, </w:t>
            </w:r>
            <w:r w:rsidRPr="00586B0B">
              <w:rPr>
                <w:rFonts w:ascii="Times New Roman" w:eastAsia="Calibri" w:hAnsi="Times New Roman" w:cs="Times New Roman"/>
                <w:b/>
                <w:color w:val="000000"/>
                <w:sz w:val="20"/>
                <w:szCs w:val="18"/>
                <w:u w:color="000000"/>
                <w:bdr w:val="nil"/>
                <w:lang w:eastAsia="pl-PL"/>
              </w:rPr>
              <w:t>gdy jawność rejestru akcjonariuszy zapewnia spół</w:t>
            </w:r>
            <w:r w:rsidRPr="00586B0B">
              <w:rPr>
                <w:rFonts w:ascii="Times New Roman" w:eastAsia="Calibri" w:hAnsi="Times New Roman" w:cs="Times New Roman"/>
                <w:b/>
                <w:color w:val="000000"/>
                <w:sz w:val="20"/>
                <w:szCs w:val="18"/>
                <w:u w:color="000000"/>
                <w:bdr w:val="nil"/>
                <w:lang w:val="it-IT" w:eastAsia="pl-PL"/>
              </w:rPr>
              <w:t>ce pe</w:t>
            </w:r>
            <w:r w:rsidRPr="00586B0B">
              <w:rPr>
                <w:rFonts w:ascii="Times New Roman" w:eastAsia="Calibri" w:hAnsi="Times New Roman" w:cs="Times New Roman"/>
                <w:b/>
                <w:color w:val="000000"/>
                <w:sz w:val="20"/>
                <w:szCs w:val="18"/>
                <w:u w:color="000000"/>
                <w:bdr w:val="nil"/>
                <w:lang w:eastAsia="pl-PL"/>
              </w:rPr>
              <w:t>łną i aktualizowaną wiedzę o swoim akcjonariacie</w:t>
            </w:r>
            <w:r w:rsidRPr="00586B0B">
              <w:rPr>
                <w:rFonts w:ascii="Times New Roman" w:eastAsia="Calibri" w:hAnsi="Times New Roman" w:cs="Times New Roman"/>
                <w:color w:val="000000"/>
                <w:sz w:val="20"/>
                <w:szCs w:val="18"/>
                <w:u w:color="000000"/>
                <w:bdr w:val="nil"/>
                <w:lang w:eastAsia="pl-PL"/>
              </w:rPr>
              <w:t>. Niestety uzasadnienie dla ww. przepisu stanowi jedynie jego parafrazę i jako takie należy je uznać za dalece niewystarczające.</w:t>
            </w:r>
          </w:p>
        </w:tc>
        <w:tc>
          <w:tcPr>
            <w:tcW w:w="5126" w:type="dxa"/>
            <w:gridSpan w:val="2"/>
          </w:tcPr>
          <w:p w:rsidR="00D13CCC" w:rsidRPr="00DB448C" w:rsidRDefault="00D13CCC" w:rsidP="002B3EE6">
            <w:pPr>
              <w:jc w:val="both"/>
              <w:rPr>
                <w:rFonts w:ascii="Times New Roman" w:hAnsi="Times New Roman" w:cs="Times New Roman"/>
                <w:b/>
                <w:sz w:val="20"/>
                <w:szCs w:val="20"/>
              </w:rPr>
            </w:pPr>
            <w:r w:rsidRPr="00DB448C">
              <w:rPr>
                <w:rFonts w:ascii="Times New Roman" w:hAnsi="Times New Roman" w:cs="Times New Roman"/>
                <w:b/>
                <w:sz w:val="20"/>
                <w:szCs w:val="20"/>
              </w:rPr>
              <w:t>Uwaga nieuwzględniona.</w:t>
            </w:r>
          </w:p>
          <w:p w:rsidR="00D13CCC" w:rsidRPr="004D358E" w:rsidRDefault="00D13CCC" w:rsidP="002B3EE6">
            <w:pPr>
              <w:jc w:val="both"/>
              <w:rPr>
                <w:rFonts w:ascii="Times New Roman" w:hAnsi="Times New Roman" w:cs="Times New Roman"/>
                <w:sz w:val="20"/>
                <w:szCs w:val="20"/>
              </w:rPr>
            </w:pPr>
            <w:r w:rsidRPr="004D358E">
              <w:rPr>
                <w:rFonts w:ascii="Times New Roman" w:hAnsi="Times New Roman" w:cs="Times New Roman"/>
                <w:sz w:val="20"/>
                <w:szCs w:val="20"/>
              </w:rPr>
              <w:t xml:space="preserve">Projekt przewiduje, że dokładną treść relacji pomiędzy spółką, a podmiotem kwalifikowanym będzie szczegółowo regulowała łącząca strony umowa. </w:t>
            </w:r>
          </w:p>
          <w:p w:rsidR="00D13CCC" w:rsidRPr="00251378" w:rsidRDefault="00D13CCC" w:rsidP="002B3EE6">
            <w:pPr>
              <w:jc w:val="both"/>
              <w:rPr>
                <w:rFonts w:ascii="Times New Roman" w:hAnsi="Times New Roman" w:cs="Times New Roman"/>
                <w:sz w:val="20"/>
                <w:szCs w:val="20"/>
              </w:rPr>
            </w:pPr>
            <w:r w:rsidRPr="004D358E">
              <w:rPr>
                <w:rFonts w:ascii="Times New Roman" w:hAnsi="Times New Roman" w:cs="Times New Roman"/>
                <w:sz w:val="20"/>
                <w:szCs w:val="20"/>
              </w:rPr>
              <w:t>Na zakres tej relacji będą mieli wpływ akcjonariusze,  w których kompetencji będzie leżała decyzja o tym, czy</w:t>
            </w:r>
            <w:r>
              <w:rPr>
                <w:rFonts w:ascii="Times New Roman" w:hAnsi="Times New Roman" w:cs="Times New Roman"/>
                <w:sz w:val="20"/>
                <w:szCs w:val="20"/>
              </w:rPr>
              <w:t xml:space="preserve"> i ew. które</w:t>
            </w:r>
            <w:r w:rsidRPr="004D358E">
              <w:rPr>
                <w:rFonts w:ascii="Times New Roman" w:hAnsi="Times New Roman" w:cs="Times New Roman"/>
                <w:sz w:val="20"/>
                <w:szCs w:val="20"/>
              </w:rPr>
              <w:t xml:space="preserve"> elementy „ustawowe” powinny być wyłączone </w:t>
            </w:r>
            <w:r>
              <w:rPr>
                <w:rFonts w:ascii="Times New Roman" w:hAnsi="Times New Roman" w:cs="Times New Roman"/>
                <w:sz w:val="20"/>
                <w:szCs w:val="20"/>
              </w:rPr>
              <w:t xml:space="preserve">w </w:t>
            </w:r>
            <w:r w:rsidRPr="004D358E">
              <w:rPr>
                <w:rFonts w:ascii="Times New Roman" w:hAnsi="Times New Roman" w:cs="Times New Roman"/>
                <w:sz w:val="20"/>
                <w:szCs w:val="20"/>
              </w:rPr>
              <w:t>statu</w:t>
            </w:r>
            <w:r>
              <w:rPr>
                <w:rFonts w:ascii="Times New Roman" w:hAnsi="Times New Roman" w:cs="Times New Roman"/>
                <w:sz w:val="20"/>
                <w:szCs w:val="20"/>
              </w:rPr>
              <w:t>cie</w:t>
            </w:r>
            <w:r w:rsidRPr="004D358E">
              <w:rPr>
                <w:rFonts w:ascii="Times New Roman" w:hAnsi="Times New Roman" w:cs="Times New Roman"/>
                <w:sz w:val="20"/>
                <w:szCs w:val="20"/>
              </w:rPr>
              <w:t xml:space="preserve"> (np. art. 328</w:t>
            </w:r>
            <w:r w:rsidRPr="007B1CDE">
              <w:rPr>
                <w:rFonts w:ascii="Times New Roman" w:hAnsi="Times New Roman" w:cs="Times New Roman"/>
                <w:sz w:val="20"/>
                <w:szCs w:val="20"/>
                <w:vertAlign w:val="superscript"/>
              </w:rPr>
              <w:t>2</w:t>
            </w:r>
            <w:r w:rsidRPr="004D358E">
              <w:rPr>
                <w:rFonts w:ascii="Times New Roman" w:hAnsi="Times New Roman" w:cs="Times New Roman"/>
                <w:sz w:val="20"/>
                <w:szCs w:val="20"/>
              </w:rPr>
              <w:t xml:space="preserve"> § 2 k.s.h.).</w:t>
            </w:r>
          </w:p>
        </w:tc>
      </w:tr>
      <w:tr w:rsidR="00D13CCC" w:rsidRPr="003B1FD1" w:rsidTr="002B3EE6">
        <w:tc>
          <w:tcPr>
            <w:tcW w:w="571" w:type="dxa"/>
          </w:tcPr>
          <w:p w:rsidR="00D13CCC" w:rsidRDefault="00D13CCC" w:rsidP="002B3EE6">
            <w:pPr>
              <w:rPr>
                <w:rFonts w:ascii="Times New Roman" w:hAnsi="Times New Roman" w:cs="Times New Roman"/>
                <w:sz w:val="20"/>
                <w:szCs w:val="20"/>
              </w:rPr>
            </w:pPr>
            <w:r>
              <w:rPr>
                <w:rFonts w:ascii="Times New Roman" w:hAnsi="Times New Roman" w:cs="Times New Roman"/>
                <w:sz w:val="20"/>
                <w:szCs w:val="20"/>
              </w:rPr>
              <w:t>64.</w:t>
            </w:r>
          </w:p>
        </w:tc>
        <w:tc>
          <w:tcPr>
            <w:tcW w:w="1706" w:type="dxa"/>
          </w:tcPr>
          <w:p w:rsidR="00D13CCC" w:rsidRPr="00251378" w:rsidRDefault="00D13CCC" w:rsidP="002B3EE6">
            <w:pPr>
              <w:jc w:val="center"/>
              <w:rPr>
                <w:rFonts w:ascii="Times New Roman" w:hAnsi="Times New Roman" w:cs="Times New Roman"/>
                <w:b/>
                <w:sz w:val="20"/>
                <w:szCs w:val="20"/>
              </w:rPr>
            </w:pPr>
            <w:r w:rsidRPr="00032900">
              <w:rPr>
                <w:rFonts w:ascii="Times New Roman" w:hAnsi="Times New Roman" w:cs="Times New Roman"/>
                <w:b/>
                <w:sz w:val="20"/>
                <w:szCs w:val="20"/>
              </w:rPr>
              <w:t xml:space="preserve">Projektowany </w:t>
            </w:r>
            <w:r>
              <w:rPr>
                <w:rFonts w:ascii="Times New Roman" w:hAnsi="Times New Roman" w:cs="Times New Roman"/>
                <w:b/>
                <w:sz w:val="20"/>
                <w:szCs w:val="20"/>
              </w:rPr>
              <w:t>art</w:t>
            </w:r>
            <w:r w:rsidRPr="00032900">
              <w:rPr>
                <w:rFonts w:ascii="Times New Roman" w:hAnsi="Times New Roman" w:cs="Times New Roman"/>
                <w:b/>
                <w:sz w:val="20"/>
                <w:szCs w:val="20"/>
              </w:rPr>
              <w:t>. 328</w:t>
            </w:r>
            <w:r w:rsidRPr="00032900">
              <w:rPr>
                <w:rFonts w:ascii="Times New Roman" w:hAnsi="Times New Roman" w:cs="Times New Roman"/>
                <w:b/>
                <w:sz w:val="20"/>
                <w:szCs w:val="20"/>
                <w:vertAlign w:val="superscript"/>
              </w:rPr>
              <w:t>1</w:t>
            </w:r>
            <w:r>
              <w:rPr>
                <w:rFonts w:ascii="Times New Roman" w:hAnsi="Times New Roman" w:cs="Times New Roman"/>
                <w:b/>
                <w:sz w:val="20"/>
                <w:szCs w:val="20"/>
                <w:vertAlign w:val="superscript"/>
              </w:rPr>
              <w:t>1</w:t>
            </w:r>
            <w:r w:rsidRPr="00032900">
              <w:rPr>
                <w:rFonts w:ascii="Times New Roman" w:hAnsi="Times New Roman" w:cs="Times New Roman"/>
                <w:b/>
                <w:sz w:val="20"/>
                <w:szCs w:val="20"/>
              </w:rPr>
              <w:t xml:space="preserve"> k.s.h.</w:t>
            </w:r>
          </w:p>
        </w:tc>
        <w:tc>
          <w:tcPr>
            <w:tcW w:w="1161" w:type="dxa"/>
          </w:tcPr>
          <w:p w:rsidR="00D13CCC" w:rsidRPr="00251378"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SII</w:t>
            </w:r>
          </w:p>
        </w:tc>
        <w:tc>
          <w:tcPr>
            <w:tcW w:w="7050" w:type="dxa"/>
          </w:tcPr>
          <w:p w:rsidR="00D13CCC" w:rsidRDefault="00D13CCC" w:rsidP="002B3EE6">
            <w:pPr>
              <w:jc w:val="both"/>
              <w:rPr>
                <w:rFonts w:ascii="Times New Roman" w:hAnsi="Times New Roman" w:cs="Times New Roman"/>
                <w:sz w:val="20"/>
                <w:szCs w:val="20"/>
              </w:rPr>
            </w:pPr>
            <w:r>
              <w:rPr>
                <w:rFonts w:ascii="Times New Roman" w:hAnsi="Times New Roman" w:cs="Times New Roman"/>
                <w:sz w:val="20"/>
                <w:szCs w:val="20"/>
              </w:rPr>
              <w:t>Pojęcie spółki niepublicznej jest zbędne, wprowadza chaos terminologiczny.</w:t>
            </w:r>
          </w:p>
          <w:p w:rsidR="00D13CCC" w:rsidRDefault="00D13CCC" w:rsidP="002B3EE6">
            <w:pPr>
              <w:jc w:val="both"/>
              <w:rPr>
                <w:rFonts w:ascii="Times New Roman" w:hAnsi="Times New Roman" w:cs="Times New Roman"/>
                <w:sz w:val="20"/>
                <w:szCs w:val="20"/>
              </w:rPr>
            </w:pPr>
            <w:r>
              <w:rPr>
                <w:rFonts w:ascii="Times New Roman" w:hAnsi="Times New Roman" w:cs="Times New Roman"/>
                <w:sz w:val="20"/>
                <w:szCs w:val="20"/>
              </w:rPr>
              <w:t>Wprowadzenie takiego pojęcia jest zbędne i niepotrzebne, w wyniku nowelizacji nie powstanie żaden nowy podtyp spółki akcyjnej. K.s.h. będzie zawierał przepisy dotyczące wszystkich spółek akcyjnych i szczególne przepisy dotyczące spółek publicznych. Nie wiadomo czemu ma służyć wprowadzenie pojęcia spółka niepubliczna.</w:t>
            </w:r>
          </w:p>
          <w:p w:rsidR="00D13CCC" w:rsidRPr="00251378" w:rsidRDefault="00D13CCC" w:rsidP="002B3EE6">
            <w:pPr>
              <w:jc w:val="both"/>
              <w:rPr>
                <w:rFonts w:ascii="Times New Roman" w:hAnsi="Times New Roman" w:cs="Times New Roman"/>
                <w:sz w:val="20"/>
                <w:szCs w:val="20"/>
              </w:rPr>
            </w:pPr>
          </w:p>
        </w:tc>
        <w:tc>
          <w:tcPr>
            <w:tcW w:w="5126" w:type="dxa"/>
            <w:gridSpan w:val="2"/>
          </w:tcPr>
          <w:p w:rsidR="00D13CCC" w:rsidRPr="00DD7741" w:rsidRDefault="00D13CCC" w:rsidP="002B3EE6">
            <w:pPr>
              <w:jc w:val="both"/>
              <w:rPr>
                <w:rFonts w:ascii="Times New Roman" w:hAnsi="Times New Roman" w:cs="Times New Roman"/>
                <w:b/>
                <w:sz w:val="20"/>
                <w:szCs w:val="20"/>
              </w:rPr>
            </w:pPr>
            <w:r w:rsidRPr="009815F8">
              <w:rPr>
                <w:rFonts w:ascii="Times New Roman" w:hAnsi="Times New Roman" w:cs="Times New Roman"/>
                <w:b/>
                <w:sz w:val="20"/>
                <w:szCs w:val="20"/>
              </w:rPr>
              <w:t>Uwaga wyjaśniona na konferencji. Wyjaśnienia zostały przyjęte.</w:t>
            </w:r>
          </w:p>
          <w:p w:rsidR="00D13CCC" w:rsidRPr="00DD7741" w:rsidRDefault="00D13CCC" w:rsidP="002B3EE6">
            <w:pPr>
              <w:jc w:val="both"/>
              <w:rPr>
                <w:rFonts w:ascii="Times New Roman" w:hAnsi="Times New Roman" w:cs="Times New Roman"/>
                <w:sz w:val="20"/>
                <w:szCs w:val="20"/>
              </w:rPr>
            </w:pPr>
            <w:r w:rsidRPr="00DD7741">
              <w:rPr>
                <w:rFonts w:ascii="Times New Roman" w:hAnsi="Times New Roman" w:cs="Times New Roman"/>
                <w:sz w:val="20"/>
                <w:szCs w:val="20"/>
              </w:rPr>
              <w:t xml:space="preserve">Projekt będzie zmieniony w tym zakresie. </w:t>
            </w:r>
          </w:p>
          <w:p w:rsidR="00D13CCC" w:rsidRPr="00DD7741" w:rsidRDefault="00D13CCC" w:rsidP="002B3EE6">
            <w:pPr>
              <w:jc w:val="both"/>
              <w:rPr>
                <w:rFonts w:ascii="Times New Roman" w:hAnsi="Times New Roman" w:cs="Times New Roman"/>
                <w:sz w:val="20"/>
                <w:szCs w:val="20"/>
              </w:rPr>
            </w:pPr>
            <w:r w:rsidRPr="00DD7741">
              <w:rPr>
                <w:rFonts w:ascii="Times New Roman" w:hAnsi="Times New Roman" w:cs="Times New Roman"/>
                <w:sz w:val="20"/>
                <w:szCs w:val="20"/>
              </w:rPr>
              <w:t>W miejsce spółki niepublicznej wprowadzone zostanie sformułowanie: „spółka niebędąca spółką publiczną”.</w:t>
            </w:r>
          </w:p>
        </w:tc>
      </w:tr>
      <w:tr w:rsidR="00D13CCC" w:rsidRPr="003B1FD1" w:rsidTr="002B3EE6">
        <w:tc>
          <w:tcPr>
            <w:tcW w:w="571" w:type="dxa"/>
          </w:tcPr>
          <w:p w:rsidR="00D13CCC" w:rsidRDefault="00D13CCC" w:rsidP="002B3EE6">
            <w:pPr>
              <w:rPr>
                <w:rFonts w:ascii="Times New Roman" w:hAnsi="Times New Roman" w:cs="Times New Roman"/>
                <w:sz w:val="20"/>
                <w:szCs w:val="20"/>
              </w:rPr>
            </w:pPr>
            <w:r>
              <w:rPr>
                <w:rFonts w:ascii="Times New Roman" w:hAnsi="Times New Roman" w:cs="Times New Roman"/>
                <w:sz w:val="20"/>
                <w:szCs w:val="20"/>
              </w:rPr>
              <w:t>65.</w:t>
            </w:r>
          </w:p>
        </w:tc>
        <w:tc>
          <w:tcPr>
            <w:tcW w:w="1706" w:type="dxa"/>
          </w:tcPr>
          <w:p w:rsidR="00D13CCC" w:rsidRPr="00251378" w:rsidRDefault="00D13CCC" w:rsidP="002B3EE6">
            <w:pPr>
              <w:jc w:val="center"/>
              <w:rPr>
                <w:rFonts w:ascii="Times New Roman" w:hAnsi="Times New Roman" w:cs="Times New Roman"/>
                <w:b/>
                <w:sz w:val="20"/>
                <w:szCs w:val="20"/>
              </w:rPr>
            </w:pPr>
            <w:r w:rsidRPr="00032900">
              <w:rPr>
                <w:rFonts w:ascii="Times New Roman" w:hAnsi="Times New Roman" w:cs="Times New Roman"/>
                <w:b/>
                <w:sz w:val="20"/>
                <w:szCs w:val="20"/>
              </w:rPr>
              <w:t xml:space="preserve">Projektowany </w:t>
            </w:r>
            <w:r>
              <w:rPr>
                <w:rFonts w:ascii="Times New Roman" w:hAnsi="Times New Roman" w:cs="Times New Roman"/>
                <w:b/>
                <w:sz w:val="20"/>
                <w:szCs w:val="20"/>
              </w:rPr>
              <w:t>art</w:t>
            </w:r>
            <w:r w:rsidRPr="00032900">
              <w:rPr>
                <w:rFonts w:ascii="Times New Roman" w:hAnsi="Times New Roman" w:cs="Times New Roman"/>
                <w:b/>
                <w:sz w:val="20"/>
                <w:szCs w:val="20"/>
              </w:rPr>
              <w:t>. 328</w:t>
            </w:r>
            <w:r w:rsidRPr="00032900">
              <w:rPr>
                <w:rFonts w:ascii="Times New Roman" w:hAnsi="Times New Roman" w:cs="Times New Roman"/>
                <w:b/>
                <w:sz w:val="20"/>
                <w:szCs w:val="20"/>
                <w:vertAlign w:val="superscript"/>
              </w:rPr>
              <w:t>11</w:t>
            </w:r>
            <w:r w:rsidRPr="00032900">
              <w:rPr>
                <w:rFonts w:ascii="Times New Roman" w:hAnsi="Times New Roman" w:cs="Times New Roman"/>
                <w:b/>
                <w:sz w:val="20"/>
                <w:szCs w:val="20"/>
              </w:rPr>
              <w:t xml:space="preserve"> k.s.h</w:t>
            </w:r>
          </w:p>
        </w:tc>
        <w:tc>
          <w:tcPr>
            <w:tcW w:w="1161" w:type="dxa"/>
          </w:tcPr>
          <w:p w:rsidR="00D13CCC" w:rsidRPr="00251378"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IDM</w:t>
            </w:r>
          </w:p>
        </w:tc>
        <w:tc>
          <w:tcPr>
            <w:tcW w:w="7050" w:type="dxa"/>
          </w:tcPr>
          <w:p w:rsidR="00D13CCC" w:rsidRPr="00946FAA" w:rsidRDefault="00D13CCC" w:rsidP="002B3EE6">
            <w:pPr>
              <w:pBdr>
                <w:top w:val="nil"/>
                <w:left w:val="nil"/>
                <w:bottom w:val="nil"/>
                <w:right w:val="nil"/>
                <w:between w:val="nil"/>
                <w:bar w:val="nil"/>
              </w:pBdr>
              <w:jc w:val="both"/>
              <w:rPr>
                <w:rFonts w:ascii="Times New Roman" w:eastAsia="Arial" w:hAnsi="Times New Roman" w:cs="Times New Roman"/>
                <w:color w:val="000000"/>
                <w:sz w:val="20"/>
                <w:szCs w:val="18"/>
                <w:u w:color="000000"/>
                <w:bdr w:val="nil"/>
                <w:lang w:eastAsia="pl-PL"/>
              </w:rPr>
            </w:pPr>
            <w:r w:rsidRPr="00946FAA">
              <w:rPr>
                <w:rFonts w:ascii="Times New Roman" w:eastAsia="Calibri" w:hAnsi="Times New Roman" w:cs="Times New Roman"/>
                <w:color w:val="000000"/>
                <w:sz w:val="20"/>
                <w:szCs w:val="18"/>
                <w:u w:color="000000"/>
                <w:bdr w:val="nil"/>
                <w:lang w:eastAsia="pl-PL"/>
              </w:rPr>
              <w:t xml:space="preserve">W celu uniknięcia ewentualnych wątpliwości interpretacyjnych co do pojęcia dematerializacji </w:t>
            </w:r>
            <w:r>
              <w:rPr>
                <w:rFonts w:ascii="Times New Roman" w:eastAsia="Calibri" w:hAnsi="Times New Roman" w:cs="Times New Roman"/>
                <w:color w:val="000000"/>
                <w:sz w:val="20"/>
                <w:szCs w:val="18"/>
                <w:u w:color="000000"/>
                <w:bdr w:val="nil"/>
                <w:lang w:eastAsia="pl-PL"/>
              </w:rPr>
              <w:t>–</w:t>
            </w:r>
            <w:r w:rsidRPr="00946FAA">
              <w:rPr>
                <w:rFonts w:ascii="Times New Roman" w:eastAsia="Calibri" w:hAnsi="Times New Roman" w:cs="Times New Roman"/>
                <w:color w:val="000000"/>
                <w:sz w:val="20"/>
                <w:szCs w:val="18"/>
                <w:u w:color="000000"/>
                <w:bdr w:val="nil"/>
                <w:lang w:eastAsia="pl-PL"/>
              </w:rPr>
              <w:t xml:space="preserve">zgodnie z uwagami zgłaszanymi przez KNF i uwzględnionymi w tej wersji projektu, </w:t>
            </w:r>
            <w:r w:rsidRPr="00946FAA">
              <w:rPr>
                <w:rFonts w:ascii="Times New Roman" w:eastAsia="Calibri" w:hAnsi="Times New Roman" w:cs="Times New Roman"/>
                <w:color w:val="000000"/>
                <w:sz w:val="20"/>
                <w:szCs w:val="18"/>
                <w:u w:val="single" w:color="000000"/>
                <w:bdr w:val="nil"/>
                <w:lang w:eastAsia="pl-PL"/>
              </w:rPr>
              <w:t>proponuje się, aby pojęcie dematerializacji miało zastosowanie tylko i wyłącznie do akcji spółki publicznej</w:t>
            </w:r>
            <w:r w:rsidRPr="00946FAA">
              <w:rPr>
                <w:rFonts w:ascii="Times New Roman" w:eastAsia="Calibri" w:hAnsi="Times New Roman" w:cs="Times New Roman"/>
                <w:color w:val="000000"/>
                <w:sz w:val="20"/>
                <w:szCs w:val="18"/>
                <w:u w:color="000000"/>
                <w:bdr w:val="nil"/>
                <w:lang w:eastAsia="pl-PL"/>
              </w:rPr>
              <w:t>. Taki zapis zapewni, że nie będzie żadnych wątpliwości</w:t>
            </w:r>
            <w:r>
              <w:rPr>
                <w:rFonts w:ascii="Times New Roman" w:eastAsia="Calibri" w:hAnsi="Times New Roman" w:cs="Times New Roman"/>
                <w:color w:val="000000"/>
                <w:sz w:val="20"/>
                <w:szCs w:val="18"/>
                <w:u w:color="000000"/>
                <w:bdr w:val="nil"/>
                <w:lang w:eastAsia="pl-PL"/>
              </w:rPr>
              <w:t>,</w:t>
            </w:r>
            <w:r w:rsidRPr="00946FAA">
              <w:rPr>
                <w:rFonts w:ascii="Times New Roman" w:eastAsia="Calibri" w:hAnsi="Times New Roman" w:cs="Times New Roman"/>
                <w:color w:val="000000"/>
                <w:sz w:val="20"/>
                <w:szCs w:val="18"/>
                <w:u w:color="000000"/>
                <w:bdr w:val="nil"/>
                <w:lang w:eastAsia="pl-PL"/>
              </w:rPr>
              <w:t xml:space="preserve"> jakie przepisy mają zastosowanie do akcji spółek niepublicznych, a jakie do akcji spółek publicznych, nie ograniczając w żaden spos</w:t>
            </w:r>
            <w:r w:rsidRPr="00946FAA">
              <w:rPr>
                <w:rFonts w:ascii="Times New Roman" w:eastAsia="Calibri" w:hAnsi="Times New Roman" w:cs="Times New Roman"/>
                <w:color w:val="000000"/>
                <w:sz w:val="20"/>
                <w:szCs w:val="18"/>
                <w:u w:color="000000"/>
                <w:bdr w:val="nil"/>
                <w:lang w:val="es-ES_tradnl" w:eastAsia="pl-PL"/>
              </w:rPr>
              <w:t>ó</w:t>
            </w:r>
            <w:r w:rsidRPr="00946FAA">
              <w:rPr>
                <w:rFonts w:ascii="Times New Roman" w:eastAsia="Calibri" w:hAnsi="Times New Roman" w:cs="Times New Roman"/>
                <w:color w:val="000000"/>
                <w:sz w:val="20"/>
                <w:szCs w:val="18"/>
                <w:u w:color="000000"/>
                <w:bdr w:val="nil"/>
                <w:lang w:eastAsia="pl-PL"/>
              </w:rPr>
              <w:t>b uprawnienia czy to firmy inwestycyjnej, czy KDPW do prowadzenia rejestru akcjonariuszy.</w:t>
            </w:r>
          </w:p>
          <w:p w:rsidR="00D13CCC" w:rsidRPr="00946FAA" w:rsidRDefault="00D13CCC" w:rsidP="002B3EE6">
            <w:pPr>
              <w:pBdr>
                <w:top w:val="nil"/>
                <w:left w:val="nil"/>
                <w:bottom w:val="nil"/>
                <w:right w:val="nil"/>
                <w:between w:val="nil"/>
                <w:bar w:val="nil"/>
              </w:pBdr>
              <w:jc w:val="both"/>
              <w:rPr>
                <w:rFonts w:ascii="Times New Roman" w:eastAsia="Arial" w:hAnsi="Times New Roman" w:cs="Times New Roman"/>
                <w:i/>
                <w:iCs/>
                <w:strike/>
                <w:color w:val="000000"/>
                <w:sz w:val="20"/>
                <w:szCs w:val="18"/>
                <w:u w:color="000000"/>
                <w:bdr w:val="nil"/>
                <w:lang w:eastAsia="pl-PL"/>
              </w:rPr>
            </w:pPr>
            <w:r w:rsidRPr="00946FAA">
              <w:rPr>
                <w:rFonts w:ascii="Times New Roman" w:eastAsia="Calibri" w:hAnsi="Times New Roman" w:cs="Times New Roman"/>
                <w:i/>
                <w:iCs/>
                <w:strike/>
                <w:color w:val="000000"/>
                <w:sz w:val="20"/>
                <w:szCs w:val="18"/>
                <w:u w:color="000000"/>
                <w:bdr w:val="nil"/>
                <w:lang w:eastAsia="pl-PL"/>
              </w:rPr>
              <w:t>§ 1. Jeżeli uchwała walnego</w:t>
            </w:r>
            <w:r>
              <w:rPr>
                <w:rFonts w:ascii="Times New Roman" w:eastAsia="Calibri" w:hAnsi="Times New Roman" w:cs="Times New Roman"/>
                <w:i/>
                <w:iCs/>
                <w:strike/>
                <w:color w:val="000000"/>
                <w:sz w:val="20"/>
                <w:szCs w:val="18"/>
                <w:u w:color="000000"/>
                <w:bdr w:val="nil"/>
                <w:lang w:eastAsia="pl-PL"/>
              </w:rPr>
              <w:t xml:space="preserve"> zgromadzenia tak stanowi, akcje</w:t>
            </w:r>
            <w:r w:rsidRPr="00946FAA">
              <w:rPr>
                <w:rFonts w:ascii="Times New Roman" w:eastAsia="Calibri" w:hAnsi="Times New Roman" w:cs="Times New Roman"/>
                <w:i/>
                <w:iCs/>
                <w:strike/>
                <w:color w:val="000000"/>
                <w:sz w:val="20"/>
                <w:szCs w:val="18"/>
                <w:u w:color="000000"/>
                <w:bdr w:val="nil"/>
                <w:lang w:eastAsia="pl-PL"/>
              </w:rPr>
              <w:t xml:space="preserve"> spółki niepublicznej mogą być zarejestrowane w depozycie papier</w:t>
            </w:r>
            <w:r w:rsidRPr="00946FAA">
              <w:rPr>
                <w:rFonts w:ascii="Times New Roman" w:eastAsia="Calibri" w:hAnsi="Times New Roman" w:cs="Times New Roman"/>
                <w:i/>
                <w:iCs/>
                <w:strike/>
                <w:color w:val="000000"/>
                <w:sz w:val="20"/>
                <w:szCs w:val="18"/>
                <w:u w:color="000000"/>
                <w:bdr w:val="nil"/>
                <w:lang w:val="es-ES_tradnl" w:eastAsia="pl-PL"/>
              </w:rPr>
              <w:t>ó</w:t>
            </w:r>
            <w:r w:rsidRPr="00946FAA">
              <w:rPr>
                <w:rFonts w:ascii="Times New Roman" w:eastAsia="Calibri" w:hAnsi="Times New Roman" w:cs="Times New Roman"/>
                <w:i/>
                <w:iCs/>
                <w:strike/>
                <w:color w:val="000000"/>
                <w:sz w:val="20"/>
                <w:szCs w:val="18"/>
                <w:u w:color="000000"/>
                <w:bdr w:val="nil"/>
                <w:lang w:eastAsia="pl-PL"/>
              </w:rPr>
              <w:t>w wartościowych w rozumieniu przepis</w:t>
            </w:r>
            <w:r w:rsidRPr="00946FAA">
              <w:rPr>
                <w:rFonts w:ascii="Times New Roman" w:eastAsia="Calibri" w:hAnsi="Times New Roman" w:cs="Times New Roman"/>
                <w:i/>
                <w:iCs/>
                <w:strike/>
                <w:color w:val="000000"/>
                <w:sz w:val="20"/>
                <w:szCs w:val="18"/>
                <w:u w:color="000000"/>
                <w:bdr w:val="nil"/>
                <w:lang w:val="es-ES_tradnl" w:eastAsia="pl-PL"/>
              </w:rPr>
              <w:t>ó</w:t>
            </w:r>
            <w:r w:rsidRPr="00946FAA">
              <w:rPr>
                <w:rFonts w:ascii="Times New Roman" w:eastAsia="Calibri" w:hAnsi="Times New Roman" w:cs="Times New Roman"/>
                <w:i/>
                <w:iCs/>
                <w:strike/>
                <w:color w:val="000000"/>
                <w:sz w:val="20"/>
                <w:szCs w:val="18"/>
                <w:u w:color="000000"/>
                <w:bdr w:val="nil"/>
                <w:lang w:eastAsia="pl-PL"/>
              </w:rPr>
              <w:t>w ustawy o obrocie instrumentami finansowymi.</w:t>
            </w:r>
          </w:p>
          <w:p w:rsidR="00D13CCC" w:rsidRPr="00251378" w:rsidRDefault="00D13CCC" w:rsidP="002B3EE6">
            <w:pPr>
              <w:jc w:val="both"/>
              <w:rPr>
                <w:rFonts w:ascii="Times New Roman" w:hAnsi="Times New Roman" w:cs="Times New Roman"/>
                <w:sz w:val="20"/>
                <w:szCs w:val="20"/>
              </w:rPr>
            </w:pPr>
            <w:r w:rsidRPr="00946FAA">
              <w:rPr>
                <w:rFonts w:ascii="Times New Roman" w:eastAsia="Calibri" w:hAnsi="Times New Roman" w:cs="Times New Roman"/>
                <w:i/>
                <w:iCs/>
                <w:color w:val="000000"/>
                <w:sz w:val="20"/>
                <w:szCs w:val="18"/>
                <w:u w:color="000000"/>
                <w:bdr w:val="nil"/>
                <w:lang w:eastAsia="pl-PL"/>
              </w:rPr>
              <w:t>§ 2.</w:t>
            </w:r>
            <w:r w:rsidRPr="00946FAA">
              <w:rPr>
                <w:rFonts w:ascii="Times New Roman" w:eastAsia="Calibri" w:hAnsi="Times New Roman" w:cs="Times New Roman"/>
                <w:b/>
                <w:bCs/>
                <w:i/>
                <w:iCs/>
                <w:color w:val="000000"/>
                <w:sz w:val="20"/>
                <w:szCs w:val="18"/>
                <w:u w:color="000000"/>
                <w:bdr w:val="nil"/>
                <w:lang w:eastAsia="pl-PL"/>
              </w:rPr>
              <w:t xml:space="preserve"> </w:t>
            </w:r>
            <w:r w:rsidRPr="00946FAA">
              <w:rPr>
                <w:rFonts w:ascii="Times New Roman" w:eastAsia="Calibri" w:hAnsi="Times New Roman" w:cs="Times New Roman"/>
                <w:i/>
                <w:iCs/>
                <w:color w:val="000000"/>
                <w:sz w:val="20"/>
                <w:szCs w:val="18"/>
                <w:u w:color="000000"/>
                <w:bdr w:val="nil"/>
                <w:lang w:eastAsia="pl-PL"/>
              </w:rPr>
              <w:t xml:space="preserve">Dematerializację akcji </w:t>
            </w:r>
            <w:r w:rsidRPr="00946FAA">
              <w:rPr>
                <w:rFonts w:ascii="Times New Roman" w:eastAsia="Calibri" w:hAnsi="Times New Roman" w:cs="Times New Roman"/>
                <w:i/>
                <w:iCs/>
                <w:strike/>
                <w:color w:val="000000"/>
                <w:sz w:val="20"/>
                <w:szCs w:val="18"/>
                <w:u w:color="000000"/>
                <w:bdr w:val="nil"/>
                <w:lang w:eastAsia="pl-PL"/>
              </w:rPr>
              <w:t>spółki niepublicznej, kt</w:t>
            </w:r>
            <w:r w:rsidRPr="00946FAA">
              <w:rPr>
                <w:rFonts w:ascii="Times New Roman" w:eastAsia="Calibri" w:hAnsi="Times New Roman" w:cs="Times New Roman"/>
                <w:i/>
                <w:iCs/>
                <w:strike/>
                <w:color w:val="000000"/>
                <w:sz w:val="20"/>
                <w:szCs w:val="18"/>
                <w:u w:color="000000"/>
                <w:bdr w:val="nil"/>
                <w:lang w:val="es-ES_tradnl" w:eastAsia="pl-PL"/>
              </w:rPr>
              <w:t>ó</w:t>
            </w:r>
            <w:r w:rsidRPr="00946FAA">
              <w:rPr>
                <w:rFonts w:ascii="Times New Roman" w:eastAsia="Calibri" w:hAnsi="Times New Roman" w:cs="Times New Roman"/>
                <w:i/>
                <w:iCs/>
                <w:strike/>
                <w:color w:val="000000"/>
                <w:sz w:val="20"/>
                <w:szCs w:val="18"/>
                <w:u w:color="000000"/>
                <w:bdr w:val="nil"/>
                <w:lang w:eastAsia="pl-PL"/>
              </w:rPr>
              <w:t>re mają być zarejestrowane w depozycie papier</w:t>
            </w:r>
            <w:r w:rsidRPr="00946FAA">
              <w:rPr>
                <w:rFonts w:ascii="Times New Roman" w:eastAsia="Calibri" w:hAnsi="Times New Roman" w:cs="Times New Roman"/>
                <w:i/>
                <w:iCs/>
                <w:strike/>
                <w:color w:val="000000"/>
                <w:sz w:val="20"/>
                <w:szCs w:val="18"/>
                <w:u w:color="000000"/>
                <w:bdr w:val="nil"/>
                <w:lang w:val="es-ES_tradnl" w:eastAsia="pl-PL"/>
              </w:rPr>
              <w:t>ó</w:t>
            </w:r>
            <w:r w:rsidRPr="00946FAA">
              <w:rPr>
                <w:rFonts w:ascii="Times New Roman" w:eastAsia="Calibri" w:hAnsi="Times New Roman" w:cs="Times New Roman"/>
                <w:i/>
                <w:iCs/>
                <w:strike/>
                <w:color w:val="000000"/>
                <w:sz w:val="20"/>
                <w:szCs w:val="18"/>
                <w:u w:color="000000"/>
                <w:bdr w:val="nil"/>
                <w:lang w:eastAsia="pl-PL"/>
              </w:rPr>
              <w:t>w wartościowych, oraz</w:t>
            </w:r>
            <w:r w:rsidRPr="00946FAA">
              <w:rPr>
                <w:rFonts w:ascii="Times New Roman" w:eastAsia="Calibri" w:hAnsi="Times New Roman" w:cs="Times New Roman"/>
                <w:i/>
                <w:iCs/>
                <w:color w:val="000000"/>
                <w:sz w:val="20"/>
                <w:szCs w:val="18"/>
                <w:u w:color="000000"/>
                <w:bdr w:val="nil"/>
                <w:lang w:eastAsia="pl-PL"/>
              </w:rPr>
              <w:t xml:space="preserve"> spółki publicznej, a także wynikające stąd </w:t>
            </w:r>
            <w:r w:rsidRPr="00946FAA">
              <w:rPr>
                <w:rFonts w:ascii="Times New Roman" w:eastAsia="Calibri" w:hAnsi="Times New Roman" w:cs="Times New Roman"/>
                <w:i/>
                <w:iCs/>
                <w:color w:val="000000"/>
                <w:sz w:val="20"/>
                <w:szCs w:val="18"/>
                <w:u w:color="000000"/>
                <w:bdr w:val="nil"/>
                <w:lang w:eastAsia="pl-PL"/>
              </w:rPr>
              <w:lastRenderedPageBreak/>
              <w:t>skutki prawne dla spółki i akcjonariusza, regulują przepisy o obrocie instrumentami finansowymi.</w:t>
            </w:r>
          </w:p>
        </w:tc>
        <w:tc>
          <w:tcPr>
            <w:tcW w:w="5126" w:type="dxa"/>
            <w:gridSpan w:val="2"/>
          </w:tcPr>
          <w:p w:rsidR="00D13CCC" w:rsidRPr="00DD7741" w:rsidRDefault="00D13CCC" w:rsidP="002B3EE6">
            <w:pPr>
              <w:jc w:val="both"/>
              <w:rPr>
                <w:rFonts w:ascii="Times New Roman" w:hAnsi="Times New Roman" w:cs="Times New Roman"/>
                <w:b/>
                <w:sz w:val="20"/>
                <w:szCs w:val="20"/>
              </w:rPr>
            </w:pPr>
            <w:r w:rsidRPr="009815F8">
              <w:rPr>
                <w:rFonts w:ascii="Times New Roman" w:hAnsi="Times New Roman" w:cs="Times New Roman"/>
                <w:b/>
                <w:sz w:val="20"/>
                <w:szCs w:val="20"/>
              </w:rPr>
              <w:lastRenderedPageBreak/>
              <w:t>Uwaga wyjaśniona na konferencji. Wyjaśnienia zostały przyjęte.</w:t>
            </w:r>
          </w:p>
          <w:p w:rsidR="00D13CCC" w:rsidRPr="00DD7741" w:rsidRDefault="00D13CCC" w:rsidP="002B3EE6">
            <w:pPr>
              <w:jc w:val="both"/>
              <w:rPr>
                <w:rFonts w:ascii="Times New Roman" w:hAnsi="Times New Roman" w:cs="Times New Roman"/>
                <w:sz w:val="20"/>
                <w:szCs w:val="20"/>
              </w:rPr>
            </w:pPr>
          </w:p>
          <w:p w:rsidR="00D13CCC" w:rsidRPr="00DD7741" w:rsidRDefault="00584AA7" w:rsidP="002B3EE6">
            <w:pPr>
              <w:jc w:val="both"/>
              <w:rPr>
                <w:rFonts w:ascii="Times New Roman" w:hAnsi="Times New Roman" w:cs="Times New Roman"/>
                <w:sz w:val="20"/>
                <w:szCs w:val="20"/>
              </w:rPr>
            </w:pPr>
            <w:r>
              <w:rPr>
                <w:rFonts w:ascii="Times New Roman" w:hAnsi="Times New Roman" w:cs="Times New Roman"/>
                <w:sz w:val="20"/>
                <w:szCs w:val="20"/>
              </w:rPr>
              <w:t>Intencją projektu jest dematerializacja wszystkich akcji, nie tylko akcji spółek publicznych.</w:t>
            </w:r>
          </w:p>
          <w:p w:rsidR="00D13CCC" w:rsidRPr="00DD7741" w:rsidRDefault="00D13CCC" w:rsidP="002B3EE6">
            <w:pPr>
              <w:jc w:val="both"/>
              <w:rPr>
                <w:rFonts w:ascii="Times New Roman" w:hAnsi="Times New Roman" w:cs="Times New Roman"/>
                <w:sz w:val="20"/>
                <w:szCs w:val="20"/>
              </w:rPr>
            </w:pPr>
          </w:p>
          <w:p w:rsidR="00D13CCC" w:rsidRPr="00DD7741" w:rsidRDefault="00D13CCC" w:rsidP="002B3EE6">
            <w:pPr>
              <w:jc w:val="both"/>
              <w:rPr>
                <w:rFonts w:ascii="Times New Roman" w:hAnsi="Times New Roman" w:cs="Times New Roman"/>
                <w:sz w:val="20"/>
                <w:szCs w:val="20"/>
              </w:rPr>
            </w:pPr>
            <w:r w:rsidRPr="00DD7741">
              <w:rPr>
                <w:rFonts w:ascii="Times New Roman" w:hAnsi="Times New Roman" w:cs="Times New Roman"/>
                <w:sz w:val="20"/>
                <w:szCs w:val="20"/>
              </w:rPr>
              <w:t>Vide: wyjaśnienia do uwagi nr 5 w tabeli.</w:t>
            </w:r>
          </w:p>
          <w:p w:rsidR="00D13CCC" w:rsidRPr="00DD7741" w:rsidRDefault="00D13CCC" w:rsidP="00584AA7">
            <w:pPr>
              <w:jc w:val="both"/>
              <w:rPr>
                <w:rFonts w:ascii="Times New Roman" w:hAnsi="Times New Roman" w:cs="Times New Roman"/>
                <w:sz w:val="20"/>
                <w:szCs w:val="20"/>
              </w:rPr>
            </w:pPr>
            <w:r w:rsidRPr="00DD7741">
              <w:rPr>
                <w:rFonts w:ascii="Times New Roman" w:hAnsi="Times New Roman" w:cs="Times New Roman"/>
                <w:sz w:val="20"/>
                <w:szCs w:val="20"/>
              </w:rPr>
              <w:t xml:space="preserve">Należy wskazać, że </w:t>
            </w:r>
            <w:r w:rsidR="00584AA7">
              <w:rPr>
                <w:rFonts w:ascii="Times New Roman" w:hAnsi="Times New Roman" w:cs="Times New Roman"/>
                <w:sz w:val="20"/>
                <w:szCs w:val="20"/>
              </w:rPr>
              <w:t xml:space="preserve">w projekcie dla reżimu spółek niebędących spółkami publicznymi zostało zarezerwowane pojęcie </w:t>
            </w:r>
            <w:r w:rsidRPr="00DD7741">
              <w:rPr>
                <w:rFonts w:ascii="Times New Roman" w:hAnsi="Times New Roman" w:cs="Times New Roman"/>
                <w:sz w:val="20"/>
                <w:szCs w:val="20"/>
              </w:rPr>
              <w:t>„</w:t>
            </w:r>
            <w:r w:rsidR="00584AA7">
              <w:rPr>
                <w:rFonts w:ascii="Times New Roman" w:hAnsi="Times New Roman" w:cs="Times New Roman"/>
                <w:sz w:val="20"/>
                <w:szCs w:val="20"/>
              </w:rPr>
              <w:t>akcji rejestrowych</w:t>
            </w:r>
            <w:r w:rsidRPr="00DD7741">
              <w:rPr>
                <w:rFonts w:ascii="Times New Roman" w:hAnsi="Times New Roman" w:cs="Times New Roman"/>
                <w:sz w:val="20"/>
                <w:szCs w:val="20"/>
              </w:rPr>
              <w:t>”</w:t>
            </w:r>
            <w:r w:rsidR="00584AA7">
              <w:rPr>
                <w:rFonts w:ascii="Times New Roman" w:hAnsi="Times New Roman" w:cs="Times New Roman"/>
                <w:sz w:val="20"/>
                <w:szCs w:val="20"/>
              </w:rPr>
              <w:t xml:space="preserve"> (akcji rejestrowanych w rejestrze akcjonariuszy)</w:t>
            </w:r>
            <w:r w:rsidRPr="00DD7741">
              <w:rPr>
                <w:rFonts w:ascii="Times New Roman" w:hAnsi="Times New Roman" w:cs="Times New Roman"/>
                <w:sz w:val="20"/>
                <w:szCs w:val="20"/>
              </w:rPr>
              <w:t xml:space="preserve">. Wybór modelu rejestracji akcji w przypadku spółek niebędących spółkami publicznymi (pomiędzy KDPW a rejestrem) zależy od spółki i jej </w:t>
            </w:r>
            <w:r w:rsidRPr="00DD7741">
              <w:rPr>
                <w:rFonts w:ascii="Times New Roman" w:hAnsi="Times New Roman" w:cs="Times New Roman"/>
                <w:sz w:val="20"/>
                <w:szCs w:val="20"/>
              </w:rPr>
              <w:lastRenderedPageBreak/>
              <w:t>akcjonariuszy. Spółka dokonując wyboru reżimu (rejestr lub rejestracja akcji w depozycie) powinna rozważyć wszelkie tego konsekwencje, w tym wziąć pod uwagę również związane z tym koszty, także dla akcjonariuszy.</w:t>
            </w:r>
          </w:p>
        </w:tc>
      </w:tr>
      <w:tr w:rsidR="00D13CCC" w:rsidRPr="003B1FD1" w:rsidTr="002B3EE6">
        <w:tc>
          <w:tcPr>
            <w:tcW w:w="571" w:type="dxa"/>
            <w:shd w:val="clear" w:color="auto" w:fill="auto"/>
          </w:tcPr>
          <w:p w:rsidR="00D13CCC" w:rsidRDefault="00D13CCC" w:rsidP="002B3EE6">
            <w:pPr>
              <w:rPr>
                <w:rFonts w:ascii="Times New Roman" w:hAnsi="Times New Roman" w:cs="Times New Roman"/>
                <w:sz w:val="20"/>
                <w:szCs w:val="20"/>
              </w:rPr>
            </w:pPr>
            <w:r>
              <w:rPr>
                <w:rFonts w:ascii="Times New Roman" w:hAnsi="Times New Roman" w:cs="Times New Roman"/>
                <w:sz w:val="20"/>
                <w:szCs w:val="20"/>
              </w:rPr>
              <w:lastRenderedPageBreak/>
              <w:t>66.</w:t>
            </w:r>
          </w:p>
        </w:tc>
        <w:tc>
          <w:tcPr>
            <w:tcW w:w="1706" w:type="dxa"/>
          </w:tcPr>
          <w:p w:rsidR="00D13CCC" w:rsidRPr="00855B36" w:rsidRDefault="00D13CCC" w:rsidP="002B3EE6">
            <w:pPr>
              <w:jc w:val="center"/>
              <w:rPr>
                <w:rFonts w:ascii="Times New Roman" w:hAnsi="Times New Roman" w:cs="Times New Roman"/>
                <w:b/>
                <w:sz w:val="20"/>
                <w:szCs w:val="20"/>
              </w:rPr>
            </w:pPr>
            <w:r w:rsidRPr="00855B36">
              <w:rPr>
                <w:rFonts w:ascii="Times New Roman" w:hAnsi="Times New Roman" w:cs="Times New Roman"/>
                <w:b/>
                <w:sz w:val="20"/>
                <w:szCs w:val="20"/>
              </w:rPr>
              <w:t>Projektowany art. 328</w:t>
            </w:r>
            <w:r w:rsidRPr="00855B36">
              <w:rPr>
                <w:rFonts w:ascii="Times New Roman" w:hAnsi="Times New Roman" w:cs="Times New Roman"/>
                <w:b/>
                <w:sz w:val="20"/>
                <w:szCs w:val="20"/>
                <w:vertAlign w:val="superscript"/>
              </w:rPr>
              <w:t>11</w:t>
            </w:r>
            <w:r w:rsidRPr="00855B36">
              <w:rPr>
                <w:rFonts w:ascii="Times New Roman" w:hAnsi="Times New Roman" w:cs="Times New Roman"/>
                <w:b/>
                <w:sz w:val="20"/>
                <w:szCs w:val="20"/>
              </w:rPr>
              <w:t xml:space="preserve"> k.s.h</w:t>
            </w:r>
            <w:r>
              <w:rPr>
                <w:rFonts w:ascii="Times New Roman" w:hAnsi="Times New Roman" w:cs="Times New Roman"/>
                <w:b/>
                <w:sz w:val="20"/>
                <w:szCs w:val="20"/>
              </w:rPr>
              <w:t>. / art. 328</w:t>
            </w:r>
            <w:r>
              <w:rPr>
                <w:rFonts w:ascii="Times New Roman" w:hAnsi="Times New Roman" w:cs="Times New Roman"/>
                <w:b/>
                <w:sz w:val="20"/>
                <w:szCs w:val="20"/>
                <w:vertAlign w:val="superscript"/>
              </w:rPr>
              <w:t>12</w:t>
            </w:r>
            <w:r>
              <w:rPr>
                <w:rFonts w:ascii="Times New Roman" w:hAnsi="Times New Roman" w:cs="Times New Roman"/>
                <w:b/>
                <w:sz w:val="20"/>
                <w:szCs w:val="20"/>
              </w:rPr>
              <w:t xml:space="preserve"> k.s.h.</w:t>
            </w:r>
          </w:p>
        </w:tc>
        <w:tc>
          <w:tcPr>
            <w:tcW w:w="1161" w:type="dxa"/>
          </w:tcPr>
          <w:p w:rsidR="00D13CCC"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FKPH</w:t>
            </w:r>
          </w:p>
        </w:tc>
        <w:tc>
          <w:tcPr>
            <w:tcW w:w="7050" w:type="dxa"/>
          </w:tcPr>
          <w:p w:rsidR="00D13CCC" w:rsidRPr="002C5FC6" w:rsidRDefault="00D13CCC" w:rsidP="002B3EE6">
            <w:pPr>
              <w:pBdr>
                <w:top w:val="nil"/>
                <w:left w:val="nil"/>
                <w:bottom w:val="nil"/>
                <w:right w:val="nil"/>
                <w:between w:val="nil"/>
                <w:bar w:val="nil"/>
              </w:pBdr>
              <w:jc w:val="both"/>
              <w:rPr>
                <w:rFonts w:ascii="Times New Roman" w:eastAsia="Calibri" w:hAnsi="Times New Roman" w:cs="Times New Roman"/>
                <w:iCs/>
                <w:color w:val="000000"/>
                <w:sz w:val="20"/>
                <w:szCs w:val="18"/>
                <w:u w:color="000000"/>
                <w:bdr w:val="nil"/>
                <w:lang w:eastAsia="pl-PL"/>
              </w:rPr>
            </w:pPr>
            <w:r w:rsidRPr="002C5FC6">
              <w:rPr>
                <w:rFonts w:ascii="Times New Roman" w:eastAsia="Calibri" w:hAnsi="Times New Roman" w:cs="Times New Roman"/>
                <w:bCs/>
                <w:iCs/>
                <w:color w:val="000000"/>
                <w:sz w:val="20"/>
                <w:szCs w:val="18"/>
                <w:u w:color="000000"/>
                <w:bdr w:val="nil"/>
                <w:lang w:eastAsia="pl-PL"/>
              </w:rPr>
              <w:t>Dualizm reżimów dematerializacji</w:t>
            </w:r>
            <w:r w:rsidRPr="002C5FC6">
              <w:rPr>
                <w:rFonts w:ascii="Times New Roman" w:eastAsia="Calibri" w:hAnsi="Times New Roman" w:cs="Times New Roman"/>
                <w:iCs/>
                <w:color w:val="000000"/>
                <w:sz w:val="20"/>
                <w:szCs w:val="18"/>
                <w:u w:color="000000"/>
                <w:bdr w:val="nil"/>
                <w:lang w:eastAsia="pl-PL"/>
              </w:rPr>
              <w:t xml:space="preserve">, bez pozostawienia akcjonariuszom wyboru możliwości posiadania akcji zmaterializowanych, </w:t>
            </w:r>
            <w:r w:rsidRPr="002C5FC6">
              <w:rPr>
                <w:rFonts w:ascii="Times New Roman" w:eastAsia="Calibri" w:hAnsi="Times New Roman" w:cs="Times New Roman"/>
                <w:bCs/>
                <w:iCs/>
                <w:color w:val="000000"/>
                <w:sz w:val="20"/>
                <w:szCs w:val="18"/>
                <w:u w:color="000000"/>
                <w:bdr w:val="nil"/>
                <w:lang w:eastAsia="pl-PL"/>
              </w:rPr>
              <w:t>potwierdza</w:t>
            </w:r>
            <w:r>
              <w:rPr>
                <w:rFonts w:ascii="Times New Roman" w:eastAsia="Calibri" w:hAnsi="Times New Roman" w:cs="Times New Roman"/>
                <w:iCs/>
                <w:color w:val="000000"/>
                <w:sz w:val="20"/>
                <w:szCs w:val="18"/>
                <w:u w:color="000000"/>
                <w:bdr w:val="nil"/>
                <w:lang w:eastAsia="pl-PL"/>
              </w:rPr>
              <w:t xml:space="preserve">  projektowany art. 328</w:t>
            </w:r>
            <w:r w:rsidRPr="002C5FC6">
              <w:rPr>
                <w:rFonts w:ascii="Times New Roman" w:eastAsia="Calibri" w:hAnsi="Times New Roman" w:cs="Times New Roman"/>
                <w:iCs/>
                <w:color w:val="000000"/>
                <w:sz w:val="20"/>
                <w:szCs w:val="18"/>
                <w:u w:color="000000"/>
                <w:bdr w:val="nil"/>
                <w:vertAlign w:val="superscript"/>
                <w:lang w:eastAsia="pl-PL"/>
              </w:rPr>
              <w:t>12</w:t>
            </w:r>
            <w:r w:rsidRPr="002C5FC6">
              <w:rPr>
                <w:rFonts w:ascii="Times New Roman" w:eastAsia="Calibri" w:hAnsi="Times New Roman" w:cs="Times New Roman"/>
                <w:iCs/>
                <w:color w:val="000000"/>
                <w:sz w:val="20"/>
                <w:szCs w:val="18"/>
                <w:u w:color="000000"/>
                <w:bdr w:val="nil"/>
                <w:lang w:eastAsia="pl-PL"/>
              </w:rPr>
              <w:t xml:space="preserve"> stanowiący, że akcje tej samej spółki nie mogą być zarejestrowane jednocześnie w rejestrze akcjonariuszy i depozycie papierów wartościowych.</w:t>
            </w:r>
          </w:p>
          <w:p w:rsidR="00D13CCC" w:rsidRPr="002C5FC6" w:rsidRDefault="00D13CCC" w:rsidP="002B3EE6">
            <w:pPr>
              <w:pBdr>
                <w:top w:val="nil"/>
                <w:left w:val="nil"/>
                <w:bottom w:val="nil"/>
                <w:right w:val="nil"/>
                <w:between w:val="nil"/>
                <w:bar w:val="nil"/>
              </w:pBdr>
              <w:jc w:val="both"/>
              <w:rPr>
                <w:rFonts w:ascii="Times New Roman" w:eastAsia="Calibri" w:hAnsi="Times New Roman" w:cs="Times New Roman"/>
                <w:iCs/>
                <w:color w:val="000000"/>
                <w:sz w:val="20"/>
                <w:szCs w:val="18"/>
                <w:u w:color="000000"/>
                <w:bdr w:val="nil"/>
                <w:lang w:eastAsia="pl-PL"/>
              </w:rPr>
            </w:pPr>
            <w:r w:rsidRPr="002C5FC6">
              <w:rPr>
                <w:rFonts w:ascii="Times New Roman" w:eastAsia="Calibri" w:hAnsi="Times New Roman" w:cs="Times New Roman"/>
                <w:iCs/>
                <w:color w:val="000000"/>
                <w:sz w:val="20"/>
                <w:szCs w:val="18"/>
                <w:u w:color="000000"/>
                <w:bdr w:val="nil"/>
                <w:lang w:eastAsia="pl-PL"/>
              </w:rPr>
              <w:t xml:space="preserve">Jednakże nowela dopuszcza </w:t>
            </w:r>
            <w:r w:rsidRPr="002C5FC6">
              <w:rPr>
                <w:rFonts w:ascii="Times New Roman" w:eastAsia="Calibri" w:hAnsi="Times New Roman" w:cs="Times New Roman"/>
                <w:bCs/>
                <w:iCs/>
                <w:color w:val="000000"/>
                <w:sz w:val="20"/>
                <w:szCs w:val="18"/>
                <w:u w:color="000000"/>
                <w:bdr w:val="nil"/>
                <w:lang w:eastAsia="pl-PL"/>
              </w:rPr>
              <w:t>„trzeci przypadek”.</w:t>
            </w:r>
            <w:r>
              <w:rPr>
                <w:rFonts w:ascii="Times New Roman" w:eastAsia="Calibri" w:hAnsi="Times New Roman" w:cs="Times New Roman"/>
                <w:iCs/>
                <w:color w:val="000000"/>
                <w:sz w:val="20"/>
                <w:szCs w:val="18"/>
                <w:u w:color="000000"/>
                <w:bdr w:val="nil"/>
                <w:lang w:eastAsia="pl-PL"/>
              </w:rPr>
              <w:t xml:space="preserve"> Z art. 328</w:t>
            </w:r>
            <w:r w:rsidRPr="002C5FC6">
              <w:rPr>
                <w:rFonts w:ascii="Times New Roman" w:eastAsia="Calibri" w:hAnsi="Times New Roman" w:cs="Times New Roman"/>
                <w:iCs/>
                <w:color w:val="000000"/>
                <w:sz w:val="20"/>
                <w:szCs w:val="18"/>
                <w:u w:color="000000"/>
                <w:bdr w:val="nil"/>
                <w:vertAlign w:val="superscript"/>
                <w:lang w:eastAsia="pl-PL"/>
              </w:rPr>
              <w:t>11</w:t>
            </w:r>
            <w:r w:rsidRPr="002C5FC6">
              <w:rPr>
                <w:rFonts w:ascii="Times New Roman" w:eastAsia="Calibri" w:hAnsi="Times New Roman" w:cs="Times New Roman"/>
                <w:iCs/>
                <w:color w:val="000000"/>
                <w:sz w:val="20"/>
                <w:szCs w:val="18"/>
                <w:u w:color="000000"/>
                <w:bdr w:val="nil"/>
                <w:lang w:eastAsia="pl-PL"/>
              </w:rPr>
              <w:t xml:space="preserve"> wynika, że akcje spółki niepublicznej mogą być zarejestrowane w depozycie papierów wartościowych, a więc wg reżimu „pozakodeksowego”, co budzi już wątpliwość co do sprzeczności</w:t>
            </w:r>
            <w:r>
              <w:rPr>
                <w:rFonts w:ascii="Times New Roman" w:eastAsia="Calibri" w:hAnsi="Times New Roman" w:cs="Times New Roman"/>
                <w:iCs/>
                <w:color w:val="000000"/>
                <w:sz w:val="20"/>
                <w:szCs w:val="18"/>
                <w:u w:color="000000"/>
                <w:bdr w:val="nil"/>
                <w:lang w:eastAsia="pl-PL"/>
              </w:rPr>
              <w:t xml:space="preserve"> takiego rozwiązania z art. 328</w:t>
            </w:r>
            <w:r w:rsidRPr="00855B36">
              <w:rPr>
                <w:rFonts w:ascii="Times New Roman" w:eastAsia="Calibri" w:hAnsi="Times New Roman" w:cs="Times New Roman"/>
                <w:iCs/>
                <w:color w:val="000000"/>
                <w:sz w:val="20"/>
                <w:szCs w:val="18"/>
                <w:u w:color="000000"/>
                <w:bdr w:val="nil"/>
                <w:vertAlign w:val="superscript"/>
                <w:lang w:eastAsia="pl-PL"/>
              </w:rPr>
              <w:t>12</w:t>
            </w:r>
            <w:r w:rsidRPr="002C5FC6">
              <w:rPr>
                <w:rFonts w:ascii="Times New Roman" w:eastAsia="Calibri" w:hAnsi="Times New Roman" w:cs="Times New Roman"/>
                <w:iCs/>
                <w:color w:val="000000"/>
                <w:sz w:val="20"/>
                <w:szCs w:val="18"/>
                <w:u w:color="000000"/>
                <w:bdr w:val="nil"/>
                <w:lang w:eastAsia="pl-PL"/>
              </w:rPr>
              <w:t>. Natomiast w tym trzecim przypadku, jeżeli statut spółki tak stanowi, spółka niepubliczna może stosować przepisy o organizacji walnego zgromadzenia spółki publicznej, co korporacyjnie zaciera różnice pomiędzy spółką akcyjną prywatną</w:t>
            </w:r>
            <w:r>
              <w:rPr>
                <w:rFonts w:ascii="Times New Roman" w:eastAsia="Calibri" w:hAnsi="Times New Roman" w:cs="Times New Roman"/>
                <w:iCs/>
                <w:color w:val="000000"/>
                <w:sz w:val="20"/>
                <w:szCs w:val="18"/>
                <w:u w:color="000000"/>
                <w:bdr w:val="nil"/>
                <w:lang w:eastAsia="pl-PL"/>
              </w:rPr>
              <w:t>,</w:t>
            </w:r>
            <w:r w:rsidRPr="002C5FC6">
              <w:rPr>
                <w:rFonts w:ascii="Times New Roman" w:eastAsia="Calibri" w:hAnsi="Times New Roman" w:cs="Times New Roman"/>
                <w:iCs/>
                <w:color w:val="000000"/>
                <w:sz w:val="20"/>
                <w:szCs w:val="18"/>
                <w:u w:color="000000"/>
                <w:bdr w:val="nil"/>
                <w:lang w:eastAsia="pl-PL"/>
              </w:rPr>
              <w:t xml:space="preserve"> a spółką publiczną.</w:t>
            </w:r>
          </w:p>
          <w:p w:rsidR="00D13CCC" w:rsidRPr="004602FF" w:rsidRDefault="00D13CCC" w:rsidP="002B3EE6">
            <w:pPr>
              <w:pBdr>
                <w:top w:val="nil"/>
                <w:left w:val="nil"/>
                <w:bottom w:val="nil"/>
                <w:right w:val="nil"/>
                <w:between w:val="nil"/>
                <w:bar w:val="nil"/>
              </w:pBdr>
              <w:jc w:val="both"/>
              <w:rPr>
                <w:rFonts w:ascii="Times New Roman" w:eastAsia="Calibri" w:hAnsi="Times New Roman" w:cs="Times New Roman"/>
                <w:b/>
                <w:iCs/>
                <w:color w:val="000000"/>
                <w:sz w:val="20"/>
                <w:szCs w:val="18"/>
                <w:u w:color="000000"/>
                <w:bdr w:val="nil"/>
                <w:lang w:eastAsia="pl-PL"/>
              </w:rPr>
            </w:pPr>
          </w:p>
        </w:tc>
        <w:tc>
          <w:tcPr>
            <w:tcW w:w="5126" w:type="dxa"/>
            <w:gridSpan w:val="2"/>
          </w:tcPr>
          <w:p w:rsidR="00D13CCC" w:rsidRDefault="00D13CCC" w:rsidP="002B3EE6">
            <w:pPr>
              <w:jc w:val="both"/>
              <w:rPr>
                <w:rFonts w:ascii="Times New Roman" w:hAnsi="Times New Roman" w:cs="Times New Roman"/>
                <w:b/>
                <w:sz w:val="20"/>
                <w:szCs w:val="20"/>
              </w:rPr>
            </w:pPr>
            <w:r w:rsidRPr="00121F60">
              <w:rPr>
                <w:rFonts w:ascii="Times New Roman" w:hAnsi="Times New Roman" w:cs="Times New Roman"/>
                <w:b/>
                <w:sz w:val="20"/>
                <w:szCs w:val="20"/>
              </w:rPr>
              <w:t>Uwaga nieuwzględniona.</w:t>
            </w:r>
          </w:p>
          <w:p w:rsidR="00D13CCC" w:rsidRDefault="00D13CCC" w:rsidP="002B3EE6">
            <w:pPr>
              <w:jc w:val="both"/>
              <w:rPr>
                <w:rFonts w:ascii="Times New Roman" w:hAnsi="Times New Roman" w:cs="Times New Roman"/>
                <w:sz w:val="20"/>
                <w:szCs w:val="20"/>
              </w:rPr>
            </w:pPr>
            <w:r w:rsidRPr="00E45F9A">
              <w:rPr>
                <w:rFonts w:ascii="Times New Roman" w:hAnsi="Times New Roman" w:cs="Times New Roman"/>
                <w:sz w:val="20"/>
                <w:szCs w:val="20"/>
              </w:rPr>
              <w:t xml:space="preserve">Komentowane przepisy nie wydają się być ze sobą sprzeczne; pierwszy z nich podkreśla niezależność „reżimu rejestrowego” i „reżimu </w:t>
            </w:r>
            <w:r w:rsidR="00584AA7">
              <w:rPr>
                <w:rFonts w:ascii="Times New Roman" w:hAnsi="Times New Roman" w:cs="Times New Roman"/>
                <w:sz w:val="20"/>
                <w:szCs w:val="20"/>
              </w:rPr>
              <w:t>depozytowego</w:t>
            </w:r>
            <w:r w:rsidRPr="00E45F9A">
              <w:rPr>
                <w:rFonts w:ascii="Times New Roman" w:hAnsi="Times New Roman" w:cs="Times New Roman"/>
                <w:sz w:val="20"/>
                <w:szCs w:val="20"/>
              </w:rPr>
              <w:t>”, podkreślając fakt, że w razie wyboru przez spółkę konkretnego rozwiązania</w:t>
            </w:r>
            <w:r>
              <w:rPr>
                <w:rFonts w:ascii="Times New Roman" w:hAnsi="Times New Roman" w:cs="Times New Roman"/>
                <w:sz w:val="20"/>
                <w:szCs w:val="20"/>
              </w:rPr>
              <w:t>, wybór ten spółka winna konsekwentnie realizować do momentu podjęcia skutecznej uchwały WZA w przedmiocie ewentualnej zmiany przyjętego modelu rejestracyjnego.</w:t>
            </w:r>
          </w:p>
          <w:p w:rsidR="00D13CCC" w:rsidRPr="00E45F9A" w:rsidRDefault="00D13CCC" w:rsidP="00584AA7">
            <w:pPr>
              <w:jc w:val="both"/>
              <w:rPr>
                <w:rFonts w:ascii="Times New Roman" w:hAnsi="Times New Roman" w:cs="Times New Roman"/>
                <w:sz w:val="20"/>
                <w:szCs w:val="20"/>
              </w:rPr>
            </w:pPr>
            <w:r>
              <w:rPr>
                <w:rFonts w:ascii="Times New Roman" w:hAnsi="Times New Roman" w:cs="Times New Roman"/>
                <w:sz w:val="20"/>
                <w:szCs w:val="20"/>
              </w:rPr>
              <w:t xml:space="preserve">Drugi z omawianych przepisów przewiduje natomiast </w:t>
            </w:r>
            <w:r w:rsidR="00584AA7">
              <w:rPr>
                <w:rFonts w:ascii="Times New Roman" w:hAnsi="Times New Roman" w:cs="Times New Roman"/>
                <w:sz w:val="20"/>
                <w:szCs w:val="20"/>
              </w:rPr>
              <w:t xml:space="preserve"> dla spółki  niebędącej spółką publiczną </w:t>
            </w:r>
            <w:r>
              <w:rPr>
                <w:rFonts w:ascii="Times New Roman" w:hAnsi="Times New Roman" w:cs="Times New Roman"/>
                <w:sz w:val="20"/>
                <w:szCs w:val="20"/>
              </w:rPr>
              <w:t>możliwość</w:t>
            </w:r>
            <w:r w:rsidR="00584AA7">
              <w:rPr>
                <w:rFonts w:ascii="Times New Roman" w:hAnsi="Times New Roman" w:cs="Times New Roman"/>
                <w:sz w:val="20"/>
                <w:szCs w:val="20"/>
              </w:rPr>
              <w:t xml:space="preserve"> </w:t>
            </w:r>
            <w:r>
              <w:rPr>
                <w:rFonts w:ascii="Times New Roman" w:hAnsi="Times New Roman" w:cs="Times New Roman"/>
                <w:sz w:val="20"/>
                <w:szCs w:val="20"/>
              </w:rPr>
              <w:t>wyboru reżimu właściwego dla spółek publicznych z wszelkimi tego konsekwencji np. wynikającymi z zasad organizacji walnego zgromadzenia akcjonariuszy.</w:t>
            </w:r>
          </w:p>
        </w:tc>
      </w:tr>
      <w:tr w:rsidR="00D13CCC" w:rsidRPr="003B1FD1" w:rsidTr="002B3EE6">
        <w:tc>
          <w:tcPr>
            <w:tcW w:w="571" w:type="dxa"/>
          </w:tcPr>
          <w:p w:rsidR="00D13CCC" w:rsidRDefault="00D13CCC" w:rsidP="002B3EE6">
            <w:pPr>
              <w:rPr>
                <w:rFonts w:ascii="Times New Roman" w:hAnsi="Times New Roman" w:cs="Times New Roman"/>
                <w:sz w:val="20"/>
                <w:szCs w:val="20"/>
              </w:rPr>
            </w:pPr>
            <w:r>
              <w:rPr>
                <w:rFonts w:ascii="Times New Roman" w:hAnsi="Times New Roman" w:cs="Times New Roman"/>
                <w:sz w:val="20"/>
                <w:szCs w:val="20"/>
              </w:rPr>
              <w:t>67.</w:t>
            </w:r>
          </w:p>
        </w:tc>
        <w:tc>
          <w:tcPr>
            <w:tcW w:w="1706" w:type="dxa"/>
          </w:tcPr>
          <w:p w:rsidR="00D13CCC" w:rsidRPr="00251378" w:rsidRDefault="00D13CCC" w:rsidP="002B3EE6">
            <w:pPr>
              <w:jc w:val="center"/>
              <w:rPr>
                <w:rFonts w:ascii="Times New Roman" w:hAnsi="Times New Roman" w:cs="Times New Roman"/>
                <w:b/>
                <w:sz w:val="20"/>
                <w:szCs w:val="20"/>
              </w:rPr>
            </w:pPr>
            <w:r w:rsidRPr="007B242B">
              <w:rPr>
                <w:rFonts w:ascii="Times New Roman" w:hAnsi="Times New Roman" w:cs="Times New Roman"/>
                <w:b/>
                <w:sz w:val="20"/>
                <w:szCs w:val="20"/>
              </w:rPr>
              <w:t xml:space="preserve">Projektowany </w:t>
            </w:r>
            <w:r>
              <w:rPr>
                <w:rFonts w:ascii="Times New Roman" w:hAnsi="Times New Roman" w:cs="Times New Roman"/>
                <w:b/>
                <w:sz w:val="20"/>
                <w:szCs w:val="20"/>
              </w:rPr>
              <w:t>art</w:t>
            </w:r>
            <w:r w:rsidRPr="007B242B">
              <w:rPr>
                <w:rFonts w:ascii="Times New Roman" w:hAnsi="Times New Roman" w:cs="Times New Roman"/>
                <w:b/>
                <w:sz w:val="20"/>
                <w:szCs w:val="20"/>
              </w:rPr>
              <w:t>. 328</w:t>
            </w:r>
            <w:r w:rsidRPr="007B242B">
              <w:rPr>
                <w:rFonts w:ascii="Times New Roman" w:hAnsi="Times New Roman" w:cs="Times New Roman"/>
                <w:b/>
                <w:sz w:val="20"/>
                <w:szCs w:val="20"/>
                <w:vertAlign w:val="superscript"/>
              </w:rPr>
              <w:t>12</w:t>
            </w:r>
            <w:r w:rsidRPr="007B242B">
              <w:rPr>
                <w:rFonts w:ascii="Times New Roman" w:hAnsi="Times New Roman" w:cs="Times New Roman"/>
                <w:b/>
                <w:sz w:val="20"/>
                <w:szCs w:val="20"/>
              </w:rPr>
              <w:t xml:space="preserve"> k.s.h</w:t>
            </w:r>
          </w:p>
        </w:tc>
        <w:tc>
          <w:tcPr>
            <w:tcW w:w="1161" w:type="dxa"/>
          </w:tcPr>
          <w:p w:rsidR="00D13CCC" w:rsidRPr="00251378"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IDM</w:t>
            </w:r>
          </w:p>
        </w:tc>
        <w:tc>
          <w:tcPr>
            <w:tcW w:w="7050" w:type="dxa"/>
          </w:tcPr>
          <w:p w:rsidR="00D13CCC" w:rsidRPr="004602FF" w:rsidRDefault="00D13CCC" w:rsidP="002B3EE6">
            <w:pPr>
              <w:pBdr>
                <w:top w:val="nil"/>
                <w:left w:val="nil"/>
                <w:bottom w:val="nil"/>
                <w:right w:val="nil"/>
                <w:between w:val="nil"/>
                <w:bar w:val="nil"/>
              </w:pBdr>
              <w:jc w:val="both"/>
              <w:rPr>
                <w:rFonts w:ascii="Times New Roman" w:eastAsia="Calibri" w:hAnsi="Times New Roman" w:cs="Times New Roman"/>
                <w:b/>
                <w:iCs/>
                <w:color w:val="000000"/>
                <w:sz w:val="20"/>
                <w:szCs w:val="18"/>
                <w:u w:color="000000"/>
                <w:bdr w:val="nil"/>
                <w:lang w:eastAsia="pl-PL"/>
              </w:rPr>
            </w:pPr>
            <w:r w:rsidRPr="004602FF">
              <w:rPr>
                <w:rFonts w:ascii="Times New Roman" w:eastAsia="Calibri" w:hAnsi="Times New Roman" w:cs="Times New Roman"/>
                <w:b/>
                <w:iCs/>
                <w:color w:val="000000"/>
                <w:sz w:val="20"/>
                <w:szCs w:val="18"/>
                <w:u w:color="000000"/>
                <w:bdr w:val="nil"/>
                <w:lang w:eastAsia="pl-PL"/>
              </w:rPr>
              <w:t>PROPOZYCJA ZMIANY BRZMIENIA:</w:t>
            </w:r>
          </w:p>
          <w:p w:rsidR="00D13CCC" w:rsidRPr="004602FF" w:rsidRDefault="00D13CCC" w:rsidP="002B3EE6">
            <w:pPr>
              <w:pBdr>
                <w:top w:val="nil"/>
                <w:left w:val="nil"/>
                <w:bottom w:val="nil"/>
                <w:right w:val="nil"/>
                <w:between w:val="nil"/>
                <w:bar w:val="nil"/>
              </w:pBdr>
              <w:jc w:val="both"/>
              <w:rPr>
                <w:rFonts w:ascii="Times New Roman" w:eastAsia="Arial" w:hAnsi="Times New Roman" w:cs="Times New Roman"/>
                <w:i/>
                <w:iCs/>
                <w:color w:val="000000"/>
                <w:sz w:val="20"/>
                <w:szCs w:val="18"/>
                <w:u w:color="000000"/>
                <w:bdr w:val="nil"/>
                <w:lang w:eastAsia="pl-PL"/>
              </w:rPr>
            </w:pPr>
            <w:r w:rsidRPr="004602FF">
              <w:rPr>
                <w:rFonts w:ascii="Times New Roman" w:eastAsia="Calibri" w:hAnsi="Times New Roman" w:cs="Times New Roman"/>
                <w:i/>
                <w:iCs/>
                <w:color w:val="000000"/>
                <w:sz w:val="20"/>
                <w:szCs w:val="18"/>
                <w:u w:color="000000"/>
                <w:bdr w:val="nil"/>
                <w:lang w:eastAsia="pl-PL"/>
              </w:rPr>
              <w:t>§ 1. Akcje tej samej spółki nie mogą być zarejestrowane jednocześnie w rejestrze akcjonariuszy i w depozycie papier</w:t>
            </w:r>
            <w:r w:rsidRPr="004602FF">
              <w:rPr>
                <w:rFonts w:ascii="Times New Roman" w:eastAsia="Calibri" w:hAnsi="Times New Roman" w:cs="Times New Roman"/>
                <w:i/>
                <w:iCs/>
                <w:color w:val="000000"/>
                <w:sz w:val="20"/>
                <w:szCs w:val="18"/>
                <w:u w:color="000000"/>
                <w:bdr w:val="nil"/>
                <w:lang w:val="es-ES_tradnl" w:eastAsia="pl-PL"/>
              </w:rPr>
              <w:t>ó</w:t>
            </w:r>
            <w:r w:rsidRPr="004602FF">
              <w:rPr>
                <w:rFonts w:ascii="Times New Roman" w:eastAsia="Calibri" w:hAnsi="Times New Roman" w:cs="Times New Roman"/>
                <w:i/>
                <w:iCs/>
                <w:color w:val="000000"/>
                <w:sz w:val="20"/>
                <w:szCs w:val="18"/>
                <w:u w:color="000000"/>
                <w:bdr w:val="nil"/>
                <w:lang w:eastAsia="pl-PL"/>
              </w:rPr>
              <w:t>w wartościowych w rozumieniu przepis</w:t>
            </w:r>
            <w:r w:rsidRPr="004602FF">
              <w:rPr>
                <w:rFonts w:ascii="Times New Roman" w:eastAsia="Calibri" w:hAnsi="Times New Roman" w:cs="Times New Roman"/>
                <w:i/>
                <w:iCs/>
                <w:color w:val="000000"/>
                <w:sz w:val="20"/>
                <w:szCs w:val="18"/>
                <w:u w:color="000000"/>
                <w:bdr w:val="nil"/>
                <w:lang w:val="es-ES_tradnl" w:eastAsia="pl-PL"/>
              </w:rPr>
              <w:t>ó</w:t>
            </w:r>
            <w:r w:rsidRPr="004602FF">
              <w:rPr>
                <w:rFonts w:ascii="Times New Roman" w:eastAsia="Calibri" w:hAnsi="Times New Roman" w:cs="Times New Roman"/>
                <w:i/>
                <w:iCs/>
                <w:color w:val="000000"/>
                <w:sz w:val="20"/>
                <w:szCs w:val="18"/>
                <w:u w:color="000000"/>
                <w:bdr w:val="nil"/>
                <w:lang w:eastAsia="pl-PL"/>
              </w:rPr>
              <w:t xml:space="preserve">w o obrocie instrumentami finansowymi. </w:t>
            </w:r>
          </w:p>
          <w:p w:rsidR="00D13CCC" w:rsidRPr="00251378" w:rsidRDefault="00D13CCC" w:rsidP="002B3EE6">
            <w:pPr>
              <w:jc w:val="both"/>
              <w:rPr>
                <w:rFonts w:ascii="Times New Roman" w:hAnsi="Times New Roman" w:cs="Times New Roman"/>
                <w:sz w:val="20"/>
                <w:szCs w:val="20"/>
              </w:rPr>
            </w:pPr>
            <w:r w:rsidRPr="004602FF">
              <w:rPr>
                <w:rFonts w:ascii="Times New Roman" w:eastAsia="Calibri" w:hAnsi="Times New Roman" w:cs="Times New Roman"/>
                <w:i/>
                <w:iCs/>
                <w:color w:val="000000"/>
                <w:sz w:val="20"/>
                <w:szCs w:val="18"/>
                <w:u w:color="000000"/>
                <w:bdr w:val="nil"/>
                <w:lang w:eastAsia="pl-PL"/>
              </w:rPr>
              <w:t xml:space="preserve">§ 2.Spółka </w:t>
            </w:r>
            <w:r w:rsidRPr="004602FF">
              <w:rPr>
                <w:rFonts w:ascii="Times New Roman" w:eastAsia="Calibri" w:hAnsi="Times New Roman" w:cs="Times New Roman"/>
                <w:b/>
                <w:bCs/>
                <w:i/>
                <w:iCs/>
                <w:color w:val="000000"/>
                <w:sz w:val="20"/>
                <w:szCs w:val="18"/>
                <w:u w:color="000000"/>
                <w:bdr w:val="nil"/>
                <w:lang w:eastAsia="pl-PL"/>
              </w:rPr>
              <w:t>z siedzibą na terytorium Rzeczypospolitej</w:t>
            </w:r>
            <w:r w:rsidRPr="004602FF">
              <w:rPr>
                <w:rFonts w:ascii="Times New Roman" w:eastAsia="Calibri" w:hAnsi="Times New Roman" w:cs="Times New Roman"/>
                <w:i/>
                <w:iCs/>
                <w:color w:val="000000"/>
                <w:sz w:val="20"/>
                <w:szCs w:val="18"/>
                <w:u w:color="000000"/>
                <w:bdr w:val="nil"/>
                <w:lang w:eastAsia="pl-PL"/>
              </w:rPr>
              <w:t>, kt</w:t>
            </w:r>
            <w:r w:rsidRPr="004602FF">
              <w:rPr>
                <w:rFonts w:ascii="Times New Roman" w:eastAsia="Calibri" w:hAnsi="Times New Roman" w:cs="Times New Roman"/>
                <w:i/>
                <w:iCs/>
                <w:color w:val="000000"/>
                <w:sz w:val="20"/>
                <w:szCs w:val="18"/>
                <w:u w:color="000000"/>
                <w:bdr w:val="nil"/>
                <w:lang w:val="es-ES_tradnl" w:eastAsia="pl-PL"/>
              </w:rPr>
              <w:t>ó</w:t>
            </w:r>
            <w:r w:rsidRPr="004602FF">
              <w:rPr>
                <w:rFonts w:ascii="Times New Roman" w:eastAsia="Calibri" w:hAnsi="Times New Roman" w:cs="Times New Roman"/>
                <w:i/>
                <w:iCs/>
                <w:color w:val="000000"/>
                <w:sz w:val="20"/>
                <w:szCs w:val="18"/>
                <w:u w:color="000000"/>
                <w:bdr w:val="nil"/>
                <w:lang w:eastAsia="pl-PL"/>
              </w:rPr>
              <w:t xml:space="preserve">rej chociaż jedna akcja jest dopuszczona do obrotu na rynku regulowanym </w:t>
            </w:r>
            <w:r w:rsidRPr="004602FF">
              <w:rPr>
                <w:rFonts w:ascii="Times New Roman" w:eastAsia="Calibri" w:hAnsi="Times New Roman" w:cs="Times New Roman"/>
                <w:i/>
                <w:iCs/>
                <w:strike/>
                <w:color w:val="000000"/>
                <w:sz w:val="20"/>
                <w:szCs w:val="18"/>
                <w:u w:color="000000"/>
                <w:bdr w:val="nil"/>
                <w:lang w:eastAsia="pl-PL"/>
              </w:rPr>
              <w:t>na terytorium państwa członkowskiego Unii Europejskiej lub państwa będącego stroną umowy o Europejskim Obszarze Gospodarczym</w:t>
            </w:r>
            <w:r w:rsidRPr="004602FF">
              <w:rPr>
                <w:rFonts w:ascii="Times New Roman" w:eastAsia="Calibri" w:hAnsi="Times New Roman" w:cs="Times New Roman"/>
                <w:i/>
                <w:iCs/>
                <w:color w:val="000000"/>
                <w:sz w:val="20"/>
                <w:szCs w:val="18"/>
                <w:u w:color="000000"/>
                <w:bdr w:val="nil"/>
                <w:lang w:eastAsia="pl-PL"/>
              </w:rPr>
              <w:t xml:space="preserve"> zobowiązana jest dokonać dematerializacji wszystkich wyemitowanych akcji.</w:t>
            </w:r>
          </w:p>
        </w:tc>
        <w:tc>
          <w:tcPr>
            <w:tcW w:w="5126" w:type="dxa"/>
            <w:gridSpan w:val="2"/>
          </w:tcPr>
          <w:p w:rsidR="00D13CCC" w:rsidRDefault="00D13CCC" w:rsidP="002B3EE6">
            <w:pPr>
              <w:jc w:val="both"/>
              <w:rPr>
                <w:rFonts w:ascii="Times New Roman" w:hAnsi="Times New Roman" w:cs="Times New Roman"/>
                <w:b/>
                <w:sz w:val="20"/>
                <w:szCs w:val="20"/>
              </w:rPr>
            </w:pPr>
            <w:r w:rsidRPr="00121F60">
              <w:rPr>
                <w:rFonts w:ascii="Times New Roman" w:hAnsi="Times New Roman" w:cs="Times New Roman"/>
                <w:b/>
                <w:sz w:val="20"/>
                <w:szCs w:val="20"/>
              </w:rPr>
              <w:t>Uwaga została wyjaśniona. Wyjaśnienia zostały przyjęte.</w:t>
            </w:r>
          </w:p>
          <w:p w:rsidR="00D13CCC" w:rsidRDefault="00D13CCC" w:rsidP="002B3EE6">
            <w:pPr>
              <w:jc w:val="both"/>
              <w:rPr>
                <w:rFonts w:ascii="Times New Roman" w:hAnsi="Times New Roman" w:cs="Times New Roman"/>
                <w:b/>
                <w:sz w:val="20"/>
                <w:szCs w:val="20"/>
              </w:rPr>
            </w:pPr>
          </w:p>
          <w:p w:rsidR="00D13CCC" w:rsidRDefault="00D13CCC" w:rsidP="002B3EE6">
            <w:pPr>
              <w:jc w:val="both"/>
              <w:rPr>
                <w:rFonts w:ascii="Times New Roman" w:hAnsi="Times New Roman" w:cs="Times New Roman"/>
                <w:sz w:val="20"/>
                <w:szCs w:val="20"/>
              </w:rPr>
            </w:pPr>
            <w:r>
              <w:rPr>
                <w:rFonts w:ascii="Times New Roman" w:hAnsi="Times New Roman" w:cs="Times New Roman"/>
                <w:sz w:val="20"/>
                <w:szCs w:val="20"/>
              </w:rPr>
              <w:t xml:space="preserve">Łącznikiem spółki z polskim porządkiem prawnym jest posiadanie przez spółkę siedziby na terytorium RP. Oczywistym jest zatem, że definicje zawarte w projekcie znajdą zastosowanie do spółek z siedzibą na terytorium RP. </w:t>
            </w:r>
          </w:p>
          <w:p w:rsidR="00D13CCC" w:rsidRDefault="00D13CCC" w:rsidP="002B3EE6">
            <w:pPr>
              <w:jc w:val="both"/>
              <w:rPr>
                <w:rFonts w:ascii="Times New Roman" w:hAnsi="Times New Roman" w:cs="Times New Roman"/>
                <w:sz w:val="20"/>
                <w:szCs w:val="20"/>
              </w:rPr>
            </w:pPr>
          </w:p>
          <w:p w:rsidR="00D13CCC" w:rsidRPr="00121F60" w:rsidRDefault="00D13CCC" w:rsidP="00584AA7">
            <w:pPr>
              <w:jc w:val="both"/>
              <w:rPr>
                <w:rFonts w:ascii="Times New Roman" w:hAnsi="Times New Roman" w:cs="Times New Roman"/>
                <w:sz w:val="20"/>
                <w:szCs w:val="20"/>
              </w:rPr>
            </w:pPr>
            <w:r>
              <w:rPr>
                <w:rFonts w:ascii="Times New Roman" w:hAnsi="Times New Roman" w:cs="Times New Roman"/>
                <w:sz w:val="20"/>
                <w:szCs w:val="20"/>
              </w:rPr>
              <w:t xml:space="preserve">Nadto, proponowana treść przepisu nie niesie wartości normatywnej. Obowiązek nadania akcjom polskiej spółki formy </w:t>
            </w:r>
            <w:r w:rsidR="00584AA7">
              <w:rPr>
                <w:rFonts w:ascii="Times New Roman" w:hAnsi="Times New Roman" w:cs="Times New Roman"/>
                <w:sz w:val="20"/>
                <w:szCs w:val="20"/>
              </w:rPr>
              <w:t>innej niż forma dokumentowa</w:t>
            </w:r>
            <w:r>
              <w:rPr>
                <w:rFonts w:ascii="Times New Roman" w:hAnsi="Times New Roman" w:cs="Times New Roman"/>
                <w:sz w:val="20"/>
                <w:szCs w:val="20"/>
              </w:rPr>
              <w:t xml:space="preserve"> wynika z projektowanego brzmienia art. 328 § 1 ksh.  </w:t>
            </w:r>
          </w:p>
        </w:tc>
      </w:tr>
      <w:tr w:rsidR="00D13CCC" w:rsidRPr="003B1FD1" w:rsidTr="002B3EE6">
        <w:tc>
          <w:tcPr>
            <w:tcW w:w="571" w:type="dxa"/>
          </w:tcPr>
          <w:p w:rsidR="00D13CCC" w:rsidRDefault="00D13CCC" w:rsidP="002B3EE6">
            <w:pPr>
              <w:rPr>
                <w:rFonts w:ascii="Times New Roman" w:hAnsi="Times New Roman" w:cs="Times New Roman"/>
                <w:sz w:val="20"/>
                <w:szCs w:val="20"/>
              </w:rPr>
            </w:pPr>
            <w:r>
              <w:rPr>
                <w:rFonts w:ascii="Times New Roman" w:hAnsi="Times New Roman" w:cs="Times New Roman"/>
                <w:sz w:val="20"/>
                <w:szCs w:val="20"/>
              </w:rPr>
              <w:t>68.</w:t>
            </w:r>
          </w:p>
        </w:tc>
        <w:tc>
          <w:tcPr>
            <w:tcW w:w="1706" w:type="dxa"/>
          </w:tcPr>
          <w:p w:rsidR="00D13CCC" w:rsidRPr="00251378" w:rsidRDefault="00D13CCC" w:rsidP="002B3EE6">
            <w:pPr>
              <w:jc w:val="center"/>
              <w:rPr>
                <w:rFonts w:ascii="Times New Roman" w:hAnsi="Times New Roman" w:cs="Times New Roman"/>
                <w:b/>
                <w:sz w:val="20"/>
                <w:szCs w:val="20"/>
              </w:rPr>
            </w:pPr>
            <w:r w:rsidRPr="003C6A08">
              <w:rPr>
                <w:rFonts w:ascii="Times New Roman" w:hAnsi="Times New Roman" w:cs="Times New Roman"/>
                <w:b/>
                <w:sz w:val="20"/>
                <w:szCs w:val="20"/>
              </w:rPr>
              <w:t xml:space="preserve">Projektowany </w:t>
            </w:r>
            <w:r>
              <w:rPr>
                <w:rFonts w:ascii="Times New Roman" w:hAnsi="Times New Roman" w:cs="Times New Roman"/>
                <w:b/>
                <w:sz w:val="20"/>
                <w:szCs w:val="20"/>
              </w:rPr>
              <w:t>art</w:t>
            </w:r>
            <w:r w:rsidRPr="003C6A08">
              <w:rPr>
                <w:rFonts w:ascii="Times New Roman" w:hAnsi="Times New Roman" w:cs="Times New Roman"/>
                <w:b/>
                <w:sz w:val="20"/>
                <w:szCs w:val="20"/>
              </w:rPr>
              <w:t>. 328</w:t>
            </w:r>
            <w:r w:rsidRPr="003C6A08">
              <w:rPr>
                <w:rFonts w:ascii="Times New Roman" w:hAnsi="Times New Roman" w:cs="Times New Roman"/>
                <w:b/>
                <w:sz w:val="20"/>
                <w:szCs w:val="20"/>
                <w:vertAlign w:val="superscript"/>
              </w:rPr>
              <w:t>1</w:t>
            </w:r>
            <w:r>
              <w:rPr>
                <w:rFonts w:ascii="Times New Roman" w:hAnsi="Times New Roman" w:cs="Times New Roman"/>
                <w:b/>
                <w:sz w:val="20"/>
                <w:szCs w:val="20"/>
                <w:vertAlign w:val="superscript"/>
              </w:rPr>
              <w:t>2</w:t>
            </w:r>
            <w:r w:rsidRPr="003C6A08">
              <w:rPr>
                <w:rFonts w:ascii="Times New Roman" w:hAnsi="Times New Roman" w:cs="Times New Roman"/>
                <w:b/>
                <w:sz w:val="20"/>
                <w:szCs w:val="20"/>
              </w:rPr>
              <w:t xml:space="preserve"> k.s.h</w:t>
            </w:r>
          </w:p>
        </w:tc>
        <w:tc>
          <w:tcPr>
            <w:tcW w:w="1161" w:type="dxa"/>
          </w:tcPr>
          <w:p w:rsidR="00D13CCC" w:rsidRPr="00251378"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SII</w:t>
            </w:r>
          </w:p>
        </w:tc>
        <w:tc>
          <w:tcPr>
            <w:tcW w:w="7050" w:type="dxa"/>
          </w:tcPr>
          <w:p w:rsidR="00D13CCC" w:rsidRPr="002D1E19" w:rsidRDefault="00D13CCC" w:rsidP="002B3EE6">
            <w:pPr>
              <w:pBdr>
                <w:top w:val="nil"/>
                <w:left w:val="nil"/>
                <w:bottom w:val="nil"/>
                <w:right w:val="nil"/>
                <w:between w:val="nil"/>
                <w:bar w:val="nil"/>
              </w:pBdr>
              <w:jc w:val="both"/>
              <w:rPr>
                <w:rFonts w:ascii="Times New Roman" w:eastAsia="Calibri" w:hAnsi="Times New Roman" w:cs="Times New Roman"/>
                <w:color w:val="000000"/>
                <w:sz w:val="20"/>
                <w:szCs w:val="18"/>
                <w:u w:color="000000"/>
                <w:bdr w:val="nil"/>
                <w:lang w:eastAsia="pl-PL"/>
              </w:rPr>
            </w:pPr>
            <w:r w:rsidRPr="002D1E19">
              <w:rPr>
                <w:rFonts w:ascii="Times New Roman" w:eastAsia="Calibri" w:hAnsi="Times New Roman" w:cs="Times New Roman"/>
                <w:color w:val="000000"/>
                <w:sz w:val="20"/>
                <w:szCs w:val="18"/>
                <w:u w:color="000000"/>
                <w:bdr w:val="nil"/>
                <w:lang w:eastAsia="pl-PL"/>
              </w:rPr>
              <w:t>Treść zacytowanego artykułu stanowi, że spółka akcyjna, jeżeli posiada akcje zarejestrowane w rejestrze akcjonariuszy nie może jednocześnie posiadać akcji zdematerializowanych w depozycie papier</w:t>
            </w:r>
            <w:r w:rsidRPr="002D1E19">
              <w:rPr>
                <w:rFonts w:ascii="Times New Roman" w:eastAsia="Calibri" w:hAnsi="Times New Roman" w:cs="Times New Roman"/>
                <w:color w:val="000000"/>
                <w:sz w:val="20"/>
                <w:szCs w:val="18"/>
                <w:u w:color="000000"/>
                <w:bdr w:val="nil"/>
                <w:lang w:val="es-ES_tradnl" w:eastAsia="pl-PL"/>
              </w:rPr>
              <w:t>ó</w:t>
            </w:r>
            <w:r w:rsidRPr="002D1E19">
              <w:rPr>
                <w:rFonts w:ascii="Times New Roman" w:eastAsia="Calibri" w:hAnsi="Times New Roman" w:cs="Times New Roman"/>
                <w:color w:val="000000"/>
                <w:sz w:val="20"/>
                <w:szCs w:val="18"/>
                <w:u w:color="000000"/>
                <w:bdr w:val="nil"/>
                <w:lang w:eastAsia="pl-PL"/>
              </w:rPr>
              <w:t xml:space="preserve">w wartościowych. </w:t>
            </w:r>
          </w:p>
          <w:p w:rsidR="00D13CCC" w:rsidRPr="002D1E19" w:rsidRDefault="00D13CCC" w:rsidP="002B3EE6">
            <w:pPr>
              <w:pBdr>
                <w:top w:val="nil"/>
                <w:left w:val="nil"/>
                <w:bottom w:val="nil"/>
                <w:right w:val="nil"/>
                <w:between w:val="nil"/>
                <w:bar w:val="nil"/>
              </w:pBdr>
              <w:jc w:val="both"/>
              <w:rPr>
                <w:rFonts w:ascii="Times New Roman" w:eastAsia="Arial" w:hAnsi="Times New Roman" w:cs="Times New Roman"/>
                <w:color w:val="000000"/>
                <w:sz w:val="20"/>
                <w:szCs w:val="18"/>
                <w:u w:color="000000"/>
                <w:bdr w:val="nil"/>
                <w:lang w:eastAsia="pl-PL"/>
              </w:rPr>
            </w:pPr>
            <w:r w:rsidRPr="002D1E19">
              <w:rPr>
                <w:rFonts w:ascii="Times New Roman" w:eastAsia="Calibri" w:hAnsi="Times New Roman" w:cs="Times New Roman"/>
                <w:color w:val="000000"/>
                <w:sz w:val="20"/>
                <w:szCs w:val="18"/>
                <w:u w:color="000000"/>
                <w:bdr w:val="nil"/>
                <w:lang w:eastAsia="pl-PL"/>
              </w:rPr>
              <w:t>Przepis ten wprowadza więc zakaz posiadania przez spółkę akcyjną akcji w innej formie niż akcje zdematerializowane zapisane na rachunkach maklerskich papier</w:t>
            </w:r>
            <w:r w:rsidRPr="002D1E19">
              <w:rPr>
                <w:rFonts w:ascii="Times New Roman" w:eastAsia="Calibri" w:hAnsi="Times New Roman" w:cs="Times New Roman"/>
                <w:color w:val="000000"/>
                <w:sz w:val="20"/>
                <w:szCs w:val="18"/>
                <w:u w:color="000000"/>
                <w:bdr w:val="nil"/>
                <w:lang w:val="es-ES_tradnl" w:eastAsia="pl-PL"/>
              </w:rPr>
              <w:t>ó</w:t>
            </w:r>
            <w:r w:rsidRPr="002D1E19">
              <w:rPr>
                <w:rFonts w:ascii="Times New Roman" w:eastAsia="Calibri" w:hAnsi="Times New Roman" w:cs="Times New Roman"/>
                <w:color w:val="000000"/>
                <w:sz w:val="20"/>
                <w:szCs w:val="18"/>
                <w:u w:color="000000"/>
                <w:bdr w:val="nil"/>
                <w:lang w:eastAsia="pl-PL"/>
              </w:rPr>
              <w:t xml:space="preserve">w wartościowych. </w:t>
            </w:r>
          </w:p>
          <w:p w:rsidR="00D13CCC" w:rsidRPr="002D1E19" w:rsidRDefault="00D13CCC" w:rsidP="002B3EE6">
            <w:pPr>
              <w:pBdr>
                <w:top w:val="nil"/>
                <w:left w:val="nil"/>
                <w:bottom w:val="nil"/>
                <w:right w:val="nil"/>
                <w:between w:val="nil"/>
                <w:bar w:val="nil"/>
              </w:pBdr>
              <w:jc w:val="both"/>
              <w:rPr>
                <w:rFonts w:ascii="Times New Roman" w:eastAsia="Arial" w:hAnsi="Times New Roman" w:cs="Times New Roman"/>
                <w:color w:val="000000"/>
                <w:sz w:val="20"/>
                <w:szCs w:val="18"/>
                <w:u w:color="000000"/>
                <w:bdr w:val="nil"/>
                <w:lang w:eastAsia="pl-PL"/>
              </w:rPr>
            </w:pPr>
            <w:r w:rsidRPr="002D1E19">
              <w:rPr>
                <w:rFonts w:ascii="Times New Roman" w:eastAsia="Calibri" w:hAnsi="Times New Roman" w:cs="Times New Roman"/>
                <w:color w:val="000000"/>
                <w:sz w:val="20"/>
                <w:szCs w:val="18"/>
                <w:u w:color="000000"/>
                <w:bdr w:val="nil"/>
                <w:lang w:eastAsia="pl-PL"/>
              </w:rPr>
              <w:t>Z kolei dla spółek akcyjnych nie będących spółkami publicznymi przepis ten wprowadza obowiązek bądź posiadania wszystkich akcji wpisanych do rejestru akcjonariuszy, bądź wszystkich akcji zapisanych w depozycie papier</w:t>
            </w:r>
            <w:r w:rsidRPr="002D1E19">
              <w:rPr>
                <w:rFonts w:ascii="Times New Roman" w:eastAsia="Calibri" w:hAnsi="Times New Roman" w:cs="Times New Roman"/>
                <w:color w:val="000000"/>
                <w:sz w:val="20"/>
                <w:szCs w:val="18"/>
                <w:u w:color="000000"/>
                <w:bdr w:val="nil"/>
                <w:lang w:val="es-ES_tradnl" w:eastAsia="pl-PL"/>
              </w:rPr>
              <w:t>ó</w:t>
            </w:r>
            <w:r w:rsidRPr="002D1E19">
              <w:rPr>
                <w:rFonts w:ascii="Times New Roman" w:eastAsia="Calibri" w:hAnsi="Times New Roman" w:cs="Times New Roman"/>
                <w:color w:val="000000"/>
                <w:sz w:val="20"/>
                <w:szCs w:val="18"/>
                <w:u w:color="000000"/>
                <w:bdr w:val="nil"/>
                <w:lang w:eastAsia="pl-PL"/>
              </w:rPr>
              <w:t>w wartościowych, przy czym w tym drugim przypadku zapis akcji w depozycie papier</w:t>
            </w:r>
            <w:r w:rsidRPr="002D1E19">
              <w:rPr>
                <w:rFonts w:ascii="Times New Roman" w:eastAsia="Calibri" w:hAnsi="Times New Roman" w:cs="Times New Roman"/>
                <w:color w:val="000000"/>
                <w:sz w:val="20"/>
                <w:szCs w:val="18"/>
                <w:u w:color="000000"/>
                <w:bdr w:val="nil"/>
                <w:lang w:val="es-ES_tradnl" w:eastAsia="pl-PL"/>
              </w:rPr>
              <w:t>ó</w:t>
            </w:r>
            <w:r w:rsidRPr="002D1E19">
              <w:rPr>
                <w:rFonts w:ascii="Times New Roman" w:eastAsia="Calibri" w:hAnsi="Times New Roman" w:cs="Times New Roman"/>
                <w:color w:val="000000"/>
                <w:sz w:val="20"/>
                <w:szCs w:val="18"/>
                <w:u w:color="000000"/>
                <w:bdr w:val="nil"/>
                <w:lang w:eastAsia="pl-PL"/>
              </w:rPr>
              <w:t>w wartościowych nie oznacza ich dematerializacji w rozumieniu przepis</w:t>
            </w:r>
            <w:r w:rsidRPr="002D1E19">
              <w:rPr>
                <w:rFonts w:ascii="Times New Roman" w:eastAsia="Calibri" w:hAnsi="Times New Roman" w:cs="Times New Roman"/>
                <w:color w:val="000000"/>
                <w:sz w:val="20"/>
                <w:szCs w:val="18"/>
                <w:u w:color="000000"/>
                <w:bdr w:val="nil"/>
                <w:lang w:val="es-ES_tradnl" w:eastAsia="pl-PL"/>
              </w:rPr>
              <w:t>ó</w:t>
            </w:r>
            <w:r w:rsidRPr="002D1E19">
              <w:rPr>
                <w:rFonts w:ascii="Times New Roman" w:eastAsia="Calibri" w:hAnsi="Times New Roman" w:cs="Times New Roman"/>
                <w:color w:val="000000"/>
                <w:sz w:val="20"/>
                <w:szCs w:val="18"/>
                <w:u w:color="000000"/>
                <w:bdr w:val="nil"/>
                <w:lang w:eastAsia="pl-PL"/>
              </w:rPr>
              <w:t xml:space="preserve">w ustawy o obrocie instrumentami finansowymi. </w:t>
            </w:r>
          </w:p>
          <w:p w:rsidR="00D13CCC" w:rsidRPr="002D1E19" w:rsidRDefault="00D13CCC" w:rsidP="002B3EE6">
            <w:pPr>
              <w:jc w:val="both"/>
              <w:rPr>
                <w:rFonts w:ascii="Times New Roman" w:hAnsi="Times New Roman" w:cs="Times New Roman"/>
                <w:sz w:val="20"/>
                <w:szCs w:val="20"/>
              </w:rPr>
            </w:pPr>
            <w:r w:rsidRPr="002D1E19">
              <w:rPr>
                <w:rFonts w:ascii="Times New Roman" w:eastAsia="Calibri" w:hAnsi="Times New Roman" w:cs="Times New Roman"/>
                <w:color w:val="000000"/>
                <w:sz w:val="20"/>
                <w:szCs w:val="18"/>
                <w:u w:color="000000"/>
                <w:bdr w:val="nil"/>
                <w:lang w:eastAsia="pl-PL"/>
              </w:rPr>
              <w:t>Stowarzyszenie inwestor</w:t>
            </w:r>
            <w:r w:rsidRPr="002D1E19">
              <w:rPr>
                <w:rFonts w:ascii="Times New Roman" w:eastAsia="Calibri" w:hAnsi="Times New Roman" w:cs="Times New Roman"/>
                <w:color w:val="000000"/>
                <w:sz w:val="20"/>
                <w:szCs w:val="18"/>
                <w:u w:color="000000"/>
                <w:bdr w:val="nil"/>
                <w:lang w:val="es-ES_tradnl" w:eastAsia="pl-PL"/>
              </w:rPr>
              <w:t>ó</w:t>
            </w:r>
            <w:r w:rsidRPr="002D1E19">
              <w:rPr>
                <w:rFonts w:ascii="Times New Roman" w:eastAsia="Calibri" w:hAnsi="Times New Roman" w:cs="Times New Roman"/>
                <w:color w:val="000000"/>
                <w:sz w:val="20"/>
                <w:szCs w:val="18"/>
                <w:u w:color="000000"/>
                <w:bdr w:val="nil"/>
                <w:lang w:eastAsia="pl-PL"/>
              </w:rPr>
              <w:t>w Indywidualnych popiera ideę, aby spółki publiczne musiały posiadać wszystkie akcje zdematerializowane w rozumieniu przepis</w:t>
            </w:r>
            <w:r w:rsidRPr="002D1E19">
              <w:rPr>
                <w:rFonts w:ascii="Times New Roman" w:eastAsia="Calibri" w:hAnsi="Times New Roman" w:cs="Times New Roman"/>
                <w:color w:val="000000"/>
                <w:sz w:val="20"/>
                <w:szCs w:val="18"/>
                <w:u w:color="000000"/>
                <w:bdr w:val="nil"/>
                <w:lang w:val="es-ES_tradnl" w:eastAsia="pl-PL"/>
              </w:rPr>
              <w:t>ó</w:t>
            </w:r>
            <w:r w:rsidRPr="002D1E19">
              <w:rPr>
                <w:rFonts w:ascii="Times New Roman" w:eastAsia="Calibri" w:hAnsi="Times New Roman" w:cs="Times New Roman"/>
                <w:color w:val="000000"/>
                <w:sz w:val="20"/>
                <w:szCs w:val="18"/>
                <w:u w:color="000000"/>
                <w:bdr w:val="nil"/>
                <w:lang w:eastAsia="pl-PL"/>
              </w:rPr>
              <w:t xml:space="preserve">w ustawy o obrocie instrumentami finansowymi, jednocześnie jednak zwraca uwagę, </w:t>
            </w:r>
            <w:r w:rsidRPr="002D1E19">
              <w:rPr>
                <w:rFonts w:ascii="Times New Roman" w:eastAsia="Calibri" w:hAnsi="Times New Roman" w:cs="Times New Roman"/>
                <w:color w:val="000000"/>
                <w:sz w:val="20"/>
                <w:szCs w:val="18"/>
                <w:u w:color="000000"/>
                <w:bdr w:val="nil"/>
                <w:lang w:eastAsia="pl-PL"/>
              </w:rPr>
              <w:lastRenderedPageBreak/>
              <w:t xml:space="preserve">że należy wprowadzić </w:t>
            </w:r>
            <w:r w:rsidRPr="002D1E19">
              <w:rPr>
                <w:rFonts w:ascii="Times New Roman" w:eastAsia="Calibri" w:hAnsi="Times New Roman" w:cs="Times New Roman"/>
                <w:b/>
                <w:bCs/>
                <w:color w:val="000000"/>
                <w:sz w:val="20"/>
                <w:szCs w:val="18"/>
                <w:u w:color="000000"/>
                <w:bdr w:val="nil"/>
                <w:lang w:eastAsia="pl-PL"/>
              </w:rPr>
              <w:t>odpowiednio długie vacatio legis by dać czas na przygotowanie się spółkom publicznym na tę zmianę.</w:t>
            </w:r>
          </w:p>
        </w:tc>
        <w:tc>
          <w:tcPr>
            <w:tcW w:w="5126" w:type="dxa"/>
            <w:gridSpan w:val="2"/>
          </w:tcPr>
          <w:p w:rsidR="00D13CCC" w:rsidRDefault="00D13CCC" w:rsidP="002B3EE6">
            <w:pPr>
              <w:jc w:val="both"/>
              <w:rPr>
                <w:rFonts w:ascii="Times New Roman" w:hAnsi="Times New Roman" w:cs="Times New Roman"/>
                <w:sz w:val="20"/>
                <w:szCs w:val="20"/>
              </w:rPr>
            </w:pPr>
            <w:r>
              <w:rPr>
                <w:rFonts w:ascii="Times New Roman" w:hAnsi="Times New Roman" w:cs="Times New Roman"/>
                <w:sz w:val="20"/>
                <w:szCs w:val="20"/>
              </w:rPr>
              <w:lastRenderedPageBreak/>
              <w:t>Przep</w:t>
            </w:r>
            <w:r w:rsidR="00584AA7">
              <w:rPr>
                <w:rFonts w:ascii="Times New Roman" w:hAnsi="Times New Roman" w:cs="Times New Roman"/>
                <w:sz w:val="20"/>
                <w:szCs w:val="20"/>
              </w:rPr>
              <w:t>is nie wprowadza niczego nowego. P</w:t>
            </w:r>
            <w:r>
              <w:rPr>
                <w:rFonts w:ascii="Times New Roman" w:hAnsi="Times New Roman" w:cs="Times New Roman"/>
                <w:sz w:val="20"/>
                <w:szCs w:val="20"/>
              </w:rPr>
              <w:t>rzy spółkach publicznych pozostanie ten sam reżim dematerializacji co obecnie, natomiast dla spółek niebędących spółkami publicznymi zasadniczo dedykowany jest rejestr.</w:t>
            </w: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Pr="001D3BAC" w:rsidRDefault="00D13CCC" w:rsidP="002B3EE6">
            <w:pPr>
              <w:jc w:val="both"/>
              <w:rPr>
                <w:rFonts w:ascii="Times New Roman" w:hAnsi="Times New Roman" w:cs="Times New Roman"/>
                <w:sz w:val="20"/>
                <w:szCs w:val="20"/>
              </w:rPr>
            </w:pPr>
          </w:p>
          <w:p w:rsidR="00D13CCC" w:rsidRPr="001D3BAC" w:rsidRDefault="00D13CCC" w:rsidP="002B3EE6">
            <w:pPr>
              <w:jc w:val="both"/>
              <w:rPr>
                <w:rFonts w:ascii="Times New Roman" w:hAnsi="Times New Roman" w:cs="Times New Roman"/>
                <w:sz w:val="20"/>
                <w:szCs w:val="20"/>
              </w:rPr>
            </w:pPr>
            <w:r>
              <w:rPr>
                <w:rFonts w:ascii="Times New Roman" w:hAnsi="Times New Roman" w:cs="Times New Roman"/>
                <w:sz w:val="20"/>
                <w:szCs w:val="20"/>
              </w:rPr>
              <w:t>Z</w:t>
            </w:r>
            <w:r w:rsidRPr="001D3BAC">
              <w:rPr>
                <w:rFonts w:ascii="Times New Roman" w:hAnsi="Times New Roman" w:cs="Times New Roman"/>
                <w:sz w:val="20"/>
                <w:szCs w:val="20"/>
              </w:rPr>
              <w:t>a</w:t>
            </w:r>
            <w:r>
              <w:rPr>
                <w:rFonts w:ascii="Times New Roman" w:hAnsi="Times New Roman" w:cs="Times New Roman"/>
                <w:sz w:val="20"/>
                <w:szCs w:val="20"/>
              </w:rPr>
              <w:t xml:space="preserve">łożono </w:t>
            </w:r>
            <w:r w:rsidRPr="001D3BAC">
              <w:rPr>
                <w:rFonts w:ascii="Times New Roman" w:hAnsi="Times New Roman" w:cs="Times New Roman"/>
                <w:sz w:val="20"/>
                <w:szCs w:val="20"/>
              </w:rPr>
              <w:t xml:space="preserve">18-miesięczne </w:t>
            </w:r>
            <w:r w:rsidRPr="007B1CDE">
              <w:rPr>
                <w:rFonts w:ascii="Times New Roman" w:hAnsi="Times New Roman" w:cs="Times New Roman"/>
                <w:i/>
                <w:sz w:val="20"/>
                <w:szCs w:val="20"/>
              </w:rPr>
              <w:t>vacatio legis</w:t>
            </w:r>
            <w:r w:rsidRPr="001D3BAC">
              <w:rPr>
                <w:rFonts w:ascii="Times New Roman" w:hAnsi="Times New Roman" w:cs="Times New Roman"/>
                <w:sz w:val="20"/>
                <w:szCs w:val="20"/>
              </w:rPr>
              <w:t xml:space="preserve"> ze szczegółowymi terminami określonymi w art. 7,8,12 i 13.</w:t>
            </w:r>
          </w:p>
          <w:p w:rsidR="00D13CCC" w:rsidRPr="001D3BAC" w:rsidRDefault="00D13CCC" w:rsidP="002B3EE6">
            <w:pPr>
              <w:jc w:val="both"/>
              <w:rPr>
                <w:rFonts w:ascii="Times New Roman" w:hAnsi="Times New Roman" w:cs="Times New Roman"/>
                <w:sz w:val="20"/>
                <w:szCs w:val="20"/>
              </w:rPr>
            </w:pPr>
            <w:r>
              <w:rPr>
                <w:rFonts w:ascii="Times New Roman" w:hAnsi="Times New Roman" w:cs="Times New Roman"/>
                <w:sz w:val="20"/>
                <w:szCs w:val="20"/>
              </w:rPr>
              <w:t xml:space="preserve">Terminy te wydają się </w:t>
            </w:r>
            <w:r w:rsidRPr="001D3BAC">
              <w:rPr>
                <w:rFonts w:ascii="Times New Roman" w:hAnsi="Times New Roman" w:cs="Times New Roman"/>
                <w:sz w:val="20"/>
                <w:szCs w:val="20"/>
              </w:rPr>
              <w:t>wystarczając</w:t>
            </w:r>
            <w:r>
              <w:rPr>
                <w:rFonts w:ascii="Times New Roman" w:hAnsi="Times New Roman" w:cs="Times New Roman"/>
                <w:sz w:val="20"/>
                <w:szCs w:val="20"/>
              </w:rPr>
              <w:t>e,</w:t>
            </w:r>
            <w:r w:rsidRPr="001D3BAC">
              <w:rPr>
                <w:rFonts w:ascii="Times New Roman" w:hAnsi="Times New Roman" w:cs="Times New Roman"/>
                <w:sz w:val="20"/>
                <w:szCs w:val="20"/>
              </w:rPr>
              <w:t xml:space="preserve"> zwłaszcza dla spółek publicznych.</w:t>
            </w:r>
          </w:p>
          <w:p w:rsidR="00D13CCC" w:rsidRPr="00251378" w:rsidRDefault="00D13CCC" w:rsidP="002B3EE6">
            <w:pPr>
              <w:jc w:val="both"/>
              <w:rPr>
                <w:rFonts w:ascii="Times New Roman" w:hAnsi="Times New Roman" w:cs="Times New Roman"/>
                <w:sz w:val="20"/>
                <w:szCs w:val="20"/>
              </w:rPr>
            </w:pPr>
          </w:p>
        </w:tc>
      </w:tr>
      <w:tr w:rsidR="00D13CCC" w:rsidRPr="003B1FD1" w:rsidTr="002B3EE6">
        <w:tc>
          <w:tcPr>
            <w:tcW w:w="571" w:type="dxa"/>
          </w:tcPr>
          <w:p w:rsidR="00D13CCC" w:rsidRDefault="00D13CCC" w:rsidP="002B3EE6">
            <w:pPr>
              <w:rPr>
                <w:rFonts w:ascii="Times New Roman" w:hAnsi="Times New Roman" w:cs="Times New Roman"/>
                <w:sz w:val="20"/>
                <w:szCs w:val="20"/>
              </w:rPr>
            </w:pPr>
            <w:r>
              <w:rPr>
                <w:rFonts w:ascii="Times New Roman" w:hAnsi="Times New Roman" w:cs="Times New Roman"/>
                <w:sz w:val="20"/>
                <w:szCs w:val="20"/>
              </w:rPr>
              <w:lastRenderedPageBreak/>
              <w:t>69.</w:t>
            </w:r>
          </w:p>
        </w:tc>
        <w:tc>
          <w:tcPr>
            <w:tcW w:w="1706" w:type="dxa"/>
          </w:tcPr>
          <w:p w:rsidR="00D13CCC" w:rsidRPr="00251378" w:rsidRDefault="00D13CCC" w:rsidP="002B3EE6">
            <w:pPr>
              <w:jc w:val="center"/>
              <w:rPr>
                <w:rFonts w:ascii="Times New Roman" w:hAnsi="Times New Roman" w:cs="Times New Roman"/>
                <w:b/>
                <w:sz w:val="20"/>
                <w:szCs w:val="20"/>
              </w:rPr>
            </w:pPr>
            <w:r w:rsidRPr="00032900">
              <w:rPr>
                <w:rFonts w:ascii="Times New Roman" w:hAnsi="Times New Roman" w:cs="Times New Roman"/>
                <w:b/>
                <w:sz w:val="20"/>
                <w:szCs w:val="20"/>
              </w:rPr>
              <w:t xml:space="preserve">Projektowany </w:t>
            </w:r>
            <w:r>
              <w:rPr>
                <w:rFonts w:ascii="Times New Roman" w:hAnsi="Times New Roman" w:cs="Times New Roman"/>
                <w:b/>
                <w:sz w:val="20"/>
                <w:szCs w:val="20"/>
              </w:rPr>
              <w:t>art</w:t>
            </w:r>
            <w:r w:rsidRPr="00032900">
              <w:rPr>
                <w:rFonts w:ascii="Times New Roman" w:hAnsi="Times New Roman" w:cs="Times New Roman"/>
                <w:b/>
                <w:sz w:val="20"/>
                <w:szCs w:val="20"/>
              </w:rPr>
              <w:t>. 328</w:t>
            </w:r>
            <w:r w:rsidRPr="00032900">
              <w:rPr>
                <w:rFonts w:ascii="Times New Roman" w:hAnsi="Times New Roman" w:cs="Times New Roman"/>
                <w:b/>
                <w:sz w:val="20"/>
                <w:szCs w:val="20"/>
                <w:vertAlign w:val="superscript"/>
              </w:rPr>
              <w:t>1</w:t>
            </w:r>
            <w:r>
              <w:rPr>
                <w:rFonts w:ascii="Times New Roman" w:hAnsi="Times New Roman" w:cs="Times New Roman"/>
                <w:b/>
                <w:sz w:val="20"/>
                <w:szCs w:val="20"/>
                <w:vertAlign w:val="superscript"/>
              </w:rPr>
              <w:t>3</w:t>
            </w:r>
            <w:r w:rsidRPr="00032900">
              <w:rPr>
                <w:rFonts w:ascii="Times New Roman" w:hAnsi="Times New Roman" w:cs="Times New Roman"/>
                <w:b/>
                <w:sz w:val="20"/>
                <w:szCs w:val="20"/>
              </w:rPr>
              <w:t xml:space="preserve"> k.s.h.</w:t>
            </w:r>
          </w:p>
        </w:tc>
        <w:tc>
          <w:tcPr>
            <w:tcW w:w="1161" w:type="dxa"/>
          </w:tcPr>
          <w:p w:rsidR="00D13CCC" w:rsidRPr="00251378"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IDM</w:t>
            </w:r>
          </w:p>
        </w:tc>
        <w:tc>
          <w:tcPr>
            <w:tcW w:w="7050" w:type="dxa"/>
          </w:tcPr>
          <w:p w:rsidR="00D13CCC" w:rsidRPr="00251378" w:rsidRDefault="00D13CCC" w:rsidP="002B3EE6">
            <w:pPr>
              <w:jc w:val="both"/>
              <w:rPr>
                <w:rFonts w:ascii="Times New Roman" w:hAnsi="Times New Roman" w:cs="Times New Roman"/>
                <w:sz w:val="20"/>
                <w:szCs w:val="20"/>
              </w:rPr>
            </w:pPr>
            <w:r w:rsidRPr="005C298B">
              <w:rPr>
                <w:rFonts w:ascii="Times New Roman" w:hAnsi="Times New Roman" w:cs="Times New Roman"/>
                <w:sz w:val="20"/>
                <w:szCs w:val="20"/>
              </w:rPr>
              <w:t>Postulat wykreślenia przepisu jako konsekwencja rezygnacji z prowadzenia dwustopniowego rejestru.</w:t>
            </w:r>
          </w:p>
        </w:tc>
        <w:tc>
          <w:tcPr>
            <w:tcW w:w="5126" w:type="dxa"/>
            <w:gridSpan w:val="2"/>
          </w:tcPr>
          <w:p w:rsidR="00D13CCC" w:rsidRDefault="00D13CCC" w:rsidP="002B3EE6">
            <w:pPr>
              <w:jc w:val="both"/>
              <w:rPr>
                <w:rFonts w:ascii="Times New Roman" w:hAnsi="Times New Roman" w:cs="Times New Roman"/>
                <w:sz w:val="20"/>
                <w:szCs w:val="20"/>
              </w:rPr>
            </w:pPr>
            <w:r w:rsidRPr="007B1CDE">
              <w:rPr>
                <w:rFonts w:ascii="Times New Roman" w:hAnsi="Times New Roman" w:cs="Times New Roman"/>
                <w:b/>
                <w:sz w:val="20"/>
                <w:szCs w:val="20"/>
              </w:rPr>
              <w:t>Uwaga nieuwzględniona.</w:t>
            </w:r>
            <w:r>
              <w:rPr>
                <w:rFonts w:ascii="Times New Roman" w:hAnsi="Times New Roman" w:cs="Times New Roman"/>
                <w:sz w:val="20"/>
                <w:szCs w:val="20"/>
              </w:rPr>
              <w:t xml:space="preserve"> </w:t>
            </w:r>
          </w:p>
          <w:p w:rsidR="00D13CCC" w:rsidRDefault="00D13CCC" w:rsidP="002B3EE6">
            <w:pPr>
              <w:jc w:val="both"/>
              <w:rPr>
                <w:rFonts w:ascii="Times New Roman" w:hAnsi="Times New Roman" w:cs="Times New Roman"/>
                <w:sz w:val="20"/>
                <w:szCs w:val="20"/>
              </w:rPr>
            </w:pPr>
            <w:r>
              <w:rPr>
                <w:rFonts w:ascii="Times New Roman" w:hAnsi="Times New Roman" w:cs="Times New Roman"/>
                <w:sz w:val="20"/>
                <w:szCs w:val="20"/>
              </w:rPr>
              <w:t>Projekt nie przewiduje dwustopniowej rejestracji w rejestrze; umożliwia natomiast migrację danych pomiędzy  reżimami: rejestrowym i dematerializacji właściwej spółkom publicznym.</w:t>
            </w:r>
          </w:p>
          <w:p w:rsidR="00D13CCC" w:rsidRPr="00251378" w:rsidRDefault="00D13CCC" w:rsidP="002B3EE6">
            <w:pPr>
              <w:jc w:val="both"/>
              <w:rPr>
                <w:rFonts w:ascii="Times New Roman" w:hAnsi="Times New Roman" w:cs="Times New Roman"/>
                <w:sz w:val="20"/>
                <w:szCs w:val="20"/>
              </w:rPr>
            </w:pPr>
            <w:r>
              <w:rPr>
                <w:rFonts w:ascii="Times New Roman" w:hAnsi="Times New Roman" w:cs="Times New Roman"/>
                <w:sz w:val="20"/>
                <w:szCs w:val="20"/>
              </w:rPr>
              <w:t>(Vide: wyjaśnienia do uwagi nr 17 tabeli.)</w:t>
            </w:r>
          </w:p>
        </w:tc>
      </w:tr>
      <w:tr w:rsidR="00D13CCC" w:rsidRPr="00DE0661" w:rsidTr="002B3EE6">
        <w:tc>
          <w:tcPr>
            <w:tcW w:w="571" w:type="dxa"/>
          </w:tcPr>
          <w:p w:rsidR="00D13CCC" w:rsidRDefault="00D13CCC" w:rsidP="002B3EE6">
            <w:pPr>
              <w:rPr>
                <w:rFonts w:ascii="Times New Roman" w:hAnsi="Times New Roman" w:cs="Times New Roman"/>
                <w:sz w:val="20"/>
                <w:szCs w:val="20"/>
              </w:rPr>
            </w:pPr>
            <w:r>
              <w:rPr>
                <w:rFonts w:ascii="Times New Roman" w:hAnsi="Times New Roman" w:cs="Times New Roman"/>
                <w:sz w:val="20"/>
                <w:szCs w:val="20"/>
              </w:rPr>
              <w:t>70.</w:t>
            </w:r>
          </w:p>
        </w:tc>
        <w:tc>
          <w:tcPr>
            <w:tcW w:w="1706" w:type="dxa"/>
          </w:tcPr>
          <w:p w:rsidR="00D13CCC" w:rsidRPr="00251378" w:rsidRDefault="00D13CCC" w:rsidP="002B3EE6">
            <w:pPr>
              <w:jc w:val="center"/>
              <w:rPr>
                <w:rFonts w:ascii="Times New Roman" w:hAnsi="Times New Roman" w:cs="Times New Roman"/>
                <w:b/>
                <w:sz w:val="20"/>
                <w:szCs w:val="20"/>
              </w:rPr>
            </w:pPr>
            <w:r w:rsidRPr="001F011D">
              <w:rPr>
                <w:rFonts w:ascii="Times New Roman" w:hAnsi="Times New Roman" w:cs="Times New Roman"/>
                <w:b/>
                <w:sz w:val="20"/>
                <w:szCs w:val="20"/>
              </w:rPr>
              <w:t xml:space="preserve">Projektowany </w:t>
            </w:r>
            <w:r>
              <w:rPr>
                <w:rFonts w:ascii="Times New Roman" w:hAnsi="Times New Roman" w:cs="Times New Roman"/>
                <w:b/>
                <w:sz w:val="20"/>
                <w:szCs w:val="20"/>
              </w:rPr>
              <w:t>art</w:t>
            </w:r>
            <w:r w:rsidRPr="001F011D">
              <w:rPr>
                <w:rFonts w:ascii="Times New Roman" w:hAnsi="Times New Roman" w:cs="Times New Roman"/>
                <w:b/>
                <w:sz w:val="20"/>
                <w:szCs w:val="20"/>
              </w:rPr>
              <w:t>. 328</w:t>
            </w:r>
            <w:r w:rsidRPr="001F011D">
              <w:rPr>
                <w:rFonts w:ascii="Times New Roman" w:hAnsi="Times New Roman" w:cs="Times New Roman"/>
                <w:b/>
                <w:sz w:val="20"/>
                <w:szCs w:val="20"/>
                <w:vertAlign w:val="superscript"/>
              </w:rPr>
              <w:t>13</w:t>
            </w:r>
            <w:r w:rsidRPr="001F011D">
              <w:rPr>
                <w:rFonts w:ascii="Times New Roman" w:hAnsi="Times New Roman" w:cs="Times New Roman"/>
                <w:b/>
                <w:sz w:val="20"/>
                <w:szCs w:val="20"/>
              </w:rPr>
              <w:t xml:space="preserve"> k.s.h.</w:t>
            </w:r>
          </w:p>
        </w:tc>
        <w:tc>
          <w:tcPr>
            <w:tcW w:w="1161" w:type="dxa"/>
          </w:tcPr>
          <w:p w:rsidR="00D13CCC" w:rsidRPr="00251378"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ZBP</w:t>
            </w:r>
          </w:p>
        </w:tc>
        <w:tc>
          <w:tcPr>
            <w:tcW w:w="7050" w:type="dxa"/>
          </w:tcPr>
          <w:p w:rsidR="00D13CCC" w:rsidRPr="00251378" w:rsidRDefault="00D13CCC" w:rsidP="002B3EE6">
            <w:pPr>
              <w:jc w:val="both"/>
              <w:rPr>
                <w:rFonts w:ascii="Times New Roman" w:hAnsi="Times New Roman" w:cs="Times New Roman"/>
                <w:sz w:val="20"/>
                <w:szCs w:val="20"/>
              </w:rPr>
            </w:pPr>
            <w:r w:rsidRPr="00621EE5">
              <w:rPr>
                <w:rFonts w:ascii="Times New Roman" w:hAnsi="Times New Roman" w:cs="Times New Roman"/>
                <w:b/>
                <w:sz w:val="20"/>
                <w:szCs w:val="20"/>
              </w:rPr>
              <w:t>Propozycja uzupełnienia przepisu</w:t>
            </w:r>
            <w:r>
              <w:rPr>
                <w:rFonts w:ascii="Times New Roman" w:hAnsi="Times New Roman" w:cs="Times New Roman"/>
                <w:sz w:val="20"/>
                <w:szCs w:val="20"/>
              </w:rPr>
              <w:t xml:space="preserve"> o określenie dopuszczalnego zakresu żądania akcjonariusza składanego podmiotowi prowadzącemu jego rachunek papierów wartościowych poprzez </w:t>
            </w:r>
            <w:r w:rsidRPr="00621EE5">
              <w:rPr>
                <w:rFonts w:ascii="Times New Roman" w:hAnsi="Times New Roman" w:cs="Times New Roman"/>
                <w:b/>
                <w:sz w:val="20"/>
                <w:szCs w:val="20"/>
              </w:rPr>
              <w:t>wyraźne wskazanie, że żądanie to ograniczone jest wyłącznie do informacji dotyczących akcji posiadanych przez tego akcjonariusza</w:t>
            </w:r>
            <w:r>
              <w:rPr>
                <w:rFonts w:ascii="Times New Roman" w:hAnsi="Times New Roman" w:cs="Times New Roman"/>
                <w:sz w:val="20"/>
                <w:szCs w:val="20"/>
              </w:rPr>
              <w:t>.</w:t>
            </w:r>
          </w:p>
        </w:tc>
        <w:tc>
          <w:tcPr>
            <w:tcW w:w="5126" w:type="dxa"/>
            <w:gridSpan w:val="2"/>
          </w:tcPr>
          <w:p w:rsidR="00D13CCC" w:rsidRPr="00B37CCC" w:rsidRDefault="00D13CCC" w:rsidP="002B3EE6">
            <w:pPr>
              <w:jc w:val="both"/>
              <w:rPr>
                <w:rFonts w:ascii="Times New Roman" w:hAnsi="Times New Roman" w:cs="Times New Roman"/>
                <w:sz w:val="20"/>
                <w:szCs w:val="20"/>
              </w:rPr>
            </w:pPr>
            <w:r w:rsidRPr="00B37CCC">
              <w:rPr>
                <w:rFonts w:ascii="Times New Roman" w:hAnsi="Times New Roman" w:cs="Times New Roman"/>
                <w:sz w:val="20"/>
                <w:szCs w:val="20"/>
              </w:rPr>
              <w:t>Nie ma potrzeby, aby chronić nadmiernie anonimowość akcjonariusza</w:t>
            </w:r>
            <w:r w:rsidR="00584AA7">
              <w:rPr>
                <w:rFonts w:ascii="Times New Roman" w:hAnsi="Times New Roman" w:cs="Times New Roman"/>
                <w:sz w:val="20"/>
                <w:szCs w:val="20"/>
              </w:rPr>
              <w:t xml:space="preserve"> –</w:t>
            </w:r>
            <w:r w:rsidRPr="00B37CCC">
              <w:rPr>
                <w:rFonts w:ascii="Times New Roman" w:hAnsi="Times New Roman" w:cs="Times New Roman"/>
                <w:sz w:val="20"/>
                <w:szCs w:val="20"/>
              </w:rPr>
              <w:t xml:space="preserve"> projekt wzoruje się w tym zakresie na księdze akcyjnej. Chodzi o jawność względem spółki i akcjonariuszy, tak samo, jak jest obecnie przy księdze akcyjnej.</w:t>
            </w:r>
          </w:p>
          <w:p w:rsidR="00D13CCC" w:rsidRDefault="00D13CCC" w:rsidP="002B3EE6">
            <w:pPr>
              <w:jc w:val="both"/>
              <w:rPr>
                <w:rFonts w:ascii="Times New Roman" w:hAnsi="Times New Roman" w:cs="Times New Roman"/>
                <w:sz w:val="20"/>
                <w:szCs w:val="20"/>
                <w:lang w:val="de-DE"/>
              </w:rPr>
            </w:pPr>
            <w:r w:rsidRPr="00B37CCC">
              <w:rPr>
                <w:rFonts w:ascii="Times New Roman" w:hAnsi="Times New Roman" w:cs="Times New Roman"/>
                <w:sz w:val="20"/>
                <w:szCs w:val="20"/>
                <w:lang w:val="de-DE"/>
              </w:rPr>
              <w:t>Vide: art. 328</w:t>
            </w:r>
            <w:r>
              <w:rPr>
                <w:rFonts w:ascii="Times New Roman" w:hAnsi="Times New Roman" w:cs="Times New Roman"/>
                <w:sz w:val="20"/>
                <w:szCs w:val="20"/>
                <w:vertAlign w:val="superscript"/>
                <w:lang w:val="de-DE"/>
              </w:rPr>
              <w:t xml:space="preserve">5 </w:t>
            </w:r>
            <w:r w:rsidRPr="00B37CCC">
              <w:rPr>
                <w:rFonts w:ascii="Times New Roman" w:hAnsi="Times New Roman" w:cs="Times New Roman"/>
                <w:sz w:val="20"/>
                <w:szCs w:val="20"/>
                <w:lang w:val="de-DE"/>
              </w:rPr>
              <w:t>k.s.h</w:t>
            </w:r>
            <w:r>
              <w:rPr>
                <w:rFonts w:ascii="Times New Roman" w:hAnsi="Times New Roman" w:cs="Times New Roman"/>
                <w:sz w:val="20"/>
                <w:szCs w:val="20"/>
                <w:lang w:val="de-DE"/>
              </w:rPr>
              <w:t>.</w:t>
            </w:r>
          </w:p>
          <w:p w:rsidR="00D13CCC" w:rsidRPr="00B37CCC" w:rsidRDefault="00D13CCC" w:rsidP="002B3EE6">
            <w:pPr>
              <w:jc w:val="both"/>
              <w:rPr>
                <w:rFonts w:ascii="Times New Roman" w:hAnsi="Times New Roman" w:cs="Times New Roman"/>
                <w:sz w:val="20"/>
                <w:szCs w:val="20"/>
                <w:lang w:val="de-DE"/>
              </w:rPr>
            </w:pPr>
          </w:p>
        </w:tc>
      </w:tr>
      <w:tr w:rsidR="00D13CCC" w:rsidRPr="003B1FD1" w:rsidTr="002B3EE6">
        <w:trPr>
          <w:trHeight w:val="754"/>
        </w:trPr>
        <w:tc>
          <w:tcPr>
            <w:tcW w:w="571" w:type="dxa"/>
          </w:tcPr>
          <w:p w:rsidR="00D13CCC" w:rsidRDefault="00D13CCC" w:rsidP="002B3EE6">
            <w:pPr>
              <w:rPr>
                <w:rFonts w:ascii="Times New Roman" w:hAnsi="Times New Roman" w:cs="Times New Roman"/>
                <w:sz w:val="20"/>
                <w:szCs w:val="20"/>
              </w:rPr>
            </w:pPr>
            <w:r>
              <w:rPr>
                <w:rFonts w:ascii="Times New Roman" w:hAnsi="Times New Roman" w:cs="Times New Roman"/>
                <w:sz w:val="20"/>
                <w:szCs w:val="20"/>
              </w:rPr>
              <w:t>71.</w:t>
            </w:r>
          </w:p>
        </w:tc>
        <w:tc>
          <w:tcPr>
            <w:tcW w:w="1706" w:type="dxa"/>
          </w:tcPr>
          <w:p w:rsidR="00D13CCC" w:rsidRPr="00251378" w:rsidRDefault="00D13CCC" w:rsidP="002B3EE6">
            <w:pPr>
              <w:jc w:val="center"/>
              <w:rPr>
                <w:rFonts w:ascii="Times New Roman" w:hAnsi="Times New Roman" w:cs="Times New Roman"/>
                <w:b/>
                <w:sz w:val="20"/>
                <w:szCs w:val="20"/>
              </w:rPr>
            </w:pPr>
            <w:r w:rsidRPr="00621EE5">
              <w:rPr>
                <w:rFonts w:ascii="Times New Roman" w:hAnsi="Times New Roman" w:cs="Times New Roman"/>
                <w:b/>
                <w:sz w:val="20"/>
                <w:szCs w:val="20"/>
              </w:rPr>
              <w:t xml:space="preserve">Projektowany </w:t>
            </w:r>
            <w:r>
              <w:rPr>
                <w:rFonts w:ascii="Times New Roman" w:hAnsi="Times New Roman" w:cs="Times New Roman"/>
                <w:b/>
                <w:sz w:val="20"/>
                <w:szCs w:val="20"/>
              </w:rPr>
              <w:t>art</w:t>
            </w:r>
            <w:r w:rsidRPr="00621EE5">
              <w:rPr>
                <w:rFonts w:ascii="Times New Roman" w:hAnsi="Times New Roman" w:cs="Times New Roman"/>
                <w:b/>
                <w:sz w:val="20"/>
                <w:szCs w:val="20"/>
              </w:rPr>
              <w:t>. 328</w:t>
            </w:r>
            <w:r w:rsidRPr="00621EE5">
              <w:rPr>
                <w:rFonts w:ascii="Times New Roman" w:hAnsi="Times New Roman" w:cs="Times New Roman"/>
                <w:b/>
                <w:sz w:val="20"/>
                <w:szCs w:val="20"/>
                <w:vertAlign w:val="superscript"/>
              </w:rPr>
              <w:t>13</w:t>
            </w:r>
            <w:r w:rsidRPr="00621EE5">
              <w:rPr>
                <w:rFonts w:ascii="Times New Roman" w:hAnsi="Times New Roman" w:cs="Times New Roman"/>
                <w:b/>
                <w:sz w:val="20"/>
                <w:szCs w:val="20"/>
              </w:rPr>
              <w:t xml:space="preserve"> </w:t>
            </w:r>
            <w:r>
              <w:rPr>
                <w:rFonts w:ascii="Times New Roman" w:hAnsi="Times New Roman" w:cs="Times New Roman"/>
                <w:b/>
                <w:sz w:val="20"/>
                <w:szCs w:val="20"/>
              </w:rPr>
              <w:t xml:space="preserve">§ 1 – 2 </w:t>
            </w:r>
            <w:r w:rsidRPr="00621EE5">
              <w:rPr>
                <w:rFonts w:ascii="Times New Roman" w:hAnsi="Times New Roman" w:cs="Times New Roman"/>
                <w:b/>
                <w:sz w:val="20"/>
                <w:szCs w:val="20"/>
              </w:rPr>
              <w:t>k.s.h.</w:t>
            </w:r>
          </w:p>
        </w:tc>
        <w:tc>
          <w:tcPr>
            <w:tcW w:w="1161" w:type="dxa"/>
          </w:tcPr>
          <w:p w:rsidR="00D13CCC" w:rsidRPr="00251378"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RBD</w:t>
            </w:r>
          </w:p>
        </w:tc>
        <w:tc>
          <w:tcPr>
            <w:tcW w:w="7050" w:type="dxa"/>
          </w:tcPr>
          <w:p w:rsidR="00D13CCC" w:rsidRPr="00251378" w:rsidRDefault="00D13CCC" w:rsidP="002B3EE6">
            <w:pPr>
              <w:jc w:val="both"/>
              <w:rPr>
                <w:rFonts w:ascii="Times New Roman" w:hAnsi="Times New Roman" w:cs="Times New Roman"/>
                <w:sz w:val="20"/>
                <w:szCs w:val="20"/>
              </w:rPr>
            </w:pPr>
            <w:r>
              <w:rPr>
                <w:rFonts w:ascii="Times New Roman" w:hAnsi="Times New Roman" w:cs="Times New Roman"/>
                <w:sz w:val="20"/>
                <w:szCs w:val="20"/>
              </w:rPr>
              <w:t>Z przepisu nie wynika jasno, jaki jest dopuszczalny zakres żądania akcjonariusza składanego podmiotowi prowadzącemu jego rachunek papierów wartościowych.</w:t>
            </w:r>
          </w:p>
        </w:tc>
        <w:tc>
          <w:tcPr>
            <w:tcW w:w="5126" w:type="dxa"/>
            <w:gridSpan w:val="2"/>
          </w:tcPr>
          <w:p w:rsidR="00D13CCC" w:rsidRPr="007B1CDE" w:rsidRDefault="00D13CCC" w:rsidP="002B3EE6">
            <w:pPr>
              <w:jc w:val="both"/>
              <w:rPr>
                <w:rFonts w:ascii="Times New Roman" w:hAnsi="Times New Roman" w:cs="Times New Roman"/>
                <w:b/>
                <w:sz w:val="20"/>
                <w:szCs w:val="20"/>
              </w:rPr>
            </w:pPr>
            <w:r w:rsidRPr="007B1CDE">
              <w:rPr>
                <w:rFonts w:ascii="Times New Roman" w:hAnsi="Times New Roman" w:cs="Times New Roman"/>
                <w:b/>
                <w:sz w:val="20"/>
                <w:szCs w:val="20"/>
              </w:rPr>
              <w:t>Uwaga nieuwzględniona.</w:t>
            </w:r>
          </w:p>
          <w:p w:rsidR="00D13CCC" w:rsidRPr="00251378" w:rsidRDefault="00D13CCC" w:rsidP="002B3EE6">
            <w:pPr>
              <w:jc w:val="both"/>
              <w:rPr>
                <w:rFonts w:ascii="Times New Roman" w:hAnsi="Times New Roman" w:cs="Times New Roman"/>
                <w:sz w:val="20"/>
                <w:szCs w:val="20"/>
              </w:rPr>
            </w:pPr>
            <w:r w:rsidRPr="002F62FF">
              <w:rPr>
                <w:rFonts w:ascii="Times New Roman" w:hAnsi="Times New Roman" w:cs="Times New Roman"/>
                <w:sz w:val="20"/>
                <w:szCs w:val="20"/>
              </w:rPr>
              <w:t>Przepis możliwie precyzyjnie określa zakres informacji, jakich można żądać, mogą one dotyczyć także innych akcjonariuszy.</w:t>
            </w:r>
          </w:p>
        </w:tc>
      </w:tr>
      <w:tr w:rsidR="00D13CCC" w:rsidRPr="003B1FD1" w:rsidTr="002B3EE6">
        <w:tc>
          <w:tcPr>
            <w:tcW w:w="571" w:type="dxa"/>
          </w:tcPr>
          <w:p w:rsidR="00D13CCC" w:rsidRDefault="00D13CCC" w:rsidP="002B3EE6">
            <w:pPr>
              <w:rPr>
                <w:rFonts w:ascii="Times New Roman" w:hAnsi="Times New Roman" w:cs="Times New Roman"/>
                <w:sz w:val="20"/>
                <w:szCs w:val="20"/>
              </w:rPr>
            </w:pPr>
            <w:r>
              <w:rPr>
                <w:rFonts w:ascii="Times New Roman" w:hAnsi="Times New Roman" w:cs="Times New Roman"/>
                <w:sz w:val="20"/>
                <w:szCs w:val="20"/>
              </w:rPr>
              <w:t>72.</w:t>
            </w:r>
          </w:p>
        </w:tc>
        <w:tc>
          <w:tcPr>
            <w:tcW w:w="1706" w:type="dxa"/>
          </w:tcPr>
          <w:p w:rsidR="00D13CCC" w:rsidRPr="00251378" w:rsidRDefault="00D13CCC" w:rsidP="002B3EE6">
            <w:pPr>
              <w:jc w:val="center"/>
              <w:rPr>
                <w:rFonts w:ascii="Times New Roman" w:hAnsi="Times New Roman" w:cs="Times New Roman"/>
                <w:b/>
                <w:sz w:val="20"/>
                <w:szCs w:val="20"/>
              </w:rPr>
            </w:pPr>
            <w:r w:rsidRPr="00A05C6E">
              <w:rPr>
                <w:rFonts w:ascii="Times New Roman" w:hAnsi="Times New Roman" w:cs="Times New Roman"/>
                <w:b/>
                <w:sz w:val="20"/>
                <w:szCs w:val="20"/>
              </w:rPr>
              <w:t xml:space="preserve">Projektowany </w:t>
            </w:r>
            <w:r>
              <w:rPr>
                <w:rFonts w:ascii="Times New Roman" w:hAnsi="Times New Roman" w:cs="Times New Roman"/>
                <w:b/>
                <w:sz w:val="20"/>
                <w:szCs w:val="20"/>
              </w:rPr>
              <w:t>art</w:t>
            </w:r>
            <w:r w:rsidRPr="00A05C6E">
              <w:rPr>
                <w:rFonts w:ascii="Times New Roman" w:hAnsi="Times New Roman" w:cs="Times New Roman"/>
                <w:b/>
                <w:sz w:val="20"/>
                <w:szCs w:val="20"/>
              </w:rPr>
              <w:t>. 328</w:t>
            </w:r>
            <w:r w:rsidRPr="00A05C6E">
              <w:rPr>
                <w:rFonts w:ascii="Times New Roman" w:hAnsi="Times New Roman" w:cs="Times New Roman"/>
                <w:b/>
                <w:sz w:val="20"/>
                <w:szCs w:val="20"/>
                <w:vertAlign w:val="superscript"/>
              </w:rPr>
              <w:t>13</w:t>
            </w:r>
            <w:r w:rsidRPr="00A05C6E">
              <w:rPr>
                <w:rFonts w:ascii="Times New Roman" w:hAnsi="Times New Roman" w:cs="Times New Roman"/>
                <w:b/>
                <w:sz w:val="20"/>
                <w:szCs w:val="20"/>
              </w:rPr>
              <w:t xml:space="preserve"> k.s.h</w:t>
            </w:r>
          </w:p>
        </w:tc>
        <w:tc>
          <w:tcPr>
            <w:tcW w:w="1161" w:type="dxa"/>
          </w:tcPr>
          <w:p w:rsidR="00D13CCC" w:rsidRPr="00251378"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KDPW</w:t>
            </w:r>
          </w:p>
        </w:tc>
        <w:tc>
          <w:tcPr>
            <w:tcW w:w="7050" w:type="dxa"/>
          </w:tcPr>
          <w:p w:rsidR="00D13CCC" w:rsidRPr="00A05C6E" w:rsidRDefault="00D13CCC" w:rsidP="002B3EE6">
            <w:pPr>
              <w:pBdr>
                <w:top w:val="nil"/>
                <w:left w:val="nil"/>
                <w:bottom w:val="nil"/>
                <w:right w:val="nil"/>
                <w:between w:val="nil"/>
                <w:bar w:val="nil"/>
              </w:pBdr>
              <w:jc w:val="both"/>
              <w:rPr>
                <w:rFonts w:ascii="Times New Roman" w:eastAsia="Calibri" w:hAnsi="Times New Roman" w:cs="Times New Roman"/>
                <w:color w:val="000000"/>
                <w:sz w:val="20"/>
                <w:szCs w:val="18"/>
                <w:u w:color="000000"/>
                <w:bdr w:val="nil"/>
                <w:lang w:eastAsia="pl-PL"/>
              </w:rPr>
            </w:pPr>
            <w:r w:rsidRPr="00A05C6E">
              <w:rPr>
                <w:rFonts w:ascii="Times New Roman" w:eastAsia="Calibri" w:hAnsi="Times New Roman" w:cs="Times New Roman"/>
                <w:color w:val="000000"/>
                <w:sz w:val="20"/>
                <w:szCs w:val="18"/>
                <w:u w:color="000000"/>
                <w:bdr w:val="nil"/>
                <w:lang w:eastAsia="pl-PL"/>
              </w:rPr>
              <w:t>Akcje spółki niepublicznej, kt</w:t>
            </w:r>
            <w:r w:rsidRPr="00A05C6E">
              <w:rPr>
                <w:rFonts w:ascii="Times New Roman" w:eastAsia="Calibri" w:hAnsi="Times New Roman" w:cs="Times New Roman"/>
                <w:color w:val="000000"/>
                <w:sz w:val="20"/>
                <w:szCs w:val="18"/>
                <w:u w:color="000000"/>
                <w:bdr w:val="nil"/>
                <w:lang w:val="es-ES_tradnl" w:eastAsia="pl-PL"/>
              </w:rPr>
              <w:t>ó</w:t>
            </w:r>
            <w:r w:rsidRPr="00A05C6E">
              <w:rPr>
                <w:rFonts w:ascii="Times New Roman" w:eastAsia="Calibri" w:hAnsi="Times New Roman" w:cs="Times New Roman"/>
                <w:color w:val="000000"/>
                <w:sz w:val="20"/>
                <w:szCs w:val="18"/>
                <w:u w:color="000000"/>
                <w:bdr w:val="nil"/>
                <w:lang w:eastAsia="pl-PL"/>
              </w:rPr>
              <w:t>re zostaną zarejestrowane w depozycie papier</w:t>
            </w:r>
            <w:r w:rsidRPr="00A05C6E">
              <w:rPr>
                <w:rFonts w:ascii="Times New Roman" w:eastAsia="Calibri" w:hAnsi="Times New Roman" w:cs="Times New Roman"/>
                <w:color w:val="000000"/>
                <w:sz w:val="20"/>
                <w:szCs w:val="18"/>
                <w:u w:color="000000"/>
                <w:bdr w:val="nil"/>
                <w:lang w:val="es-ES_tradnl" w:eastAsia="pl-PL"/>
              </w:rPr>
              <w:t>ó</w:t>
            </w:r>
            <w:r w:rsidRPr="00A05C6E">
              <w:rPr>
                <w:rFonts w:ascii="Times New Roman" w:eastAsia="Calibri" w:hAnsi="Times New Roman" w:cs="Times New Roman"/>
                <w:color w:val="000000"/>
                <w:sz w:val="20"/>
                <w:szCs w:val="18"/>
                <w:u w:color="000000"/>
                <w:bdr w:val="nil"/>
                <w:lang w:eastAsia="pl-PL"/>
              </w:rPr>
              <w:t>w wartościowych, będą mogły być zapisywane nie tylko na indywidualnych rachunkach papier</w:t>
            </w:r>
            <w:r w:rsidRPr="00A05C6E">
              <w:rPr>
                <w:rFonts w:ascii="Times New Roman" w:eastAsia="Calibri" w:hAnsi="Times New Roman" w:cs="Times New Roman"/>
                <w:color w:val="000000"/>
                <w:sz w:val="20"/>
                <w:szCs w:val="18"/>
                <w:u w:color="000000"/>
                <w:bdr w:val="nil"/>
                <w:lang w:val="es-ES_tradnl" w:eastAsia="pl-PL"/>
              </w:rPr>
              <w:t>ó</w:t>
            </w:r>
            <w:r w:rsidRPr="00A05C6E">
              <w:rPr>
                <w:rFonts w:ascii="Times New Roman" w:eastAsia="Calibri" w:hAnsi="Times New Roman" w:cs="Times New Roman"/>
                <w:color w:val="000000"/>
                <w:sz w:val="20"/>
                <w:szCs w:val="18"/>
                <w:u w:color="000000"/>
                <w:bdr w:val="nil"/>
                <w:lang w:eastAsia="pl-PL"/>
              </w:rPr>
              <w:t>w wartościowych, kt</w:t>
            </w:r>
            <w:r w:rsidRPr="00A05C6E">
              <w:rPr>
                <w:rFonts w:ascii="Times New Roman" w:eastAsia="Calibri" w:hAnsi="Times New Roman" w:cs="Times New Roman"/>
                <w:color w:val="000000"/>
                <w:sz w:val="20"/>
                <w:szCs w:val="18"/>
                <w:u w:color="000000"/>
                <w:bdr w:val="nil"/>
                <w:lang w:val="es-ES_tradnl" w:eastAsia="pl-PL"/>
              </w:rPr>
              <w:t>ó</w:t>
            </w:r>
            <w:r w:rsidRPr="00A05C6E">
              <w:rPr>
                <w:rFonts w:ascii="Times New Roman" w:eastAsia="Calibri" w:hAnsi="Times New Roman" w:cs="Times New Roman"/>
                <w:color w:val="000000"/>
                <w:sz w:val="20"/>
                <w:szCs w:val="18"/>
                <w:u w:color="000000"/>
                <w:bdr w:val="nil"/>
                <w:lang w:val="pt-PT" w:eastAsia="pl-PL"/>
              </w:rPr>
              <w:t>re umo</w:t>
            </w:r>
            <w:r w:rsidRPr="00A05C6E">
              <w:rPr>
                <w:rFonts w:ascii="Times New Roman" w:eastAsia="Calibri" w:hAnsi="Times New Roman" w:cs="Times New Roman"/>
                <w:color w:val="000000"/>
                <w:sz w:val="20"/>
                <w:szCs w:val="18"/>
                <w:u w:color="000000"/>
                <w:bdr w:val="nil"/>
                <w:lang w:eastAsia="pl-PL"/>
              </w:rPr>
              <w:t>żliwiają dokonanie identyfikacji osoby akcjonariusza, lecz także na rachunkach zbiorczych, o kt</w:t>
            </w:r>
            <w:r w:rsidRPr="00A05C6E">
              <w:rPr>
                <w:rFonts w:ascii="Times New Roman" w:eastAsia="Calibri" w:hAnsi="Times New Roman" w:cs="Times New Roman"/>
                <w:color w:val="000000"/>
                <w:sz w:val="20"/>
                <w:szCs w:val="18"/>
                <w:u w:color="000000"/>
                <w:bdr w:val="nil"/>
                <w:lang w:val="es-ES_tradnl" w:eastAsia="pl-PL"/>
              </w:rPr>
              <w:t>ó</w:t>
            </w:r>
            <w:r w:rsidRPr="00A05C6E">
              <w:rPr>
                <w:rFonts w:ascii="Times New Roman" w:eastAsia="Calibri" w:hAnsi="Times New Roman" w:cs="Times New Roman"/>
                <w:color w:val="000000"/>
                <w:sz w:val="20"/>
                <w:szCs w:val="18"/>
                <w:u w:color="000000"/>
                <w:bdr w:val="nil"/>
                <w:lang w:eastAsia="pl-PL"/>
              </w:rPr>
              <w:t xml:space="preserve">rych mowa w </w:t>
            </w:r>
            <w:r>
              <w:rPr>
                <w:rFonts w:ascii="Times New Roman" w:eastAsia="Calibri" w:hAnsi="Times New Roman" w:cs="Times New Roman"/>
                <w:color w:val="000000"/>
                <w:sz w:val="20"/>
                <w:szCs w:val="18"/>
                <w:u w:color="000000"/>
                <w:bdr w:val="nil"/>
                <w:lang w:eastAsia="pl-PL"/>
              </w:rPr>
              <w:t>art</w:t>
            </w:r>
            <w:r w:rsidRPr="00A05C6E">
              <w:rPr>
                <w:rFonts w:ascii="Times New Roman" w:eastAsia="Calibri" w:hAnsi="Times New Roman" w:cs="Times New Roman"/>
                <w:color w:val="000000"/>
                <w:sz w:val="20"/>
                <w:szCs w:val="18"/>
                <w:u w:color="000000"/>
                <w:bdr w:val="nil"/>
                <w:lang w:eastAsia="pl-PL"/>
              </w:rPr>
              <w:t xml:space="preserve">. 8a </w:t>
            </w:r>
            <w:r w:rsidRPr="00A05C6E">
              <w:rPr>
                <w:rFonts w:ascii="Times New Roman" w:eastAsia="Calibri" w:hAnsi="Times New Roman" w:cs="Times New Roman"/>
                <w:i/>
                <w:color w:val="000000"/>
                <w:sz w:val="20"/>
                <w:szCs w:val="18"/>
                <w:u w:color="000000"/>
                <w:bdr w:val="nil"/>
                <w:lang w:eastAsia="pl-PL"/>
              </w:rPr>
              <w:t>ustawy o obrocie instrumentami finansowym</w:t>
            </w:r>
            <w:r w:rsidRPr="00A05C6E">
              <w:rPr>
                <w:rFonts w:ascii="Times New Roman" w:eastAsia="Calibri" w:hAnsi="Times New Roman" w:cs="Times New Roman"/>
                <w:color w:val="000000"/>
                <w:sz w:val="20"/>
                <w:szCs w:val="18"/>
                <w:u w:color="000000"/>
                <w:bdr w:val="nil"/>
                <w:lang w:eastAsia="pl-PL"/>
              </w:rPr>
              <w:t>i, kt</w:t>
            </w:r>
            <w:r w:rsidRPr="00A05C6E">
              <w:rPr>
                <w:rFonts w:ascii="Times New Roman" w:eastAsia="Calibri" w:hAnsi="Times New Roman" w:cs="Times New Roman"/>
                <w:color w:val="000000"/>
                <w:sz w:val="20"/>
                <w:szCs w:val="18"/>
                <w:u w:color="000000"/>
                <w:bdr w:val="nil"/>
                <w:lang w:val="es-ES_tradnl" w:eastAsia="pl-PL"/>
              </w:rPr>
              <w:t>ó</w:t>
            </w:r>
            <w:r w:rsidRPr="00A05C6E">
              <w:rPr>
                <w:rFonts w:ascii="Times New Roman" w:eastAsia="Calibri" w:hAnsi="Times New Roman" w:cs="Times New Roman"/>
                <w:color w:val="000000"/>
                <w:sz w:val="20"/>
                <w:szCs w:val="18"/>
                <w:u w:color="000000"/>
                <w:bdr w:val="nil"/>
                <w:lang w:eastAsia="pl-PL"/>
              </w:rPr>
              <w:t>re nie umożliwiają dokonania takiej identyfikacji na poziomie podmiotu prowadzącego rachunek zbiorczy.</w:t>
            </w:r>
          </w:p>
          <w:p w:rsidR="00D13CCC" w:rsidRDefault="00D13CCC" w:rsidP="002B3EE6">
            <w:pPr>
              <w:pBdr>
                <w:top w:val="nil"/>
                <w:left w:val="nil"/>
                <w:bottom w:val="nil"/>
                <w:right w:val="nil"/>
                <w:between w:val="nil"/>
                <w:bar w:val="nil"/>
              </w:pBdr>
              <w:jc w:val="both"/>
              <w:rPr>
                <w:rFonts w:ascii="Times New Roman" w:eastAsia="Calibri" w:hAnsi="Times New Roman" w:cs="Times New Roman"/>
                <w:color w:val="000000"/>
                <w:sz w:val="20"/>
                <w:szCs w:val="18"/>
                <w:u w:color="000000"/>
                <w:bdr w:val="nil"/>
                <w:lang w:eastAsia="pl-PL"/>
              </w:rPr>
            </w:pPr>
            <w:r w:rsidRPr="00A05C6E">
              <w:rPr>
                <w:rFonts w:ascii="Times New Roman" w:eastAsia="Calibri" w:hAnsi="Times New Roman" w:cs="Times New Roman"/>
                <w:color w:val="000000"/>
                <w:sz w:val="20"/>
                <w:szCs w:val="18"/>
                <w:u w:color="000000"/>
                <w:bdr w:val="nil"/>
                <w:lang w:eastAsia="pl-PL"/>
              </w:rPr>
              <w:t>Należy więc liczyć się z tym, że akcjonariusz lub spółka niepubliczna składający żądanie, o kt</w:t>
            </w:r>
            <w:r w:rsidRPr="00A05C6E">
              <w:rPr>
                <w:rFonts w:ascii="Times New Roman" w:eastAsia="Calibri" w:hAnsi="Times New Roman" w:cs="Times New Roman"/>
                <w:color w:val="000000"/>
                <w:sz w:val="20"/>
                <w:szCs w:val="18"/>
                <w:u w:color="000000"/>
                <w:bdr w:val="nil"/>
                <w:lang w:val="es-ES_tradnl" w:eastAsia="pl-PL"/>
              </w:rPr>
              <w:t>ó</w:t>
            </w:r>
            <w:r w:rsidRPr="00A05C6E">
              <w:rPr>
                <w:rFonts w:ascii="Times New Roman" w:eastAsia="Calibri" w:hAnsi="Times New Roman" w:cs="Times New Roman"/>
                <w:color w:val="000000"/>
                <w:sz w:val="20"/>
                <w:szCs w:val="18"/>
                <w:u w:color="000000"/>
                <w:bdr w:val="nil"/>
                <w:lang w:eastAsia="pl-PL"/>
              </w:rPr>
              <w:t xml:space="preserve">rym mowa w </w:t>
            </w:r>
            <w:r>
              <w:rPr>
                <w:rFonts w:ascii="Times New Roman" w:eastAsia="Calibri" w:hAnsi="Times New Roman" w:cs="Times New Roman"/>
                <w:color w:val="000000"/>
                <w:sz w:val="20"/>
                <w:szCs w:val="18"/>
                <w:u w:color="000000"/>
                <w:bdr w:val="nil"/>
                <w:lang w:eastAsia="pl-PL"/>
              </w:rPr>
              <w:t>art</w:t>
            </w:r>
            <w:r w:rsidRPr="00A05C6E">
              <w:rPr>
                <w:rFonts w:ascii="Times New Roman" w:eastAsia="Calibri" w:hAnsi="Times New Roman" w:cs="Times New Roman"/>
                <w:color w:val="000000"/>
                <w:sz w:val="20"/>
                <w:szCs w:val="18"/>
                <w:u w:color="000000"/>
                <w:bdr w:val="nil"/>
                <w:lang w:eastAsia="pl-PL"/>
              </w:rPr>
              <w:t xml:space="preserve">. 328 </w:t>
            </w:r>
            <w:r w:rsidRPr="00A05C6E">
              <w:rPr>
                <w:rFonts w:ascii="Times New Roman" w:eastAsia="Calibri" w:hAnsi="Times New Roman" w:cs="Times New Roman"/>
                <w:color w:val="000000"/>
                <w:sz w:val="20"/>
                <w:szCs w:val="18"/>
                <w:u w:color="000000"/>
                <w:bdr w:val="nil"/>
                <w:vertAlign w:val="superscript"/>
                <w:lang w:eastAsia="pl-PL"/>
              </w:rPr>
              <w:t xml:space="preserve">13 </w:t>
            </w:r>
            <w:r w:rsidRPr="00A05C6E">
              <w:rPr>
                <w:rFonts w:ascii="Times New Roman" w:eastAsia="Calibri" w:hAnsi="Times New Roman" w:cs="Times New Roman"/>
                <w:color w:val="000000"/>
                <w:sz w:val="20"/>
                <w:szCs w:val="18"/>
                <w:u w:color="000000"/>
                <w:bdr w:val="nil"/>
                <w:lang w:eastAsia="pl-PL"/>
              </w:rPr>
              <w:t>§ 1, może nie otrzymać określonych tam  informacji w odniesieniu do akcji zapisanych na rachunkach zbiorczych.</w:t>
            </w:r>
            <w:r w:rsidRPr="00942583">
              <w:rPr>
                <w:rFonts w:eastAsiaTheme="minorHAnsi"/>
              </w:rPr>
              <w:t xml:space="preserve"> </w:t>
            </w:r>
            <w:r w:rsidRPr="00942583">
              <w:rPr>
                <w:rFonts w:ascii="Times New Roman" w:eastAsia="Calibri" w:hAnsi="Times New Roman" w:cs="Times New Roman"/>
                <w:color w:val="000000"/>
                <w:sz w:val="20"/>
                <w:szCs w:val="18"/>
                <w:u w:color="000000"/>
                <w:bdr w:val="nil"/>
                <w:lang w:eastAsia="pl-PL"/>
              </w:rPr>
              <w:t>Co więcej, identyfikacja akcjonariusza może nie być możliwa także na poziomie posiadacza rachunku zbiorczego. Stanie się tak w przypadku, gdy posiadacz rachunku zbiorczego prowadzi rachunek odpowiadający rachunkowi zbiorczemu dla dalszego pośrednika, za pośrednictwem którego akcjonariusz posiadałby akcje w spółce akcyjnej (z powstaniem takiej sytuacji należy liczyć się</w:t>
            </w:r>
            <w:r w:rsidRPr="00942583">
              <w:rPr>
                <w:rFonts w:ascii="Times New Roman" w:eastAsia="Calibri" w:hAnsi="Times New Roman" w:cs="Times New Roman"/>
                <w:color w:val="000000"/>
                <w:sz w:val="20"/>
                <w:szCs w:val="18"/>
                <w:u w:color="000000"/>
                <w:bdr w:val="nil"/>
                <w:lang w:eastAsia="pl-PL"/>
              </w:rPr>
              <w:br/>
              <w:t>przede wszystkim w przypadku, gdy posiadaczem rachunku z</w:t>
            </w:r>
            <w:r>
              <w:rPr>
                <w:rFonts w:ascii="Times New Roman" w:eastAsia="Calibri" w:hAnsi="Times New Roman" w:cs="Times New Roman"/>
                <w:color w:val="000000"/>
                <w:sz w:val="20"/>
                <w:szCs w:val="18"/>
                <w:u w:color="000000"/>
                <w:bdr w:val="nil"/>
                <w:lang w:eastAsia="pl-PL"/>
              </w:rPr>
              <w:t xml:space="preserve">biorczego prowadzonego w Polsce </w:t>
            </w:r>
            <w:r w:rsidRPr="00942583">
              <w:rPr>
                <w:rFonts w:ascii="Times New Roman" w:eastAsia="Calibri" w:hAnsi="Times New Roman" w:cs="Times New Roman"/>
                <w:color w:val="000000"/>
                <w:sz w:val="20"/>
                <w:szCs w:val="18"/>
                <w:u w:color="000000"/>
                <w:bdr w:val="nil"/>
                <w:lang w:eastAsia="pl-PL"/>
              </w:rPr>
              <w:t>jest zagraniczny centralny depozyt papierów wartościowych).</w:t>
            </w:r>
            <w:r w:rsidRPr="00942583">
              <w:rPr>
                <w:rFonts w:eastAsiaTheme="minorHAnsi"/>
              </w:rPr>
              <w:t xml:space="preserve"> </w:t>
            </w:r>
            <w:r w:rsidRPr="00942583">
              <w:rPr>
                <w:rFonts w:ascii="Times New Roman" w:eastAsia="Calibri" w:hAnsi="Times New Roman" w:cs="Times New Roman"/>
                <w:color w:val="000000"/>
                <w:sz w:val="20"/>
                <w:szCs w:val="18"/>
                <w:u w:color="000000"/>
                <w:bdr w:val="nil"/>
                <w:lang w:eastAsia="pl-PL"/>
              </w:rPr>
              <w:t>W takim przypadku</w:t>
            </w:r>
            <w:r>
              <w:rPr>
                <w:rFonts w:ascii="Times New Roman" w:eastAsia="Calibri" w:hAnsi="Times New Roman" w:cs="Times New Roman"/>
                <w:color w:val="000000"/>
                <w:sz w:val="20"/>
                <w:szCs w:val="18"/>
                <w:u w:color="000000"/>
                <w:bdr w:val="nil"/>
                <w:lang w:eastAsia="pl-PL"/>
              </w:rPr>
              <w:t xml:space="preserve">, </w:t>
            </w:r>
            <w:r w:rsidRPr="00942583">
              <w:rPr>
                <w:rFonts w:ascii="Times New Roman" w:eastAsia="Calibri" w:hAnsi="Times New Roman" w:cs="Times New Roman"/>
                <w:color w:val="000000"/>
                <w:sz w:val="20"/>
                <w:szCs w:val="18"/>
                <w:u w:color="000000"/>
                <w:bdr w:val="nil"/>
                <w:lang w:eastAsia="pl-PL"/>
              </w:rPr>
              <w:t xml:space="preserve"> do żądającego powinna trafiać informacja o liczbie akcji zarejestrowanych na rachunkach zbiorczych (podobnie jak to ma miejsce w przypadku raportowania do Ministra Finansów o stanie własności skarbowych papierów wartościowych). Alternatywnie można rozważać zakazanie rejestrowania akcji spółek niepublicznych na rachunkach zbiorczych</w:t>
            </w:r>
            <w:r>
              <w:rPr>
                <w:rFonts w:ascii="Times New Roman" w:eastAsia="Calibri" w:hAnsi="Times New Roman" w:cs="Times New Roman"/>
                <w:color w:val="000000"/>
                <w:sz w:val="20"/>
                <w:szCs w:val="18"/>
                <w:u w:color="000000"/>
                <w:bdr w:val="nil"/>
                <w:lang w:eastAsia="pl-PL"/>
              </w:rPr>
              <w:t xml:space="preserve"> (…).</w:t>
            </w:r>
          </w:p>
          <w:p w:rsidR="00D13CCC" w:rsidRPr="00A05C6E" w:rsidRDefault="00D13CCC" w:rsidP="002B3EE6">
            <w:pPr>
              <w:pBdr>
                <w:top w:val="nil"/>
                <w:left w:val="nil"/>
                <w:bottom w:val="nil"/>
                <w:right w:val="nil"/>
                <w:between w:val="nil"/>
                <w:bar w:val="nil"/>
              </w:pBdr>
              <w:jc w:val="both"/>
              <w:rPr>
                <w:rFonts w:ascii="Times New Roman" w:eastAsia="Arial" w:hAnsi="Times New Roman" w:cs="Times New Roman"/>
                <w:color w:val="000000"/>
                <w:sz w:val="20"/>
                <w:szCs w:val="18"/>
                <w:u w:color="000000"/>
                <w:bdr w:val="nil"/>
                <w:lang w:eastAsia="pl-PL"/>
              </w:rPr>
            </w:pPr>
          </w:p>
          <w:p w:rsidR="00D13CCC" w:rsidRPr="00A05C6E" w:rsidRDefault="00D13CCC" w:rsidP="002B3EE6">
            <w:pPr>
              <w:pBdr>
                <w:top w:val="nil"/>
                <w:left w:val="nil"/>
                <w:bottom w:val="nil"/>
                <w:right w:val="nil"/>
                <w:between w:val="nil"/>
                <w:bar w:val="nil"/>
              </w:pBdr>
              <w:jc w:val="center"/>
              <w:rPr>
                <w:rFonts w:ascii="Times New Roman" w:eastAsia="Arial" w:hAnsi="Times New Roman" w:cs="Times New Roman"/>
                <w:b/>
                <w:bCs/>
                <w:sz w:val="20"/>
                <w:szCs w:val="18"/>
                <w:u w:val="single"/>
                <w:bdr w:val="nil"/>
                <w:lang w:eastAsia="pl-PL"/>
              </w:rPr>
            </w:pPr>
            <w:r w:rsidRPr="00A05C6E">
              <w:rPr>
                <w:rFonts w:ascii="Times New Roman" w:eastAsia="Calibri" w:hAnsi="Times New Roman" w:cs="Times New Roman"/>
                <w:b/>
                <w:bCs/>
                <w:sz w:val="20"/>
                <w:szCs w:val="18"/>
                <w:u w:val="single"/>
                <w:bdr w:val="nil"/>
                <w:lang w:eastAsia="pl-PL"/>
              </w:rPr>
              <w:t xml:space="preserve">PROPOZYCJA nadania </w:t>
            </w:r>
            <w:r>
              <w:rPr>
                <w:rFonts w:ascii="Times New Roman" w:eastAsia="Calibri" w:hAnsi="Times New Roman" w:cs="Times New Roman"/>
                <w:b/>
                <w:bCs/>
                <w:sz w:val="20"/>
                <w:szCs w:val="18"/>
                <w:u w:val="single"/>
                <w:bdr w:val="nil"/>
                <w:lang w:eastAsia="pl-PL"/>
              </w:rPr>
              <w:t>art</w:t>
            </w:r>
            <w:r w:rsidRPr="00A05C6E">
              <w:rPr>
                <w:rFonts w:ascii="Times New Roman" w:eastAsia="Calibri" w:hAnsi="Times New Roman" w:cs="Times New Roman"/>
                <w:b/>
                <w:bCs/>
                <w:sz w:val="20"/>
                <w:szCs w:val="18"/>
                <w:u w:val="single"/>
                <w:bdr w:val="nil"/>
                <w:lang w:eastAsia="pl-PL"/>
              </w:rPr>
              <w:t xml:space="preserve">. 328 </w:t>
            </w:r>
            <w:r w:rsidRPr="00A05C6E">
              <w:rPr>
                <w:rFonts w:ascii="Times New Roman" w:eastAsia="Calibri" w:hAnsi="Times New Roman" w:cs="Times New Roman"/>
                <w:b/>
                <w:bCs/>
                <w:sz w:val="20"/>
                <w:szCs w:val="18"/>
                <w:u w:val="single"/>
                <w:bdr w:val="nil"/>
                <w:vertAlign w:val="superscript"/>
                <w:lang w:eastAsia="pl-PL"/>
              </w:rPr>
              <w:t xml:space="preserve">13 </w:t>
            </w:r>
            <w:r w:rsidRPr="00A05C6E">
              <w:rPr>
                <w:rFonts w:ascii="Times New Roman" w:eastAsia="Calibri" w:hAnsi="Times New Roman" w:cs="Times New Roman"/>
                <w:b/>
                <w:bCs/>
                <w:sz w:val="20"/>
                <w:szCs w:val="18"/>
                <w:u w:val="single"/>
                <w:bdr w:val="nil"/>
                <w:lang w:eastAsia="pl-PL"/>
              </w:rPr>
              <w:t>następującego brzmienia:</w:t>
            </w:r>
          </w:p>
          <w:p w:rsidR="00D13CCC" w:rsidRPr="00A05C6E" w:rsidRDefault="00D13CCC" w:rsidP="002B3EE6">
            <w:pPr>
              <w:pBdr>
                <w:top w:val="nil"/>
                <w:left w:val="nil"/>
                <w:bottom w:val="nil"/>
                <w:right w:val="nil"/>
                <w:between w:val="nil"/>
                <w:bar w:val="nil"/>
              </w:pBdr>
              <w:jc w:val="both"/>
              <w:rPr>
                <w:rFonts w:ascii="Times New Roman" w:eastAsia="Arial" w:hAnsi="Times New Roman" w:cs="Times New Roman"/>
                <w:color w:val="000000"/>
                <w:sz w:val="20"/>
                <w:szCs w:val="18"/>
                <w:u w:color="000000"/>
                <w:bdr w:val="nil"/>
                <w:lang w:eastAsia="pl-PL"/>
              </w:rPr>
            </w:pPr>
            <w:r w:rsidRPr="00A05C6E">
              <w:rPr>
                <w:rFonts w:ascii="Times New Roman" w:eastAsia="Calibri" w:hAnsi="Times New Roman" w:cs="Times New Roman"/>
                <w:color w:val="000000"/>
                <w:sz w:val="20"/>
                <w:szCs w:val="18"/>
                <w:u w:color="000000"/>
                <w:bdr w:val="nil"/>
                <w:lang w:eastAsia="pl-PL"/>
              </w:rPr>
              <w:lastRenderedPageBreak/>
              <w:t>„</w:t>
            </w:r>
            <w:r>
              <w:rPr>
                <w:rFonts w:ascii="Times New Roman" w:eastAsia="Calibri" w:hAnsi="Times New Roman" w:cs="Times New Roman"/>
                <w:color w:val="000000"/>
                <w:sz w:val="20"/>
                <w:szCs w:val="18"/>
                <w:u w:color="000000"/>
                <w:bdr w:val="nil"/>
                <w:lang w:eastAsia="pl-PL"/>
              </w:rPr>
              <w:t>Art</w:t>
            </w:r>
            <w:r w:rsidRPr="00A05C6E">
              <w:rPr>
                <w:rFonts w:ascii="Times New Roman" w:eastAsia="Calibri" w:hAnsi="Times New Roman" w:cs="Times New Roman"/>
                <w:color w:val="000000"/>
                <w:sz w:val="20"/>
                <w:szCs w:val="18"/>
                <w:u w:color="000000"/>
                <w:bdr w:val="nil"/>
                <w:lang w:eastAsia="pl-PL"/>
              </w:rPr>
              <w:t>. 328</w:t>
            </w:r>
            <w:r w:rsidRPr="00A05C6E">
              <w:rPr>
                <w:rFonts w:ascii="Times New Roman" w:eastAsia="Calibri" w:hAnsi="Times New Roman" w:cs="Times New Roman"/>
                <w:color w:val="000000"/>
                <w:sz w:val="20"/>
                <w:szCs w:val="18"/>
                <w:u w:color="000000"/>
                <w:bdr w:val="nil"/>
                <w:vertAlign w:val="superscript"/>
                <w:lang w:eastAsia="pl-PL"/>
              </w:rPr>
              <w:t>13</w:t>
            </w:r>
            <w:r w:rsidRPr="00A05C6E">
              <w:rPr>
                <w:rFonts w:ascii="Times New Roman" w:eastAsia="Calibri" w:hAnsi="Times New Roman" w:cs="Times New Roman"/>
                <w:color w:val="000000"/>
                <w:sz w:val="20"/>
                <w:szCs w:val="18"/>
                <w:u w:color="000000"/>
                <w:bdr w:val="nil"/>
                <w:lang w:eastAsia="pl-PL"/>
              </w:rPr>
              <w:t>. § 1.</w:t>
            </w:r>
            <w:r w:rsidRPr="00A05C6E">
              <w:rPr>
                <w:rFonts w:ascii="Times New Roman" w:eastAsia="Calibri" w:hAnsi="Times New Roman" w:cs="Times New Roman"/>
                <w:color w:val="000000"/>
                <w:sz w:val="20"/>
                <w:szCs w:val="18"/>
                <w:u w:color="000000"/>
                <w:bdr w:val="nil"/>
                <w:lang w:eastAsia="pl-PL"/>
              </w:rPr>
              <w:tab/>
              <w:t>Na żądanie spółki niepublicznej, kt</w:t>
            </w:r>
            <w:r w:rsidRPr="00A05C6E">
              <w:rPr>
                <w:rFonts w:ascii="Times New Roman" w:eastAsia="Calibri" w:hAnsi="Times New Roman" w:cs="Times New Roman"/>
                <w:color w:val="000000"/>
                <w:sz w:val="20"/>
                <w:szCs w:val="18"/>
                <w:u w:color="000000"/>
                <w:bdr w:val="nil"/>
                <w:lang w:val="es-ES_tradnl" w:eastAsia="pl-PL"/>
              </w:rPr>
              <w:t>ó</w:t>
            </w:r>
            <w:r w:rsidRPr="00A05C6E">
              <w:rPr>
                <w:rFonts w:ascii="Times New Roman" w:eastAsia="Calibri" w:hAnsi="Times New Roman" w:cs="Times New Roman"/>
                <w:color w:val="000000"/>
                <w:sz w:val="20"/>
                <w:szCs w:val="18"/>
                <w:u w:color="000000"/>
                <w:bdr w:val="nil"/>
                <w:lang w:eastAsia="pl-PL"/>
              </w:rPr>
              <w:t>rej akcje są zarejestrowane w depozycie papier</w:t>
            </w:r>
            <w:r w:rsidRPr="00A05C6E">
              <w:rPr>
                <w:rFonts w:ascii="Times New Roman" w:eastAsia="Calibri" w:hAnsi="Times New Roman" w:cs="Times New Roman"/>
                <w:color w:val="000000"/>
                <w:sz w:val="20"/>
                <w:szCs w:val="18"/>
                <w:u w:color="000000"/>
                <w:bdr w:val="nil"/>
                <w:lang w:val="es-ES_tradnl" w:eastAsia="pl-PL"/>
              </w:rPr>
              <w:t>ó</w:t>
            </w:r>
            <w:r w:rsidRPr="00A05C6E">
              <w:rPr>
                <w:rFonts w:ascii="Times New Roman" w:eastAsia="Calibri" w:hAnsi="Times New Roman" w:cs="Times New Roman"/>
                <w:color w:val="000000"/>
                <w:sz w:val="20"/>
                <w:szCs w:val="18"/>
                <w:u w:color="000000"/>
                <w:bdr w:val="nil"/>
                <w:lang w:eastAsia="pl-PL"/>
              </w:rPr>
              <w:t>w wartościowych w rozumieniu przepis</w:t>
            </w:r>
            <w:r w:rsidRPr="00A05C6E">
              <w:rPr>
                <w:rFonts w:ascii="Times New Roman" w:eastAsia="Calibri" w:hAnsi="Times New Roman" w:cs="Times New Roman"/>
                <w:color w:val="000000"/>
                <w:sz w:val="20"/>
                <w:szCs w:val="18"/>
                <w:u w:color="000000"/>
                <w:bdr w:val="nil"/>
                <w:lang w:val="es-ES_tradnl" w:eastAsia="pl-PL"/>
              </w:rPr>
              <w:t>ó</w:t>
            </w:r>
            <w:r w:rsidRPr="00A05C6E">
              <w:rPr>
                <w:rFonts w:ascii="Times New Roman" w:eastAsia="Calibri" w:hAnsi="Times New Roman" w:cs="Times New Roman"/>
                <w:color w:val="000000"/>
                <w:sz w:val="20"/>
                <w:szCs w:val="18"/>
                <w:u w:color="000000"/>
                <w:bdr w:val="nil"/>
                <w:lang w:eastAsia="pl-PL"/>
              </w:rPr>
              <w:t>w o obrocie instrumentami finansowymi, lub na żądanie jej akcjonariusza, podmioty prowadzące rachunki papier</w:t>
            </w:r>
            <w:r w:rsidRPr="00A05C6E">
              <w:rPr>
                <w:rFonts w:ascii="Times New Roman" w:eastAsia="Calibri" w:hAnsi="Times New Roman" w:cs="Times New Roman"/>
                <w:color w:val="000000"/>
                <w:sz w:val="20"/>
                <w:szCs w:val="18"/>
                <w:u w:color="000000"/>
                <w:bdr w:val="nil"/>
                <w:lang w:val="es-ES_tradnl" w:eastAsia="pl-PL"/>
              </w:rPr>
              <w:t>ó</w:t>
            </w:r>
            <w:r w:rsidRPr="00A05C6E">
              <w:rPr>
                <w:rFonts w:ascii="Times New Roman" w:eastAsia="Calibri" w:hAnsi="Times New Roman" w:cs="Times New Roman"/>
                <w:color w:val="000000"/>
                <w:sz w:val="20"/>
                <w:szCs w:val="18"/>
                <w:u w:color="000000"/>
                <w:bdr w:val="nil"/>
                <w:lang w:eastAsia="pl-PL"/>
              </w:rPr>
              <w:t>w wartościowych na podstawie tych przepis</w:t>
            </w:r>
            <w:r w:rsidRPr="00A05C6E">
              <w:rPr>
                <w:rFonts w:ascii="Times New Roman" w:eastAsia="Calibri" w:hAnsi="Times New Roman" w:cs="Times New Roman"/>
                <w:color w:val="000000"/>
                <w:sz w:val="20"/>
                <w:szCs w:val="18"/>
                <w:u w:color="000000"/>
                <w:bdr w:val="nil"/>
                <w:lang w:val="es-ES_tradnl" w:eastAsia="pl-PL"/>
              </w:rPr>
              <w:t>ó</w:t>
            </w:r>
            <w:r w:rsidRPr="00A05C6E">
              <w:rPr>
                <w:rFonts w:ascii="Times New Roman" w:eastAsia="Calibri" w:hAnsi="Times New Roman" w:cs="Times New Roman"/>
                <w:color w:val="000000"/>
                <w:sz w:val="20"/>
                <w:szCs w:val="18"/>
                <w:u w:color="000000"/>
                <w:bdr w:val="nil"/>
                <w:lang w:eastAsia="pl-PL"/>
              </w:rPr>
              <w:t>w, są obowiązane udostę</w:t>
            </w:r>
            <w:r w:rsidRPr="00A05C6E">
              <w:rPr>
                <w:rFonts w:ascii="Times New Roman" w:eastAsia="Calibri" w:hAnsi="Times New Roman" w:cs="Times New Roman"/>
                <w:color w:val="000000"/>
                <w:sz w:val="20"/>
                <w:szCs w:val="18"/>
                <w:u w:color="000000"/>
                <w:bdr w:val="nil"/>
                <w:lang w:val="nl-NL" w:eastAsia="pl-PL"/>
              </w:rPr>
              <w:t>pni</w:t>
            </w:r>
            <w:r w:rsidRPr="00A05C6E">
              <w:rPr>
                <w:rFonts w:ascii="Times New Roman" w:eastAsia="Calibri" w:hAnsi="Times New Roman" w:cs="Times New Roman"/>
                <w:color w:val="000000"/>
                <w:sz w:val="20"/>
                <w:szCs w:val="18"/>
                <w:u w:color="000000"/>
                <w:bdr w:val="nil"/>
                <w:lang w:eastAsia="pl-PL"/>
              </w:rPr>
              <w:t>ć, za pośrednictwem Krajowego Depozytu Papier</w:t>
            </w:r>
            <w:r w:rsidRPr="00A05C6E">
              <w:rPr>
                <w:rFonts w:ascii="Times New Roman" w:eastAsia="Calibri" w:hAnsi="Times New Roman" w:cs="Times New Roman"/>
                <w:color w:val="000000"/>
                <w:sz w:val="20"/>
                <w:szCs w:val="18"/>
                <w:u w:color="000000"/>
                <w:bdr w:val="nil"/>
                <w:lang w:val="es-ES_tradnl" w:eastAsia="pl-PL"/>
              </w:rPr>
              <w:t>ó</w:t>
            </w:r>
            <w:r w:rsidRPr="00A05C6E">
              <w:rPr>
                <w:rFonts w:ascii="Times New Roman" w:eastAsia="Calibri" w:hAnsi="Times New Roman" w:cs="Times New Roman"/>
                <w:color w:val="000000"/>
                <w:sz w:val="20"/>
                <w:szCs w:val="18"/>
                <w:u w:color="000000"/>
                <w:bdr w:val="nil"/>
                <w:lang w:eastAsia="pl-PL"/>
              </w:rPr>
              <w:t>w Wartościowych S.A., następujące informacje:</w:t>
            </w:r>
          </w:p>
          <w:p w:rsidR="00D13CCC" w:rsidRPr="00A05C6E" w:rsidRDefault="00D13CCC" w:rsidP="002B3EE6">
            <w:pPr>
              <w:pBdr>
                <w:top w:val="nil"/>
                <w:left w:val="nil"/>
                <w:bottom w:val="nil"/>
                <w:right w:val="nil"/>
                <w:between w:val="nil"/>
                <w:bar w:val="nil"/>
              </w:pBdr>
              <w:jc w:val="both"/>
              <w:rPr>
                <w:rFonts w:ascii="Times New Roman" w:eastAsia="Arial" w:hAnsi="Times New Roman" w:cs="Times New Roman"/>
                <w:color w:val="000000"/>
                <w:sz w:val="20"/>
                <w:szCs w:val="18"/>
                <w:u w:color="000000"/>
                <w:bdr w:val="nil"/>
                <w:lang w:eastAsia="pl-PL"/>
              </w:rPr>
            </w:pPr>
            <w:r w:rsidRPr="00A05C6E">
              <w:rPr>
                <w:rFonts w:ascii="Times New Roman" w:eastAsia="Calibri" w:hAnsi="Times New Roman" w:cs="Times New Roman"/>
                <w:color w:val="000000"/>
                <w:sz w:val="20"/>
                <w:szCs w:val="18"/>
                <w:u w:color="000000"/>
                <w:bdr w:val="nil"/>
                <w:lang w:eastAsia="pl-PL"/>
              </w:rPr>
              <w:t>1)</w:t>
            </w:r>
            <w:r w:rsidRPr="00A05C6E">
              <w:rPr>
                <w:rFonts w:ascii="Times New Roman" w:eastAsia="Calibri" w:hAnsi="Times New Roman" w:cs="Times New Roman"/>
                <w:color w:val="000000"/>
                <w:sz w:val="20"/>
                <w:szCs w:val="18"/>
                <w:u w:color="000000"/>
                <w:bdr w:val="nil"/>
                <w:lang w:eastAsia="pl-PL"/>
              </w:rPr>
              <w:tab/>
              <w:t>imiona i nazwiska albo nazwy (firmy), miejsca zamieszkania albo siedziby oraz adresy albo adresy do doręczeń akcjonariuszy spółki;</w:t>
            </w:r>
          </w:p>
          <w:p w:rsidR="00D13CCC" w:rsidRPr="00A05C6E" w:rsidRDefault="00D13CCC" w:rsidP="002B3EE6">
            <w:pPr>
              <w:pBdr>
                <w:top w:val="nil"/>
                <w:left w:val="nil"/>
                <w:bottom w:val="nil"/>
                <w:right w:val="nil"/>
                <w:between w:val="nil"/>
                <w:bar w:val="nil"/>
              </w:pBdr>
              <w:jc w:val="both"/>
              <w:rPr>
                <w:rFonts w:ascii="Times New Roman" w:eastAsia="Arial" w:hAnsi="Times New Roman" w:cs="Times New Roman"/>
                <w:color w:val="000000"/>
                <w:sz w:val="20"/>
                <w:szCs w:val="18"/>
                <w:u w:color="000000"/>
                <w:bdr w:val="nil"/>
                <w:lang w:eastAsia="pl-PL"/>
              </w:rPr>
            </w:pPr>
            <w:r w:rsidRPr="00A05C6E">
              <w:rPr>
                <w:rFonts w:ascii="Times New Roman" w:eastAsia="Calibri" w:hAnsi="Times New Roman" w:cs="Times New Roman"/>
                <w:color w:val="000000"/>
                <w:sz w:val="20"/>
                <w:szCs w:val="18"/>
                <w:u w:color="000000"/>
                <w:bdr w:val="nil"/>
                <w:lang w:eastAsia="pl-PL"/>
              </w:rPr>
              <w:t>2)</w:t>
            </w:r>
            <w:r w:rsidRPr="00A05C6E">
              <w:rPr>
                <w:rFonts w:ascii="Times New Roman" w:eastAsia="Calibri" w:hAnsi="Times New Roman" w:cs="Times New Roman"/>
                <w:color w:val="000000"/>
                <w:sz w:val="20"/>
                <w:szCs w:val="18"/>
                <w:u w:color="000000"/>
                <w:bdr w:val="nil"/>
                <w:lang w:eastAsia="pl-PL"/>
              </w:rPr>
              <w:tab/>
              <w:t>liczbę oraz kody, o kt</w:t>
            </w:r>
            <w:r w:rsidRPr="00A05C6E">
              <w:rPr>
                <w:rFonts w:ascii="Times New Roman" w:eastAsia="Calibri" w:hAnsi="Times New Roman" w:cs="Times New Roman"/>
                <w:color w:val="000000"/>
                <w:sz w:val="20"/>
                <w:szCs w:val="18"/>
                <w:u w:color="000000"/>
                <w:bdr w:val="nil"/>
                <w:lang w:val="es-ES_tradnl" w:eastAsia="pl-PL"/>
              </w:rPr>
              <w:t>ó</w:t>
            </w:r>
            <w:r w:rsidRPr="00A05C6E">
              <w:rPr>
                <w:rFonts w:ascii="Times New Roman" w:eastAsia="Calibri" w:hAnsi="Times New Roman" w:cs="Times New Roman"/>
                <w:color w:val="000000"/>
                <w:sz w:val="20"/>
                <w:szCs w:val="18"/>
                <w:u w:color="000000"/>
                <w:bdr w:val="nil"/>
                <w:lang w:eastAsia="pl-PL"/>
              </w:rPr>
              <w:t xml:space="preserve">rych mowa w </w:t>
            </w:r>
            <w:r>
              <w:rPr>
                <w:rFonts w:ascii="Times New Roman" w:eastAsia="Calibri" w:hAnsi="Times New Roman" w:cs="Times New Roman"/>
                <w:color w:val="000000"/>
                <w:sz w:val="20"/>
                <w:szCs w:val="18"/>
                <w:u w:color="000000"/>
                <w:bdr w:val="nil"/>
                <w:lang w:eastAsia="pl-PL"/>
              </w:rPr>
              <w:t>art</w:t>
            </w:r>
            <w:r w:rsidRPr="00A05C6E">
              <w:rPr>
                <w:rFonts w:ascii="Times New Roman" w:eastAsia="Calibri" w:hAnsi="Times New Roman" w:cs="Times New Roman"/>
                <w:color w:val="000000"/>
                <w:sz w:val="20"/>
                <w:szCs w:val="18"/>
                <w:u w:color="000000"/>
                <w:bdr w:val="nil"/>
                <w:lang w:eastAsia="pl-PL"/>
              </w:rPr>
              <w:t>. 55 ustawy z dnia 29 lipca 2005 r. o obrocie instrumentami finansowymi, akcji spółki posiadanych przez poszczeg</w:t>
            </w:r>
            <w:r w:rsidRPr="00A05C6E">
              <w:rPr>
                <w:rFonts w:ascii="Times New Roman" w:eastAsia="Calibri" w:hAnsi="Times New Roman" w:cs="Times New Roman"/>
                <w:color w:val="000000"/>
                <w:sz w:val="20"/>
                <w:szCs w:val="18"/>
                <w:u w:color="000000"/>
                <w:bdr w:val="nil"/>
                <w:lang w:val="es-ES_tradnl" w:eastAsia="pl-PL"/>
              </w:rPr>
              <w:t>ó</w:t>
            </w:r>
            <w:r w:rsidRPr="00A05C6E">
              <w:rPr>
                <w:rFonts w:ascii="Times New Roman" w:eastAsia="Calibri" w:hAnsi="Times New Roman" w:cs="Times New Roman"/>
                <w:color w:val="000000"/>
                <w:sz w:val="20"/>
                <w:szCs w:val="18"/>
                <w:u w:color="000000"/>
                <w:bdr w:val="nil"/>
                <w:lang w:eastAsia="pl-PL"/>
              </w:rPr>
              <w:t>lnych akcjonariuszy;</w:t>
            </w:r>
          </w:p>
          <w:p w:rsidR="00D13CCC" w:rsidRPr="00A05C6E" w:rsidRDefault="00D13CCC" w:rsidP="002B3EE6">
            <w:pPr>
              <w:pBdr>
                <w:top w:val="nil"/>
                <w:left w:val="nil"/>
                <w:bottom w:val="nil"/>
                <w:right w:val="nil"/>
                <w:between w:val="nil"/>
                <w:bar w:val="nil"/>
              </w:pBdr>
              <w:jc w:val="both"/>
              <w:rPr>
                <w:rFonts w:ascii="Times New Roman" w:eastAsia="Arial" w:hAnsi="Times New Roman" w:cs="Times New Roman"/>
                <w:color w:val="000000"/>
                <w:sz w:val="20"/>
                <w:szCs w:val="18"/>
                <w:u w:color="000000"/>
                <w:bdr w:val="nil"/>
                <w:lang w:eastAsia="pl-PL"/>
              </w:rPr>
            </w:pPr>
            <w:r w:rsidRPr="00A05C6E">
              <w:rPr>
                <w:rFonts w:ascii="Times New Roman" w:eastAsia="Calibri" w:hAnsi="Times New Roman" w:cs="Times New Roman"/>
                <w:color w:val="000000"/>
                <w:sz w:val="20"/>
                <w:szCs w:val="18"/>
                <w:u w:color="000000"/>
                <w:bdr w:val="nil"/>
                <w:lang w:eastAsia="pl-PL"/>
              </w:rPr>
              <w:t>3)</w:t>
            </w:r>
            <w:r w:rsidRPr="00A05C6E">
              <w:rPr>
                <w:rFonts w:ascii="Times New Roman" w:eastAsia="Calibri" w:hAnsi="Times New Roman" w:cs="Times New Roman"/>
                <w:color w:val="000000"/>
                <w:sz w:val="20"/>
                <w:szCs w:val="18"/>
                <w:u w:color="000000"/>
                <w:bdr w:val="nil"/>
                <w:lang w:eastAsia="pl-PL"/>
              </w:rPr>
              <w:tab/>
              <w:t>informację o ustanowieniu zastawu albo użytkowania na akcjach spółki, ze wskazaniem liczby i kod</w:t>
            </w:r>
            <w:r w:rsidRPr="00A05C6E">
              <w:rPr>
                <w:rFonts w:ascii="Times New Roman" w:eastAsia="Calibri" w:hAnsi="Times New Roman" w:cs="Times New Roman"/>
                <w:color w:val="000000"/>
                <w:sz w:val="20"/>
                <w:szCs w:val="18"/>
                <w:u w:color="000000"/>
                <w:bdr w:val="nil"/>
                <w:lang w:val="es-ES_tradnl" w:eastAsia="pl-PL"/>
              </w:rPr>
              <w:t>ó</w:t>
            </w:r>
            <w:r w:rsidRPr="00A05C6E">
              <w:rPr>
                <w:rFonts w:ascii="Times New Roman" w:eastAsia="Calibri" w:hAnsi="Times New Roman" w:cs="Times New Roman"/>
                <w:color w:val="000000"/>
                <w:sz w:val="20"/>
                <w:szCs w:val="18"/>
                <w:u w:color="000000"/>
                <w:bdr w:val="nil"/>
                <w:lang w:eastAsia="pl-PL"/>
              </w:rPr>
              <w:t>w, o kt</w:t>
            </w:r>
            <w:r w:rsidRPr="00A05C6E">
              <w:rPr>
                <w:rFonts w:ascii="Times New Roman" w:eastAsia="Calibri" w:hAnsi="Times New Roman" w:cs="Times New Roman"/>
                <w:color w:val="000000"/>
                <w:sz w:val="20"/>
                <w:szCs w:val="18"/>
                <w:u w:color="000000"/>
                <w:bdr w:val="nil"/>
                <w:lang w:val="es-ES_tradnl" w:eastAsia="pl-PL"/>
              </w:rPr>
              <w:t>ó</w:t>
            </w:r>
            <w:r w:rsidRPr="00A05C6E">
              <w:rPr>
                <w:rFonts w:ascii="Times New Roman" w:eastAsia="Calibri" w:hAnsi="Times New Roman" w:cs="Times New Roman"/>
                <w:color w:val="000000"/>
                <w:sz w:val="20"/>
                <w:szCs w:val="18"/>
                <w:u w:color="000000"/>
                <w:bdr w:val="nil"/>
                <w:lang w:eastAsia="pl-PL"/>
              </w:rPr>
              <w:t xml:space="preserve">rych mowa w </w:t>
            </w:r>
            <w:r>
              <w:rPr>
                <w:rFonts w:ascii="Times New Roman" w:eastAsia="Calibri" w:hAnsi="Times New Roman" w:cs="Times New Roman"/>
                <w:color w:val="000000"/>
                <w:sz w:val="20"/>
                <w:szCs w:val="18"/>
                <w:u w:color="000000"/>
                <w:bdr w:val="nil"/>
                <w:lang w:eastAsia="pl-PL"/>
              </w:rPr>
              <w:t>art</w:t>
            </w:r>
            <w:r w:rsidRPr="00A05C6E">
              <w:rPr>
                <w:rFonts w:ascii="Times New Roman" w:eastAsia="Calibri" w:hAnsi="Times New Roman" w:cs="Times New Roman"/>
                <w:color w:val="000000"/>
                <w:sz w:val="20"/>
                <w:szCs w:val="18"/>
                <w:u w:color="000000"/>
                <w:bdr w:val="nil"/>
                <w:lang w:eastAsia="pl-PL"/>
              </w:rPr>
              <w:t>. 55 ustawy z dnia 29 lipca 2005 r. o obrocie instrumentami finansowymi, akcji objętych tym prawem oraz osoby zastawnika albo użytkownika;</w:t>
            </w:r>
          </w:p>
          <w:p w:rsidR="00D13CCC" w:rsidRPr="00422BD2" w:rsidRDefault="00D13CCC" w:rsidP="002B3EE6">
            <w:pPr>
              <w:pBdr>
                <w:top w:val="nil"/>
                <w:left w:val="nil"/>
                <w:bottom w:val="nil"/>
                <w:right w:val="nil"/>
                <w:between w:val="nil"/>
                <w:bar w:val="nil"/>
              </w:pBdr>
              <w:jc w:val="both"/>
              <w:rPr>
                <w:rFonts w:ascii="Times New Roman" w:eastAsia="Calibri" w:hAnsi="Times New Roman" w:cs="Times New Roman"/>
                <w:sz w:val="20"/>
                <w:szCs w:val="18"/>
                <w:u w:color="000000"/>
                <w:bdr w:val="nil"/>
                <w:lang w:eastAsia="pl-PL"/>
              </w:rPr>
            </w:pPr>
            <w:r w:rsidRPr="00A05C6E">
              <w:rPr>
                <w:rFonts w:ascii="Times New Roman" w:eastAsia="Calibri" w:hAnsi="Times New Roman" w:cs="Times New Roman"/>
                <w:sz w:val="20"/>
                <w:szCs w:val="18"/>
                <w:u w:color="000000"/>
                <w:bdr w:val="nil"/>
                <w:lang w:eastAsia="pl-PL"/>
              </w:rPr>
              <w:t>4)</w:t>
            </w:r>
            <w:r w:rsidRPr="00A05C6E">
              <w:rPr>
                <w:rFonts w:ascii="Times New Roman" w:eastAsia="Calibri" w:hAnsi="Times New Roman" w:cs="Times New Roman"/>
                <w:sz w:val="20"/>
                <w:szCs w:val="18"/>
                <w:u w:color="000000"/>
                <w:bdr w:val="nil"/>
                <w:lang w:eastAsia="pl-PL"/>
              </w:rPr>
              <w:tab/>
            </w:r>
            <w:r w:rsidRPr="00422BD2">
              <w:rPr>
                <w:rFonts w:ascii="Times New Roman" w:eastAsia="Calibri" w:hAnsi="Times New Roman" w:cs="Times New Roman"/>
                <w:sz w:val="20"/>
                <w:szCs w:val="18"/>
                <w:u w:color="000000"/>
                <w:bdr w:val="nil"/>
                <w:lang w:eastAsia="pl-PL"/>
              </w:rPr>
              <w:t>informację, czy na rachunku papier</w:t>
            </w:r>
            <w:r w:rsidRPr="00422BD2">
              <w:rPr>
                <w:rFonts w:ascii="Times New Roman" w:eastAsia="Calibri" w:hAnsi="Times New Roman" w:cs="Times New Roman"/>
                <w:sz w:val="20"/>
                <w:szCs w:val="18"/>
                <w:u w:color="000000"/>
                <w:bdr w:val="nil"/>
                <w:lang w:val="es-ES_tradnl" w:eastAsia="pl-PL"/>
              </w:rPr>
              <w:t>ó</w:t>
            </w:r>
            <w:r w:rsidRPr="00422BD2">
              <w:rPr>
                <w:rFonts w:ascii="Times New Roman" w:eastAsia="Calibri" w:hAnsi="Times New Roman" w:cs="Times New Roman"/>
                <w:sz w:val="20"/>
                <w:szCs w:val="18"/>
                <w:u w:color="000000"/>
                <w:bdr w:val="nil"/>
                <w:lang w:eastAsia="pl-PL"/>
              </w:rPr>
              <w:t>w wartościowych dokonano wzmianki o upoważnieniu zastawnika albo użytkownika do wykonywania prawa głosu z obciążonych akcji.</w:t>
            </w:r>
          </w:p>
          <w:p w:rsidR="00D13CCC" w:rsidRPr="00422BD2" w:rsidRDefault="00D13CCC" w:rsidP="002B3EE6">
            <w:pPr>
              <w:pBdr>
                <w:top w:val="nil"/>
                <w:left w:val="nil"/>
                <w:bottom w:val="nil"/>
                <w:right w:val="nil"/>
                <w:between w:val="nil"/>
                <w:bar w:val="nil"/>
              </w:pBdr>
              <w:jc w:val="both"/>
              <w:rPr>
                <w:rFonts w:ascii="Times New Roman" w:eastAsia="Calibri" w:hAnsi="Times New Roman" w:cs="Times New Roman"/>
                <w:sz w:val="20"/>
                <w:szCs w:val="18"/>
                <w:u w:color="000000"/>
                <w:bdr w:val="nil"/>
                <w:lang w:eastAsia="pl-PL"/>
              </w:rPr>
            </w:pPr>
            <w:r w:rsidRPr="00422BD2">
              <w:rPr>
                <w:rFonts w:ascii="Times New Roman" w:eastAsia="Calibri" w:hAnsi="Times New Roman" w:cs="Times New Roman"/>
                <w:sz w:val="20"/>
                <w:szCs w:val="18"/>
                <w:u w:color="000000"/>
                <w:bdr w:val="nil"/>
                <w:lang w:eastAsia="pl-PL"/>
              </w:rPr>
              <w:t>§ 2. W zakresie, w jakim żądanie, o którym mowa w § 1, odnosi się do akcji rejestrowanych na rachunkach zbiorczych w rozumieniu przepisów o obrocie instrumentami finansowymi, podmioty prowadzące te rachunki obowiązane są udostępnić, za pośrednictwem Krajowego Depozytu Papierów Wartościowych S.A., informacje o ogólnej liczbie tych akcji zapisanych na tych rachunkach.</w:t>
            </w:r>
          </w:p>
          <w:p w:rsidR="00D13CCC" w:rsidRPr="00422BD2" w:rsidRDefault="00D13CCC" w:rsidP="002B3EE6">
            <w:pPr>
              <w:pBdr>
                <w:top w:val="nil"/>
                <w:left w:val="nil"/>
                <w:bottom w:val="nil"/>
                <w:right w:val="nil"/>
                <w:between w:val="nil"/>
                <w:bar w:val="nil"/>
              </w:pBdr>
              <w:jc w:val="both"/>
              <w:rPr>
                <w:rFonts w:ascii="Times New Roman" w:eastAsia="Calibri" w:hAnsi="Times New Roman" w:cs="Times New Roman"/>
                <w:sz w:val="20"/>
                <w:szCs w:val="18"/>
                <w:u w:color="000000"/>
                <w:bdr w:val="nil"/>
                <w:lang w:eastAsia="pl-PL"/>
              </w:rPr>
            </w:pPr>
            <w:r w:rsidRPr="00422BD2">
              <w:rPr>
                <w:rFonts w:ascii="Times New Roman" w:eastAsia="Calibri" w:hAnsi="Times New Roman" w:cs="Times New Roman"/>
                <w:sz w:val="20"/>
                <w:szCs w:val="18"/>
                <w:u w:color="000000"/>
                <w:bdr w:val="nil"/>
                <w:lang w:eastAsia="pl-PL"/>
              </w:rPr>
              <w:t>§ 3.</w:t>
            </w:r>
            <w:r w:rsidRPr="00422BD2">
              <w:rPr>
                <w:rFonts w:ascii="Times New Roman" w:eastAsia="Calibri" w:hAnsi="Times New Roman" w:cs="Times New Roman"/>
                <w:sz w:val="20"/>
                <w:szCs w:val="18"/>
                <w:u w:color="000000"/>
                <w:bdr w:val="nil"/>
                <w:lang w:eastAsia="pl-PL"/>
              </w:rPr>
              <w:tab/>
              <w:t xml:space="preserve">Żądanie, o którym mowa w § 1, spółka niepubliczna składa do Krajowego Depozytu Papierów Wartościowych S.A., a jej akcjonariusz do podmiotu prowadzącego dla niego rachunek papierów wartościowych. </w:t>
            </w:r>
          </w:p>
          <w:p w:rsidR="00D13CCC" w:rsidRPr="00251378" w:rsidRDefault="00D13CCC" w:rsidP="002B3EE6">
            <w:pPr>
              <w:jc w:val="both"/>
              <w:rPr>
                <w:rFonts w:ascii="Times New Roman" w:hAnsi="Times New Roman" w:cs="Times New Roman"/>
                <w:sz w:val="20"/>
                <w:szCs w:val="20"/>
              </w:rPr>
            </w:pPr>
            <w:r w:rsidRPr="00422BD2">
              <w:rPr>
                <w:rFonts w:ascii="Times New Roman" w:eastAsia="Calibri" w:hAnsi="Times New Roman" w:cs="Times New Roman"/>
                <w:sz w:val="20"/>
                <w:szCs w:val="18"/>
                <w:u w:color="000000"/>
                <w:bdr w:val="nil"/>
                <w:lang w:eastAsia="pl-PL"/>
              </w:rPr>
              <w:t>§ 4. Jeżeli akcjonariusz spółki niepublicznej nie posiada rachunku papierów wartościowych, żądanie, o którym mowa w § 1, składa on do podmiotu prowadzącego właściwy dla niego rachunek zbiorczy za pośrednictwem posiadacza tego rachunku. W takim przypadku złożenie żądania wymaga jednoczesnego wskazania żądającego przez posiadacza rachunku zbiorczego, jako osoby uprawnionej z akcji, których dotyczy żądanie, zgodnie z art. 8a ust.4 ustawy z dnia 29 lipca 2005 r. o obrocie instrumentami finansowymi.”.</w:t>
            </w:r>
          </w:p>
        </w:tc>
        <w:tc>
          <w:tcPr>
            <w:tcW w:w="5126" w:type="dxa"/>
            <w:gridSpan w:val="2"/>
          </w:tcPr>
          <w:p w:rsidR="00D13CCC" w:rsidRPr="007B1CDE" w:rsidRDefault="00D13CCC" w:rsidP="002B3EE6">
            <w:pPr>
              <w:jc w:val="both"/>
              <w:rPr>
                <w:rFonts w:ascii="Times New Roman" w:hAnsi="Times New Roman" w:cs="Times New Roman"/>
                <w:b/>
                <w:sz w:val="20"/>
                <w:szCs w:val="20"/>
              </w:rPr>
            </w:pPr>
            <w:r w:rsidRPr="00121F60">
              <w:rPr>
                <w:rFonts w:ascii="Times New Roman" w:hAnsi="Times New Roman" w:cs="Times New Roman"/>
                <w:b/>
                <w:sz w:val="20"/>
                <w:szCs w:val="20"/>
              </w:rPr>
              <w:lastRenderedPageBreak/>
              <w:t xml:space="preserve">Uwaga </w:t>
            </w:r>
            <w:r>
              <w:rPr>
                <w:rFonts w:ascii="Times New Roman" w:hAnsi="Times New Roman" w:cs="Times New Roman"/>
                <w:b/>
                <w:sz w:val="20"/>
                <w:szCs w:val="20"/>
              </w:rPr>
              <w:t xml:space="preserve">została </w:t>
            </w:r>
            <w:r w:rsidR="00584AA7">
              <w:rPr>
                <w:rFonts w:ascii="Times New Roman" w:hAnsi="Times New Roman" w:cs="Times New Roman"/>
                <w:b/>
                <w:sz w:val="20"/>
                <w:szCs w:val="20"/>
              </w:rPr>
              <w:t xml:space="preserve">uwzględniona. </w:t>
            </w:r>
          </w:p>
          <w:p w:rsidR="00D13CCC" w:rsidRPr="00251378" w:rsidRDefault="00D13CCC" w:rsidP="002B3EE6">
            <w:pPr>
              <w:jc w:val="both"/>
              <w:rPr>
                <w:rFonts w:ascii="Times New Roman" w:hAnsi="Times New Roman" w:cs="Times New Roman"/>
                <w:sz w:val="20"/>
                <w:szCs w:val="20"/>
              </w:rPr>
            </w:pPr>
          </w:p>
        </w:tc>
      </w:tr>
      <w:tr w:rsidR="00D13CCC" w:rsidRPr="003B1FD1" w:rsidTr="002B3EE6">
        <w:tc>
          <w:tcPr>
            <w:tcW w:w="571" w:type="dxa"/>
          </w:tcPr>
          <w:p w:rsidR="00D13CCC" w:rsidRDefault="00D13CCC" w:rsidP="002B3EE6">
            <w:pPr>
              <w:rPr>
                <w:rFonts w:ascii="Times New Roman" w:hAnsi="Times New Roman" w:cs="Times New Roman"/>
                <w:sz w:val="20"/>
                <w:szCs w:val="20"/>
              </w:rPr>
            </w:pPr>
            <w:r>
              <w:rPr>
                <w:rFonts w:ascii="Times New Roman" w:hAnsi="Times New Roman" w:cs="Times New Roman"/>
                <w:sz w:val="20"/>
                <w:szCs w:val="20"/>
              </w:rPr>
              <w:lastRenderedPageBreak/>
              <w:t>73.</w:t>
            </w:r>
          </w:p>
        </w:tc>
        <w:tc>
          <w:tcPr>
            <w:tcW w:w="1706" w:type="dxa"/>
          </w:tcPr>
          <w:p w:rsidR="00D13CCC" w:rsidRPr="00251378" w:rsidRDefault="00D13CCC" w:rsidP="002B3EE6">
            <w:pPr>
              <w:jc w:val="center"/>
              <w:rPr>
                <w:rFonts w:ascii="Times New Roman" w:hAnsi="Times New Roman" w:cs="Times New Roman"/>
                <w:b/>
                <w:sz w:val="20"/>
                <w:szCs w:val="20"/>
              </w:rPr>
            </w:pPr>
            <w:r w:rsidRPr="00132072">
              <w:rPr>
                <w:rFonts w:ascii="Times New Roman" w:hAnsi="Times New Roman" w:cs="Times New Roman"/>
                <w:b/>
                <w:sz w:val="20"/>
                <w:szCs w:val="20"/>
              </w:rPr>
              <w:t>Projektowany art. 328</w:t>
            </w:r>
            <w:r w:rsidRPr="00132072">
              <w:rPr>
                <w:rFonts w:ascii="Times New Roman" w:hAnsi="Times New Roman" w:cs="Times New Roman"/>
                <w:b/>
                <w:sz w:val="20"/>
                <w:szCs w:val="20"/>
                <w:vertAlign w:val="superscript"/>
              </w:rPr>
              <w:t>14</w:t>
            </w:r>
            <w:r w:rsidRPr="00132072">
              <w:rPr>
                <w:rFonts w:ascii="Times New Roman" w:hAnsi="Times New Roman" w:cs="Times New Roman"/>
                <w:b/>
                <w:sz w:val="20"/>
                <w:szCs w:val="20"/>
              </w:rPr>
              <w:t xml:space="preserve"> k.s.h.</w:t>
            </w:r>
          </w:p>
        </w:tc>
        <w:tc>
          <w:tcPr>
            <w:tcW w:w="1161" w:type="dxa"/>
          </w:tcPr>
          <w:p w:rsidR="00D13CCC" w:rsidRPr="00251378"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GPW</w:t>
            </w:r>
          </w:p>
        </w:tc>
        <w:tc>
          <w:tcPr>
            <w:tcW w:w="7050" w:type="dxa"/>
          </w:tcPr>
          <w:p w:rsidR="00D13CCC" w:rsidRPr="00EC0385" w:rsidRDefault="00D13CCC" w:rsidP="002B3EE6">
            <w:pPr>
              <w:pBdr>
                <w:top w:val="nil"/>
                <w:left w:val="nil"/>
                <w:bottom w:val="nil"/>
                <w:right w:val="nil"/>
                <w:between w:val="nil"/>
                <w:bar w:val="nil"/>
              </w:pBdr>
              <w:jc w:val="both"/>
              <w:rPr>
                <w:rFonts w:ascii="Times New Roman" w:eastAsia="Calibri" w:hAnsi="Times New Roman" w:cs="Times New Roman"/>
                <w:color w:val="000000"/>
                <w:sz w:val="20"/>
                <w:szCs w:val="18"/>
                <w:u w:color="000000"/>
                <w:bdr w:val="nil"/>
                <w:lang w:eastAsia="pl-PL"/>
              </w:rPr>
            </w:pPr>
            <w:r w:rsidRPr="00EC0385">
              <w:rPr>
                <w:rFonts w:ascii="Times New Roman" w:eastAsia="Calibri" w:hAnsi="Times New Roman" w:cs="Times New Roman"/>
                <w:color w:val="000000"/>
                <w:sz w:val="20"/>
                <w:szCs w:val="18"/>
                <w:u w:color="000000"/>
                <w:bdr w:val="nil"/>
                <w:lang w:eastAsia="pl-PL"/>
              </w:rPr>
              <w:t>Zgodnie z projektowanym art. 328</w:t>
            </w:r>
            <w:r w:rsidRPr="00EC0385">
              <w:rPr>
                <w:rFonts w:ascii="Times New Roman" w:eastAsia="Calibri" w:hAnsi="Times New Roman" w:cs="Times New Roman"/>
                <w:color w:val="000000"/>
                <w:sz w:val="20"/>
                <w:szCs w:val="18"/>
                <w:u w:color="000000"/>
                <w:bdr w:val="nil"/>
                <w:vertAlign w:val="superscript"/>
                <w:lang w:eastAsia="pl-PL"/>
              </w:rPr>
              <w:t xml:space="preserve">14 </w:t>
            </w:r>
            <w:r w:rsidRPr="00EC0385">
              <w:rPr>
                <w:rFonts w:ascii="Times New Roman" w:eastAsia="Calibri" w:hAnsi="Times New Roman" w:cs="Times New Roman"/>
                <w:color w:val="000000"/>
                <w:sz w:val="20"/>
                <w:szCs w:val="18"/>
                <w:u w:color="000000"/>
                <w:bdr w:val="nil"/>
                <w:lang w:eastAsia="pl-PL"/>
              </w:rPr>
              <w:t>ksh do spółki niepublicznej, której akcje są zarejestrowane w depozycie papierów wartościowych, będą miały zastosowanie przepisy o organizacji walnego zgromadzenia spółki publicznej.</w:t>
            </w:r>
          </w:p>
          <w:p w:rsidR="00D13CCC" w:rsidRPr="00EC0385" w:rsidRDefault="00D13CCC" w:rsidP="002B3EE6">
            <w:pPr>
              <w:pBdr>
                <w:top w:val="nil"/>
                <w:left w:val="nil"/>
                <w:bottom w:val="nil"/>
                <w:right w:val="nil"/>
                <w:between w:val="nil"/>
                <w:bar w:val="nil"/>
              </w:pBdr>
              <w:jc w:val="both"/>
              <w:rPr>
                <w:rFonts w:ascii="Times New Roman" w:eastAsia="Calibri" w:hAnsi="Times New Roman" w:cs="Times New Roman"/>
                <w:color w:val="000000"/>
                <w:sz w:val="20"/>
                <w:szCs w:val="18"/>
                <w:u w:color="000000"/>
                <w:bdr w:val="nil"/>
                <w:lang w:eastAsia="pl-PL"/>
              </w:rPr>
            </w:pPr>
            <w:r w:rsidRPr="00EC0385">
              <w:rPr>
                <w:rFonts w:ascii="Times New Roman" w:eastAsia="Calibri" w:hAnsi="Times New Roman" w:cs="Times New Roman"/>
                <w:color w:val="000000"/>
                <w:sz w:val="20"/>
                <w:szCs w:val="18"/>
                <w:u w:color="000000"/>
                <w:bdr w:val="nil"/>
                <w:lang w:eastAsia="pl-PL"/>
              </w:rPr>
              <w:t>Mając na uwadze, iż art. 402</w:t>
            </w:r>
            <w:r w:rsidRPr="00EC0385">
              <w:rPr>
                <w:rFonts w:ascii="Times New Roman" w:eastAsia="Calibri" w:hAnsi="Times New Roman" w:cs="Times New Roman"/>
                <w:color w:val="000000"/>
                <w:sz w:val="20"/>
                <w:szCs w:val="18"/>
                <w:u w:color="000000"/>
                <w:bdr w:val="nil"/>
                <w:vertAlign w:val="superscript"/>
                <w:lang w:eastAsia="pl-PL"/>
              </w:rPr>
              <w:t>1</w:t>
            </w:r>
            <w:r w:rsidRPr="00EC0385">
              <w:rPr>
                <w:rFonts w:ascii="Times New Roman" w:eastAsia="Calibri" w:hAnsi="Times New Roman" w:cs="Times New Roman"/>
                <w:color w:val="000000"/>
                <w:sz w:val="20"/>
                <w:szCs w:val="18"/>
                <w:u w:color="000000"/>
                <w:bdr w:val="nil"/>
                <w:lang w:eastAsia="pl-PL"/>
              </w:rPr>
              <w:t xml:space="preserve"> § 1 ksh dotyczy organizacji walnego zgromadzenia, przepis ten będzie miał zastosowanie do </w:t>
            </w:r>
            <w:r>
              <w:rPr>
                <w:rFonts w:ascii="Times New Roman" w:eastAsia="Calibri" w:hAnsi="Times New Roman" w:cs="Times New Roman"/>
                <w:color w:val="000000"/>
                <w:sz w:val="20"/>
                <w:szCs w:val="18"/>
                <w:u w:color="000000"/>
                <w:bdr w:val="nil"/>
                <w:lang w:eastAsia="pl-PL"/>
              </w:rPr>
              <w:t>ww.</w:t>
            </w:r>
            <w:r w:rsidRPr="00EC0385">
              <w:rPr>
                <w:rFonts w:ascii="Times New Roman" w:eastAsia="Calibri" w:hAnsi="Times New Roman" w:cs="Times New Roman"/>
                <w:color w:val="000000"/>
                <w:sz w:val="20"/>
                <w:szCs w:val="18"/>
                <w:u w:color="000000"/>
                <w:bdr w:val="nil"/>
                <w:lang w:eastAsia="pl-PL"/>
              </w:rPr>
              <w:t xml:space="preserve"> spółek niepublicznych.</w:t>
            </w:r>
          </w:p>
          <w:p w:rsidR="00D13CCC" w:rsidRPr="00EC0385" w:rsidRDefault="00D13CCC" w:rsidP="002B3EE6">
            <w:pPr>
              <w:pBdr>
                <w:top w:val="nil"/>
                <w:left w:val="nil"/>
                <w:bottom w:val="nil"/>
                <w:right w:val="nil"/>
                <w:between w:val="nil"/>
                <w:bar w:val="nil"/>
              </w:pBdr>
              <w:jc w:val="both"/>
              <w:rPr>
                <w:rFonts w:ascii="Times New Roman" w:eastAsia="Calibri" w:hAnsi="Times New Roman" w:cs="Times New Roman"/>
                <w:color w:val="000000"/>
                <w:sz w:val="20"/>
                <w:szCs w:val="18"/>
                <w:u w:color="000000"/>
                <w:bdr w:val="nil"/>
                <w:lang w:eastAsia="pl-PL"/>
              </w:rPr>
            </w:pPr>
            <w:r w:rsidRPr="00EC0385">
              <w:rPr>
                <w:rFonts w:ascii="Times New Roman" w:eastAsia="Calibri" w:hAnsi="Times New Roman" w:cs="Times New Roman"/>
                <w:color w:val="000000"/>
                <w:sz w:val="20"/>
                <w:szCs w:val="18"/>
                <w:u w:color="000000"/>
                <w:bdr w:val="nil"/>
                <w:lang w:eastAsia="pl-PL"/>
              </w:rPr>
              <w:t>Zgodnie art. 402</w:t>
            </w:r>
            <w:r w:rsidRPr="00EC0385">
              <w:rPr>
                <w:rFonts w:ascii="Times New Roman" w:eastAsia="Calibri" w:hAnsi="Times New Roman" w:cs="Times New Roman"/>
                <w:color w:val="000000"/>
                <w:sz w:val="20"/>
                <w:szCs w:val="18"/>
                <w:u w:color="000000"/>
                <w:bdr w:val="nil"/>
                <w:vertAlign w:val="superscript"/>
                <w:lang w:eastAsia="pl-PL"/>
              </w:rPr>
              <w:t>1</w:t>
            </w:r>
            <w:r w:rsidRPr="00EC0385">
              <w:rPr>
                <w:rFonts w:ascii="Times New Roman" w:eastAsia="Calibri" w:hAnsi="Times New Roman" w:cs="Times New Roman"/>
                <w:color w:val="000000"/>
                <w:sz w:val="20"/>
                <w:szCs w:val="18"/>
                <w:u w:color="000000"/>
                <w:bdr w:val="nil"/>
                <w:lang w:eastAsia="pl-PL"/>
              </w:rPr>
              <w:t xml:space="preserve"> § 1 ksh walne zgromadzenie spółki publicznej zwołuje się przez ogłoszenie dokonywane na stronie internetowej spółki oraz </w:t>
            </w:r>
            <w:r w:rsidRPr="00EC0385">
              <w:rPr>
                <w:rFonts w:ascii="Times New Roman" w:eastAsia="Calibri" w:hAnsi="Times New Roman" w:cs="Times New Roman"/>
                <w:color w:val="000000"/>
                <w:sz w:val="20"/>
                <w:szCs w:val="18"/>
                <w:u w:val="single" w:color="000000"/>
                <w:bdr w:val="nil"/>
                <w:lang w:eastAsia="pl-PL"/>
              </w:rPr>
              <w:t>w sposób określony dla przekazywania informacji bieżących zgodnie z przepisami o ofercie publicznej</w:t>
            </w:r>
            <w:r w:rsidRPr="00EC0385">
              <w:rPr>
                <w:rFonts w:ascii="Times New Roman" w:eastAsia="Calibri" w:hAnsi="Times New Roman" w:cs="Times New Roman"/>
                <w:color w:val="000000"/>
                <w:sz w:val="20"/>
                <w:szCs w:val="18"/>
                <w:u w:color="000000"/>
                <w:bdr w:val="nil"/>
                <w:lang w:eastAsia="pl-PL"/>
              </w:rPr>
              <w:t xml:space="preserve">. </w:t>
            </w:r>
          </w:p>
          <w:p w:rsidR="00D13CCC" w:rsidRPr="008F76E6" w:rsidRDefault="00D13CCC" w:rsidP="002B3EE6">
            <w:pPr>
              <w:pBdr>
                <w:top w:val="nil"/>
                <w:left w:val="nil"/>
                <w:bottom w:val="nil"/>
                <w:right w:val="nil"/>
                <w:between w:val="nil"/>
                <w:bar w:val="nil"/>
              </w:pBdr>
              <w:jc w:val="both"/>
              <w:rPr>
                <w:rFonts w:ascii="Times New Roman" w:eastAsia="Arial" w:hAnsi="Times New Roman" w:cs="Times New Roman"/>
                <w:color w:val="000000"/>
                <w:sz w:val="20"/>
                <w:szCs w:val="18"/>
                <w:u w:val="single" w:color="000000"/>
                <w:bdr w:val="nil"/>
                <w:lang w:eastAsia="pl-PL"/>
              </w:rPr>
            </w:pPr>
            <w:r w:rsidRPr="008F76E6">
              <w:rPr>
                <w:rFonts w:ascii="Times New Roman" w:eastAsia="Calibri" w:hAnsi="Times New Roman" w:cs="Times New Roman"/>
                <w:color w:val="000000"/>
                <w:sz w:val="20"/>
                <w:szCs w:val="18"/>
                <w:u w:color="000000"/>
                <w:bdr w:val="nil"/>
                <w:lang w:eastAsia="pl-PL"/>
              </w:rPr>
              <w:t xml:space="preserve">W ocenie GPW spółki niepubliczne powinny zwoływać walne zgromadzenie wyłącznie przez ogłoszenie dokonywane na stronie internetowej </w:t>
            </w:r>
            <w:r w:rsidRPr="008F76E6">
              <w:rPr>
                <w:rFonts w:ascii="Times New Roman" w:eastAsia="Calibri" w:hAnsi="Times New Roman" w:cs="Times New Roman"/>
                <w:color w:val="000000"/>
                <w:sz w:val="20"/>
                <w:szCs w:val="18"/>
                <w:u w:val="single" w:color="000000"/>
                <w:bdr w:val="nil"/>
                <w:lang w:eastAsia="pl-PL"/>
              </w:rPr>
              <w:t xml:space="preserve">z pominięciem  </w:t>
            </w:r>
            <w:r w:rsidRPr="008F76E6">
              <w:rPr>
                <w:rFonts w:ascii="Times New Roman" w:eastAsia="Calibri" w:hAnsi="Times New Roman" w:cs="Times New Roman"/>
                <w:color w:val="000000"/>
                <w:sz w:val="20"/>
                <w:szCs w:val="18"/>
                <w:u w:val="single" w:color="000000"/>
                <w:bdr w:val="nil"/>
                <w:lang w:eastAsia="pl-PL"/>
              </w:rPr>
              <w:lastRenderedPageBreak/>
              <w:t>sposobu określonego dla przekazywania informacji bieżących zgodnie z przepisami  o ofercie publicznej  (oba te „sposoby” są dedykowane dla spółki publicznej).</w:t>
            </w:r>
          </w:p>
          <w:p w:rsidR="00D13CCC" w:rsidRPr="008F76E6" w:rsidRDefault="00D13CCC" w:rsidP="002B3EE6">
            <w:pPr>
              <w:pBdr>
                <w:top w:val="nil"/>
                <w:left w:val="nil"/>
                <w:bottom w:val="nil"/>
                <w:right w:val="nil"/>
                <w:between w:val="nil"/>
                <w:bar w:val="nil"/>
              </w:pBdr>
              <w:jc w:val="center"/>
              <w:rPr>
                <w:rFonts w:ascii="Times New Roman" w:eastAsia="Arial" w:hAnsi="Times New Roman" w:cs="Times New Roman"/>
                <w:b/>
                <w:bCs/>
                <w:sz w:val="20"/>
                <w:szCs w:val="18"/>
                <w:u w:color="00B050"/>
                <w:bdr w:val="nil"/>
                <w:vertAlign w:val="superscript"/>
                <w:lang w:eastAsia="pl-PL"/>
              </w:rPr>
            </w:pPr>
            <w:r w:rsidRPr="008F76E6">
              <w:rPr>
                <w:rFonts w:ascii="Times New Roman" w:eastAsia="Calibri" w:hAnsi="Times New Roman" w:cs="Times New Roman"/>
                <w:b/>
                <w:bCs/>
                <w:sz w:val="20"/>
                <w:szCs w:val="18"/>
                <w:u w:color="00B050"/>
                <w:bdr w:val="nil"/>
                <w:lang w:eastAsia="pl-PL"/>
              </w:rPr>
              <w:t xml:space="preserve">PROPOZYCJA ZAPISU ART. 328 </w:t>
            </w:r>
            <w:r w:rsidRPr="008F76E6">
              <w:rPr>
                <w:rFonts w:ascii="Times New Roman" w:eastAsia="Calibri" w:hAnsi="Times New Roman" w:cs="Times New Roman"/>
                <w:b/>
                <w:bCs/>
                <w:sz w:val="20"/>
                <w:szCs w:val="18"/>
                <w:u w:color="00B050"/>
                <w:bdr w:val="nil"/>
                <w:vertAlign w:val="superscript"/>
                <w:lang w:eastAsia="pl-PL"/>
              </w:rPr>
              <w:t>14</w:t>
            </w:r>
          </w:p>
          <w:p w:rsidR="00D13CCC" w:rsidRPr="00251378" w:rsidRDefault="00D13CCC" w:rsidP="002B3EE6">
            <w:pPr>
              <w:jc w:val="both"/>
              <w:rPr>
                <w:rFonts w:ascii="Times New Roman" w:hAnsi="Times New Roman" w:cs="Times New Roman"/>
                <w:sz w:val="20"/>
                <w:szCs w:val="20"/>
              </w:rPr>
            </w:pPr>
            <w:r w:rsidRPr="008F76E6">
              <w:rPr>
                <w:rFonts w:ascii="Times New Roman" w:eastAsia="Calibri" w:hAnsi="Times New Roman" w:cs="Times New Roman"/>
                <w:color w:val="000000"/>
                <w:sz w:val="20"/>
                <w:szCs w:val="18"/>
                <w:u w:color="000000"/>
                <w:bdr w:val="nil"/>
                <w:lang w:eastAsia="pl-PL"/>
              </w:rPr>
              <w:t>Spółka niepubliczna, kt</w:t>
            </w:r>
            <w:r w:rsidRPr="008F76E6">
              <w:rPr>
                <w:rFonts w:ascii="Times New Roman" w:eastAsia="Calibri" w:hAnsi="Times New Roman" w:cs="Times New Roman"/>
                <w:color w:val="000000"/>
                <w:sz w:val="20"/>
                <w:szCs w:val="18"/>
                <w:u w:color="000000"/>
                <w:bdr w:val="nil"/>
                <w:lang w:val="es-ES_tradnl" w:eastAsia="pl-PL"/>
              </w:rPr>
              <w:t>ó</w:t>
            </w:r>
            <w:r w:rsidRPr="008F76E6">
              <w:rPr>
                <w:rFonts w:ascii="Times New Roman" w:eastAsia="Calibri" w:hAnsi="Times New Roman" w:cs="Times New Roman"/>
                <w:color w:val="000000"/>
                <w:sz w:val="20"/>
                <w:szCs w:val="18"/>
                <w:u w:color="000000"/>
                <w:bdr w:val="nil"/>
                <w:lang w:eastAsia="pl-PL"/>
              </w:rPr>
              <w:t>rej akcje są zarejestrowane w depozycie papier</w:t>
            </w:r>
            <w:r w:rsidRPr="008F76E6">
              <w:rPr>
                <w:rFonts w:ascii="Times New Roman" w:eastAsia="Calibri" w:hAnsi="Times New Roman" w:cs="Times New Roman"/>
                <w:color w:val="000000"/>
                <w:sz w:val="20"/>
                <w:szCs w:val="18"/>
                <w:u w:color="000000"/>
                <w:bdr w:val="nil"/>
                <w:lang w:val="es-ES_tradnl" w:eastAsia="pl-PL"/>
              </w:rPr>
              <w:t>ó</w:t>
            </w:r>
            <w:r w:rsidRPr="008F76E6">
              <w:rPr>
                <w:rFonts w:ascii="Times New Roman" w:eastAsia="Calibri" w:hAnsi="Times New Roman" w:cs="Times New Roman"/>
                <w:color w:val="000000"/>
                <w:sz w:val="20"/>
                <w:szCs w:val="18"/>
                <w:u w:color="000000"/>
                <w:bdr w:val="nil"/>
                <w:lang w:eastAsia="pl-PL"/>
              </w:rPr>
              <w:t>w wartościowych w rozumieniu przepis</w:t>
            </w:r>
            <w:r w:rsidRPr="008F76E6">
              <w:rPr>
                <w:rFonts w:ascii="Times New Roman" w:eastAsia="Calibri" w:hAnsi="Times New Roman" w:cs="Times New Roman"/>
                <w:color w:val="000000"/>
                <w:sz w:val="20"/>
                <w:szCs w:val="18"/>
                <w:u w:color="000000"/>
                <w:bdr w:val="nil"/>
                <w:lang w:val="es-ES_tradnl" w:eastAsia="pl-PL"/>
              </w:rPr>
              <w:t>ó</w:t>
            </w:r>
            <w:r w:rsidRPr="008F76E6">
              <w:rPr>
                <w:rFonts w:ascii="Times New Roman" w:eastAsia="Calibri" w:hAnsi="Times New Roman" w:cs="Times New Roman"/>
                <w:color w:val="000000"/>
                <w:sz w:val="20"/>
                <w:szCs w:val="18"/>
                <w:u w:color="000000"/>
                <w:bdr w:val="nil"/>
                <w:lang w:eastAsia="pl-PL"/>
              </w:rPr>
              <w:t>w o obrocie instrumentami finansowymi, stosuje przepisy o organizacji walnego zgromadzenia spółki publicznej,</w:t>
            </w:r>
            <w:r w:rsidRPr="008F76E6">
              <w:rPr>
                <w:rFonts w:ascii="Times New Roman" w:eastAsia="Calibri" w:hAnsi="Times New Roman" w:cs="Times New Roman"/>
                <w:b/>
                <w:bCs/>
                <w:color w:val="000000"/>
                <w:sz w:val="20"/>
                <w:szCs w:val="18"/>
                <w:u w:color="000000"/>
                <w:bdr w:val="nil"/>
                <w:lang w:eastAsia="pl-PL"/>
              </w:rPr>
              <w:t xml:space="preserve"> </w:t>
            </w:r>
            <w:r w:rsidRPr="008F76E6">
              <w:rPr>
                <w:rFonts w:ascii="Times New Roman" w:eastAsia="Calibri" w:hAnsi="Times New Roman" w:cs="Times New Roman"/>
                <w:b/>
                <w:bCs/>
                <w:sz w:val="20"/>
                <w:szCs w:val="18"/>
                <w:u w:color="000000"/>
                <w:bdr w:val="nil"/>
                <w:lang w:eastAsia="pl-PL"/>
              </w:rPr>
              <w:t>z wyłączeniem art. 402</w:t>
            </w:r>
            <w:r w:rsidRPr="008F76E6">
              <w:rPr>
                <w:rFonts w:ascii="Times New Roman" w:eastAsia="Calibri" w:hAnsi="Times New Roman" w:cs="Times New Roman"/>
                <w:b/>
                <w:bCs/>
                <w:sz w:val="20"/>
                <w:szCs w:val="18"/>
                <w:u w:color="000000"/>
                <w:bdr w:val="nil"/>
                <w:vertAlign w:val="superscript"/>
                <w:lang w:eastAsia="pl-PL"/>
              </w:rPr>
              <w:t>1</w:t>
            </w:r>
            <w:r w:rsidRPr="008F76E6">
              <w:rPr>
                <w:rFonts w:ascii="Times New Roman" w:eastAsia="Calibri" w:hAnsi="Times New Roman" w:cs="Times New Roman"/>
                <w:b/>
                <w:bCs/>
                <w:sz w:val="20"/>
                <w:szCs w:val="18"/>
                <w:u w:color="000000"/>
                <w:bdr w:val="nil"/>
                <w:lang w:eastAsia="pl-PL"/>
              </w:rPr>
              <w:t xml:space="preserve"> § 1 w części dotyczącej zwoływania walnego zgromadzenia w spos</w:t>
            </w:r>
            <w:r w:rsidRPr="008F76E6">
              <w:rPr>
                <w:rFonts w:ascii="Times New Roman" w:eastAsia="Calibri" w:hAnsi="Times New Roman" w:cs="Times New Roman"/>
                <w:b/>
                <w:bCs/>
                <w:sz w:val="20"/>
                <w:szCs w:val="18"/>
                <w:u w:color="000000"/>
                <w:bdr w:val="nil"/>
                <w:lang w:val="es-ES_tradnl" w:eastAsia="pl-PL"/>
              </w:rPr>
              <w:t>ó</w:t>
            </w:r>
            <w:r w:rsidRPr="008F76E6">
              <w:rPr>
                <w:rFonts w:ascii="Times New Roman" w:eastAsia="Calibri" w:hAnsi="Times New Roman" w:cs="Times New Roman"/>
                <w:b/>
                <w:bCs/>
                <w:sz w:val="20"/>
                <w:szCs w:val="18"/>
                <w:u w:color="000000"/>
                <w:bdr w:val="nil"/>
                <w:lang w:eastAsia="pl-PL"/>
              </w:rPr>
              <w:t>b określony dla przekazywania informacji bieżących zgodnie z przepisami o ofercie publicznej i warunkach wprowadzania instrument</w:t>
            </w:r>
            <w:r w:rsidRPr="008F76E6">
              <w:rPr>
                <w:rFonts w:ascii="Times New Roman" w:eastAsia="Calibri" w:hAnsi="Times New Roman" w:cs="Times New Roman"/>
                <w:b/>
                <w:bCs/>
                <w:sz w:val="20"/>
                <w:szCs w:val="18"/>
                <w:u w:color="000000"/>
                <w:bdr w:val="nil"/>
                <w:lang w:val="es-ES_tradnl" w:eastAsia="pl-PL"/>
              </w:rPr>
              <w:t>ó</w:t>
            </w:r>
            <w:r w:rsidRPr="008F76E6">
              <w:rPr>
                <w:rFonts w:ascii="Times New Roman" w:eastAsia="Calibri" w:hAnsi="Times New Roman" w:cs="Times New Roman"/>
                <w:b/>
                <w:bCs/>
                <w:sz w:val="20"/>
                <w:szCs w:val="18"/>
                <w:u w:color="000000"/>
                <w:bdr w:val="nil"/>
                <w:lang w:eastAsia="pl-PL"/>
              </w:rPr>
              <w:t>w finansowych do zorganizowanego systemu obrotu oraz o spółkach publicznych.</w:t>
            </w:r>
          </w:p>
        </w:tc>
        <w:tc>
          <w:tcPr>
            <w:tcW w:w="5126" w:type="dxa"/>
            <w:gridSpan w:val="2"/>
          </w:tcPr>
          <w:p w:rsidR="00D13CCC" w:rsidRPr="007B1CDE" w:rsidRDefault="00D13CCC" w:rsidP="002B3EE6">
            <w:pPr>
              <w:jc w:val="both"/>
              <w:rPr>
                <w:rFonts w:ascii="Times New Roman" w:hAnsi="Times New Roman" w:cs="Times New Roman"/>
                <w:b/>
                <w:sz w:val="20"/>
                <w:szCs w:val="20"/>
              </w:rPr>
            </w:pPr>
            <w:r w:rsidRPr="007B1CDE">
              <w:rPr>
                <w:rFonts w:ascii="Times New Roman" w:hAnsi="Times New Roman" w:cs="Times New Roman"/>
                <w:b/>
                <w:sz w:val="20"/>
                <w:szCs w:val="20"/>
              </w:rPr>
              <w:lastRenderedPageBreak/>
              <w:t>Uwaga uwzględniona.</w:t>
            </w:r>
          </w:p>
          <w:p w:rsidR="00D13CCC" w:rsidRPr="00251378" w:rsidRDefault="00D13CCC" w:rsidP="00584AA7">
            <w:pPr>
              <w:jc w:val="both"/>
              <w:rPr>
                <w:rFonts w:ascii="Times New Roman" w:hAnsi="Times New Roman" w:cs="Times New Roman"/>
                <w:sz w:val="20"/>
                <w:szCs w:val="20"/>
              </w:rPr>
            </w:pPr>
            <w:r>
              <w:rPr>
                <w:rFonts w:ascii="Times New Roman" w:hAnsi="Times New Roman" w:cs="Times New Roman"/>
                <w:sz w:val="20"/>
                <w:szCs w:val="20"/>
              </w:rPr>
              <w:t>Chodzi o spółki</w:t>
            </w:r>
            <w:r w:rsidR="00584AA7">
              <w:rPr>
                <w:rFonts w:ascii="Times New Roman" w:hAnsi="Times New Roman" w:cs="Times New Roman"/>
                <w:sz w:val="20"/>
                <w:szCs w:val="20"/>
              </w:rPr>
              <w:t xml:space="preserve"> </w:t>
            </w:r>
            <w:r>
              <w:rPr>
                <w:rFonts w:ascii="Times New Roman" w:hAnsi="Times New Roman" w:cs="Times New Roman"/>
                <w:sz w:val="20"/>
                <w:szCs w:val="20"/>
              </w:rPr>
              <w:t>niebędące spółkami publicznymi, które nie powinny podlegać obowiązkom informacyjnym nałożonym na spółki publiczne.</w:t>
            </w:r>
          </w:p>
        </w:tc>
      </w:tr>
      <w:tr w:rsidR="00D13CCC" w:rsidRPr="003B1FD1" w:rsidTr="002B3EE6">
        <w:tc>
          <w:tcPr>
            <w:tcW w:w="571" w:type="dxa"/>
          </w:tcPr>
          <w:p w:rsidR="00D13CCC" w:rsidRDefault="00D13CCC" w:rsidP="002B3EE6">
            <w:pPr>
              <w:rPr>
                <w:rFonts w:ascii="Times New Roman" w:hAnsi="Times New Roman" w:cs="Times New Roman"/>
                <w:sz w:val="20"/>
                <w:szCs w:val="20"/>
              </w:rPr>
            </w:pPr>
            <w:r>
              <w:rPr>
                <w:rFonts w:ascii="Times New Roman" w:hAnsi="Times New Roman" w:cs="Times New Roman"/>
                <w:sz w:val="20"/>
                <w:szCs w:val="20"/>
              </w:rPr>
              <w:lastRenderedPageBreak/>
              <w:t>74.</w:t>
            </w:r>
          </w:p>
        </w:tc>
        <w:tc>
          <w:tcPr>
            <w:tcW w:w="1706" w:type="dxa"/>
          </w:tcPr>
          <w:p w:rsidR="00D13CCC" w:rsidRPr="00251378" w:rsidRDefault="00D13CCC" w:rsidP="002B3EE6">
            <w:pPr>
              <w:jc w:val="center"/>
              <w:rPr>
                <w:rFonts w:ascii="Times New Roman" w:hAnsi="Times New Roman" w:cs="Times New Roman"/>
                <w:b/>
                <w:sz w:val="20"/>
                <w:szCs w:val="20"/>
              </w:rPr>
            </w:pPr>
            <w:r w:rsidRPr="005C298B">
              <w:rPr>
                <w:rFonts w:ascii="Times New Roman" w:hAnsi="Times New Roman" w:cs="Times New Roman"/>
                <w:b/>
                <w:sz w:val="20"/>
                <w:szCs w:val="20"/>
              </w:rPr>
              <w:t>Projektowany art. 328</w:t>
            </w:r>
            <w:r w:rsidRPr="005C298B">
              <w:rPr>
                <w:rFonts w:ascii="Times New Roman" w:hAnsi="Times New Roman" w:cs="Times New Roman"/>
                <w:b/>
                <w:sz w:val="20"/>
                <w:szCs w:val="20"/>
                <w:vertAlign w:val="superscript"/>
              </w:rPr>
              <w:t>14</w:t>
            </w:r>
            <w:r w:rsidRPr="005C298B">
              <w:rPr>
                <w:rFonts w:ascii="Times New Roman" w:hAnsi="Times New Roman" w:cs="Times New Roman"/>
                <w:b/>
                <w:sz w:val="20"/>
                <w:szCs w:val="20"/>
              </w:rPr>
              <w:t xml:space="preserve"> k.s.h.</w:t>
            </w:r>
          </w:p>
        </w:tc>
        <w:tc>
          <w:tcPr>
            <w:tcW w:w="1161" w:type="dxa"/>
          </w:tcPr>
          <w:p w:rsidR="00D13CCC" w:rsidRPr="00251378"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IDM</w:t>
            </w:r>
          </w:p>
        </w:tc>
        <w:tc>
          <w:tcPr>
            <w:tcW w:w="7050" w:type="dxa"/>
          </w:tcPr>
          <w:p w:rsidR="00D13CCC" w:rsidRPr="00251378" w:rsidRDefault="00D13CCC" w:rsidP="002B3EE6">
            <w:pPr>
              <w:jc w:val="both"/>
              <w:rPr>
                <w:rFonts w:ascii="Times New Roman" w:hAnsi="Times New Roman" w:cs="Times New Roman"/>
                <w:sz w:val="20"/>
                <w:szCs w:val="20"/>
              </w:rPr>
            </w:pPr>
            <w:r>
              <w:rPr>
                <w:rFonts w:ascii="Times New Roman" w:hAnsi="Times New Roman" w:cs="Times New Roman"/>
                <w:sz w:val="20"/>
                <w:szCs w:val="20"/>
              </w:rPr>
              <w:t>Postulat wykreślenia przepisu jako konsekwencja rezygnacji z prowadzenia dwustopniowego rejestru.</w:t>
            </w:r>
          </w:p>
        </w:tc>
        <w:tc>
          <w:tcPr>
            <w:tcW w:w="5126" w:type="dxa"/>
            <w:gridSpan w:val="2"/>
          </w:tcPr>
          <w:p w:rsidR="00D13CCC" w:rsidRPr="00CE61A9" w:rsidRDefault="00D13CCC" w:rsidP="002B3EE6">
            <w:pPr>
              <w:jc w:val="both"/>
              <w:rPr>
                <w:rFonts w:ascii="Times New Roman" w:hAnsi="Times New Roman" w:cs="Times New Roman"/>
                <w:sz w:val="20"/>
                <w:szCs w:val="20"/>
              </w:rPr>
            </w:pPr>
            <w:r w:rsidRPr="00AA57C9">
              <w:rPr>
                <w:rFonts w:ascii="Times New Roman" w:hAnsi="Times New Roman" w:cs="Times New Roman"/>
                <w:b/>
                <w:sz w:val="20"/>
                <w:szCs w:val="20"/>
              </w:rPr>
              <w:t>Uwaga wyjaśniona na konferencji. Wyjaśnienia zostały przyjęte.</w:t>
            </w:r>
            <w:r w:rsidRPr="00CE61A9">
              <w:rPr>
                <w:rFonts w:ascii="Times New Roman" w:hAnsi="Times New Roman" w:cs="Times New Roman"/>
                <w:sz w:val="20"/>
                <w:szCs w:val="20"/>
              </w:rPr>
              <w:t xml:space="preserve"> </w:t>
            </w:r>
          </w:p>
          <w:p w:rsidR="00D13CCC" w:rsidRPr="00CE61A9" w:rsidRDefault="00D13CCC" w:rsidP="002B3EE6">
            <w:pPr>
              <w:jc w:val="both"/>
              <w:rPr>
                <w:rFonts w:ascii="Times New Roman" w:hAnsi="Times New Roman" w:cs="Times New Roman"/>
                <w:sz w:val="20"/>
                <w:szCs w:val="20"/>
              </w:rPr>
            </w:pPr>
            <w:r w:rsidRPr="00CE61A9">
              <w:rPr>
                <w:rFonts w:ascii="Times New Roman" w:hAnsi="Times New Roman" w:cs="Times New Roman"/>
                <w:sz w:val="20"/>
                <w:szCs w:val="20"/>
              </w:rPr>
              <w:t>Projekt nie przewiduje dwustopniowej rejestracji w rejestrze; umożliwia się natomiast migrację danych pomiędzy  reżimami: rejestrowym i dematerializacji właściwej spółkom publicznym.</w:t>
            </w:r>
          </w:p>
          <w:p w:rsidR="00D13CCC" w:rsidRPr="00CE61A9" w:rsidRDefault="00D13CCC" w:rsidP="002B3EE6">
            <w:pPr>
              <w:jc w:val="both"/>
              <w:rPr>
                <w:rFonts w:ascii="Times New Roman" w:hAnsi="Times New Roman" w:cs="Times New Roman"/>
                <w:sz w:val="20"/>
                <w:szCs w:val="20"/>
              </w:rPr>
            </w:pPr>
            <w:r w:rsidRPr="00CE61A9">
              <w:rPr>
                <w:rFonts w:ascii="Times New Roman" w:hAnsi="Times New Roman" w:cs="Times New Roman"/>
                <w:sz w:val="20"/>
                <w:szCs w:val="20"/>
              </w:rPr>
              <w:t>(Vide: wyjaśnienia do uwagi nr 17 i 69 tabeli.)</w:t>
            </w:r>
          </w:p>
        </w:tc>
      </w:tr>
      <w:tr w:rsidR="00D13CCC" w:rsidRPr="003B1FD1" w:rsidTr="002B3EE6">
        <w:tc>
          <w:tcPr>
            <w:tcW w:w="571" w:type="dxa"/>
          </w:tcPr>
          <w:p w:rsidR="00D13CCC" w:rsidRDefault="00D13CCC" w:rsidP="002B3EE6">
            <w:pPr>
              <w:rPr>
                <w:rFonts w:ascii="Times New Roman" w:hAnsi="Times New Roman" w:cs="Times New Roman"/>
                <w:sz w:val="20"/>
                <w:szCs w:val="20"/>
              </w:rPr>
            </w:pPr>
            <w:r>
              <w:rPr>
                <w:rFonts w:ascii="Times New Roman" w:hAnsi="Times New Roman" w:cs="Times New Roman"/>
                <w:sz w:val="20"/>
                <w:szCs w:val="20"/>
              </w:rPr>
              <w:t>75.</w:t>
            </w:r>
          </w:p>
        </w:tc>
        <w:tc>
          <w:tcPr>
            <w:tcW w:w="1706" w:type="dxa"/>
          </w:tcPr>
          <w:p w:rsidR="00D13CCC" w:rsidRPr="00251378" w:rsidRDefault="00D13CCC" w:rsidP="002B3EE6">
            <w:pPr>
              <w:jc w:val="center"/>
              <w:rPr>
                <w:rFonts w:ascii="Times New Roman" w:hAnsi="Times New Roman" w:cs="Times New Roman"/>
                <w:b/>
                <w:sz w:val="20"/>
                <w:szCs w:val="20"/>
              </w:rPr>
            </w:pPr>
            <w:r w:rsidRPr="002D1E19">
              <w:rPr>
                <w:rFonts w:ascii="Times New Roman" w:hAnsi="Times New Roman" w:cs="Times New Roman"/>
                <w:b/>
                <w:sz w:val="20"/>
                <w:szCs w:val="20"/>
              </w:rPr>
              <w:t>Projektowany art. 328</w:t>
            </w:r>
            <w:r w:rsidRPr="002D1E19">
              <w:rPr>
                <w:rFonts w:ascii="Times New Roman" w:hAnsi="Times New Roman" w:cs="Times New Roman"/>
                <w:b/>
                <w:sz w:val="20"/>
                <w:szCs w:val="20"/>
                <w:vertAlign w:val="superscript"/>
              </w:rPr>
              <w:t>1</w:t>
            </w:r>
            <w:r>
              <w:rPr>
                <w:rFonts w:ascii="Times New Roman" w:hAnsi="Times New Roman" w:cs="Times New Roman"/>
                <w:b/>
                <w:sz w:val="20"/>
                <w:szCs w:val="20"/>
                <w:vertAlign w:val="superscript"/>
              </w:rPr>
              <w:t>4</w:t>
            </w:r>
            <w:r w:rsidRPr="002D1E19">
              <w:rPr>
                <w:rFonts w:ascii="Times New Roman" w:hAnsi="Times New Roman" w:cs="Times New Roman"/>
                <w:b/>
                <w:sz w:val="20"/>
                <w:szCs w:val="20"/>
              </w:rPr>
              <w:t xml:space="preserve"> k.s.h.</w:t>
            </w:r>
          </w:p>
        </w:tc>
        <w:tc>
          <w:tcPr>
            <w:tcW w:w="1161" w:type="dxa"/>
          </w:tcPr>
          <w:p w:rsidR="00D13CCC" w:rsidRPr="00251378"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SII</w:t>
            </w:r>
          </w:p>
        </w:tc>
        <w:tc>
          <w:tcPr>
            <w:tcW w:w="7050" w:type="dxa"/>
          </w:tcPr>
          <w:p w:rsidR="00D13CCC" w:rsidRPr="00251378" w:rsidRDefault="00D13CCC" w:rsidP="002B3EE6">
            <w:pPr>
              <w:jc w:val="both"/>
              <w:rPr>
                <w:rFonts w:ascii="Times New Roman" w:hAnsi="Times New Roman" w:cs="Times New Roman"/>
                <w:sz w:val="20"/>
                <w:szCs w:val="20"/>
              </w:rPr>
            </w:pPr>
            <w:r>
              <w:rPr>
                <w:rFonts w:ascii="Times New Roman" w:hAnsi="Times New Roman" w:cs="Times New Roman"/>
                <w:sz w:val="20"/>
                <w:szCs w:val="20"/>
              </w:rPr>
              <w:t xml:space="preserve">Problemy z organizacją walnego zgromadzenia dla akcjonariuszy mniejszościowych – zwłaszcza w powiązaniu z planowanym obowiązkiem zamieszczania na stronie internetowej spółki ogłoszenia o zwołaniu WZ i obstrukcji zarządu w tym zakresie. </w:t>
            </w:r>
          </w:p>
        </w:tc>
        <w:tc>
          <w:tcPr>
            <w:tcW w:w="5126" w:type="dxa"/>
            <w:gridSpan w:val="2"/>
          </w:tcPr>
          <w:p w:rsidR="00D13CCC" w:rsidRPr="00CE61A9" w:rsidRDefault="00D13CCC" w:rsidP="002B3EE6">
            <w:pPr>
              <w:jc w:val="both"/>
              <w:rPr>
                <w:rFonts w:ascii="Times New Roman" w:hAnsi="Times New Roman" w:cs="Times New Roman"/>
                <w:sz w:val="20"/>
                <w:szCs w:val="20"/>
              </w:rPr>
            </w:pPr>
            <w:r w:rsidRPr="00AA57C9">
              <w:rPr>
                <w:rFonts w:ascii="Times New Roman" w:hAnsi="Times New Roman" w:cs="Times New Roman"/>
                <w:b/>
                <w:sz w:val="20"/>
                <w:szCs w:val="20"/>
              </w:rPr>
              <w:t>Uwaga nieuwzględniona.</w:t>
            </w:r>
            <w:r w:rsidRPr="00CE61A9">
              <w:rPr>
                <w:rFonts w:ascii="Times New Roman" w:hAnsi="Times New Roman" w:cs="Times New Roman"/>
                <w:sz w:val="20"/>
                <w:szCs w:val="20"/>
              </w:rPr>
              <w:t xml:space="preserve"> </w:t>
            </w:r>
          </w:p>
          <w:p w:rsidR="00D13CCC" w:rsidRPr="00CE61A9" w:rsidRDefault="00D13CCC" w:rsidP="002B3EE6">
            <w:pPr>
              <w:jc w:val="both"/>
              <w:rPr>
                <w:rFonts w:ascii="Times New Roman" w:hAnsi="Times New Roman" w:cs="Times New Roman"/>
                <w:sz w:val="20"/>
                <w:szCs w:val="20"/>
              </w:rPr>
            </w:pPr>
            <w:r w:rsidRPr="00CE61A9">
              <w:rPr>
                <w:rFonts w:ascii="Times New Roman" w:hAnsi="Times New Roman" w:cs="Times New Roman"/>
                <w:sz w:val="20"/>
                <w:szCs w:val="20"/>
              </w:rPr>
              <w:t>Taka sytuacja ma miejsce również w obowiązującym stanie prawnym.</w:t>
            </w:r>
          </w:p>
          <w:p w:rsidR="00D13CCC" w:rsidRPr="00CE61A9" w:rsidRDefault="00D13CCC" w:rsidP="002B3EE6">
            <w:pPr>
              <w:jc w:val="both"/>
              <w:rPr>
                <w:rFonts w:ascii="Times New Roman" w:hAnsi="Times New Roman" w:cs="Times New Roman"/>
                <w:sz w:val="20"/>
                <w:szCs w:val="20"/>
              </w:rPr>
            </w:pPr>
            <w:r w:rsidRPr="00CE61A9">
              <w:rPr>
                <w:rFonts w:ascii="Times New Roman" w:hAnsi="Times New Roman" w:cs="Times New Roman"/>
                <w:sz w:val="20"/>
                <w:szCs w:val="20"/>
              </w:rPr>
              <w:t>Obowiązek publikacji w MSiG nie zostaje wyeliminowany, a jest utrzymany obok ogłoszenia na stronie internetowej spółki.</w:t>
            </w:r>
          </w:p>
        </w:tc>
      </w:tr>
      <w:tr w:rsidR="00D13CCC" w:rsidRPr="003B1FD1" w:rsidTr="002B3EE6">
        <w:tc>
          <w:tcPr>
            <w:tcW w:w="571" w:type="dxa"/>
          </w:tcPr>
          <w:p w:rsidR="00D13CCC" w:rsidRDefault="00D13CCC" w:rsidP="002B3EE6">
            <w:pPr>
              <w:rPr>
                <w:rFonts w:ascii="Times New Roman" w:hAnsi="Times New Roman" w:cs="Times New Roman"/>
                <w:sz w:val="20"/>
                <w:szCs w:val="20"/>
              </w:rPr>
            </w:pPr>
            <w:r>
              <w:rPr>
                <w:rFonts w:ascii="Times New Roman" w:hAnsi="Times New Roman" w:cs="Times New Roman"/>
                <w:sz w:val="20"/>
                <w:szCs w:val="20"/>
              </w:rPr>
              <w:t>76.</w:t>
            </w:r>
          </w:p>
        </w:tc>
        <w:tc>
          <w:tcPr>
            <w:tcW w:w="1706" w:type="dxa"/>
          </w:tcPr>
          <w:p w:rsidR="00D13CCC" w:rsidRPr="00251378" w:rsidRDefault="00D13CCC" w:rsidP="002B3EE6">
            <w:pPr>
              <w:jc w:val="center"/>
              <w:rPr>
                <w:rFonts w:ascii="Times New Roman" w:hAnsi="Times New Roman" w:cs="Times New Roman"/>
                <w:b/>
                <w:sz w:val="20"/>
                <w:szCs w:val="20"/>
              </w:rPr>
            </w:pPr>
            <w:r w:rsidRPr="0071199A">
              <w:rPr>
                <w:rFonts w:ascii="Times New Roman" w:hAnsi="Times New Roman" w:cs="Times New Roman"/>
                <w:b/>
                <w:sz w:val="20"/>
                <w:szCs w:val="20"/>
              </w:rPr>
              <w:t>Projektowany art. 328</w:t>
            </w:r>
            <w:r w:rsidRPr="0071199A">
              <w:rPr>
                <w:rFonts w:ascii="Times New Roman" w:hAnsi="Times New Roman" w:cs="Times New Roman"/>
                <w:b/>
                <w:sz w:val="20"/>
                <w:szCs w:val="20"/>
                <w:vertAlign w:val="superscript"/>
              </w:rPr>
              <w:t>1</w:t>
            </w:r>
            <w:r>
              <w:rPr>
                <w:rFonts w:ascii="Times New Roman" w:hAnsi="Times New Roman" w:cs="Times New Roman"/>
                <w:b/>
                <w:sz w:val="20"/>
                <w:szCs w:val="20"/>
                <w:vertAlign w:val="superscript"/>
              </w:rPr>
              <w:t>5</w:t>
            </w:r>
            <w:r w:rsidRPr="0071199A">
              <w:rPr>
                <w:rFonts w:ascii="Times New Roman" w:hAnsi="Times New Roman" w:cs="Times New Roman"/>
                <w:b/>
                <w:sz w:val="20"/>
                <w:szCs w:val="20"/>
              </w:rPr>
              <w:t xml:space="preserve"> k.s.h.</w:t>
            </w:r>
          </w:p>
        </w:tc>
        <w:tc>
          <w:tcPr>
            <w:tcW w:w="1161" w:type="dxa"/>
          </w:tcPr>
          <w:p w:rsidR="00D13CCC" w:rsidRPr="00251378"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IDM</w:t>
            </w:r>
          </w:p>
        </w:tc>
        <w:tc>
          <w:tcPr>
            <w:tcW w:w="7050" w:type="dxa"/>
          </w:tcPr>
          <w:p w:rsidR="00D13CCC" w:rsidRPr="0071199A" w:rsidRDefault="00D13CCC" w:rsidP="002B3EE6">
            <w:pPr>
              <w:pBdr>
                <w:top w:val="nil"/>
                <w:left w:val="nil"/>
                <w:bottom w:val="nil"/>
                <w:right w:val="nil"/>
                <w:between w:val="nil"/>
                <w:bar w:val="nil"/>
              </w:pBdr>
              <w:jc w:val="both"/>
              <w:rPr>
                <w:rFonts w:ascii="Times New Roman" w:eastAsia="Arial" w:hAnsi="Times New Roman" w:cs="Times New Roman"/>
                <w:color w:val="000000"/>
                <w:sz w:val="20"/>
                <w:szCs w:val="18"/>
                <w:u w:color="000000"/>
                <w:bdr w:val="nil"/>
                <w:lang w:eastAsia="pl-PL"/>
              </w:rPr>
            </w:pPr>
            <w:r w:rsidRPr="0071199A">
              <w:rPr>
                <w:rFonts w:ascii="Times New Roman" w:eastAsia="Calibri" w:hAnsi="Times New Roman" w:cs="Times New Roman"/>
                <w:color w:val="000000"/>
                <w:sz w:val="20"/>
                <w:szCs w:val="18"/>
                <w:u w:color="000000"/>
                <w:bdr w:val="nil"/>
                <w:lang w:eastAsia="pl-PL"/>
              </w:rPr>
              <w:t>W przypadku, gdy chociaż 1 akcja spółki jest dopuszczona do obrotu, jest spółką publiczną, zatem zapis nie jest poprawny. Mając na uwadze powyższe Izba postuluje o zmianę proponowanego przepisu na brzmienie jak poniżej:</w:t>
            </w:r>
          </w:p>
          <w:p w:rsidR="00D13CCC" w:rsidRPr="00251378" w:rsidRDefault="00D13CCC" w:rsidP="002B3EE6">
            <w:pPr>
              <w:jc w:val="both"/>
              <w:rPr>
                <w:rFonts w:ascii="Times New Roman" w:hAnsi="Times New Roman" w:cs="Times New Roman"/>
                <w:sz w:val="20"/>
                <w:szCs w:val="20"/>
              </w:rPr>
            </w:pPr>
            <w:r w:rsidRPr="0071199A">
              <w:rPr>
                <w:rFonts w:ascii="Times New Roman" w:eastAsia="Calibri" w:hAnsi="Times New Roman" w:cs="Times New Roman"/>
                <w:i/>
                <w:iCs/>
                <w:color w:val="000000"/>
                <w:sz w:val="20"/>
                <w:szCs w:val="18"/>
                <w:u w:color="000000"/>
                <w:bdr w:val="nil"/>
                <w:lang w:eastAsia="pl-PL"/>
              </w:rPr>
              <w:t xml:space="preserve">„Spółka </w:t>
            </w:r>
            <w:r w:rsidRPr="0071199A">
              <w:rPr>
                <w:rFonts w:ascii="Times New Roman" w:eastAsia="Calibri" w:hAnsi="Times New Roman" w:cs="Times New Roman"/>
                <w:i/>
                <w:iCs/>
                <w:strike/>
                <w:color w:val="000000"/>
                <w:sz w:val="20"/>
                <w:szCs w:val="18"/>
                <w:u w:color="000000"/>
                <w:bdr w:val="nil"/>
                <w:lang w:eastAsia="pl-PL"/>
              </w:rPr>
              <w:t>niepubliczna</w:t>
            </w:r>
            <w:r w:rsidRPr="0071199A">
              <w:rPr>
                <w:rFonts w:ascii="Times New Roman" w:eastAsia="Calibri" w:hAnsi="Times New Roman" w:cs="Times New Roman"/>
                <w:i/>
                <w:iCs/>
                <w:color w:val="000000"/>
                <w:sz w:val="20"/>
                <w:szCs w:val="18"/>
                <w:u w:color="000000"/>
                <w:bdr w:val="nil"/>
                <w:lang w:eastAsia="pl-PL"/>
              </w:rPr>
              <w:t>, kt</w:t>
            </w:r>
            <w:r w:rsidRPr="0071199A">
              <w:rPr>
                <w:rFonts w:ascii="Times New Roman" w:eastAsia="Calibri" w:hAnsi="Times New Roman" w:cs="Times New Roman"/>
                <w:i/>
                <w:iCs/>
                <w:color w:val="000000"/>
                <w:sz w:val="20"/>
                <w:szCs w:val="18"/>
                <w:u w:color="000000"/>
                <w:bdr w:val="nil"/>
                <w:lang w:val="es-ES_tradnl" w:eastAsia="pl-PL"/>
              </w:rPr>
              <w:t>ó</w:t>
            </w:r>
            <w:r w:rsidRPr="0071199A">
              <w:rPr>
                <w:rFonts w:ascii="Times New Roman" w:eastAsia="Calibri" w:hAnsi="Times New Roman" w:cs="Times New Roman"/>
                <w:i/>
                <w:iCs/>
                <w:color w:val="000000"/>
                <w:sz w:val="20"/>
                <w:szCs w:val="18"/>
                <w:u w:color="000000"/>
                <w:bdr w:val="nil"/>
                <w:lang w:eastAsia="pl-PL"/>
              </w:rPr>
              <w:t>rej co najmniej jedna akcja jest dopuszczona do obrotu na rynku regulowanym na terytorium innego niż Rzeczpospolita Polska państwa członkowskiego Unii Europejskiej lub państwa będącego stroną umowy o Europejskim Obszarze Gospodarczym, stosuje odpowiednio przepisy o organizacji walnego zgromadzenia spółki publicznej.</w:t>
            </w:r>
            <w:r>
              <w:rPr>
                <w:rFonts w:ascii="Times New Roman" w:eastAsia="Calibri" w:hAnsi="Times New Roman" w:cs="Times New Roman"/>
                <w:i/>
                <w:iCs/>
                <w:color w:val="000000"/>
                <w:sz w:val="20"/>
                <w:szCs w:val="18"/>
                <w:u w:color="000000"/>
                <w:bdr w:val="nil"/>
                <w:lang w:eastAsia="pl-PL"/>
              </w:rPr>
              <w:t>”</w:t>
            </w:r>
            <w:r w:rsidRPr="0071199A">
              <w:rPr>
                <w:rFonts w:ascii="Times New Roman" w:eastAsia="Calibri" w:hAnsi="Times New Roman" w:cs="Times New Roman"/>
                <w:i/>
                <w:iCs/>
                <w:color w:val="000000"/>
                <w:sz w:val="20"/>
                <w:szCs w:val="18"/>
                <w:u w:color="000000"/>
                <w:bdr w:val="nil"/>
                <w:lang w:eastAsia="pl-PL"/>
              </w:rPr>
              <w:t>;</w:t>
            </w:r>
          </w:p>
        </w:tc>
        <w:tc>
          <w:tcPr>
            <w:tcW w:w="5126" w:type="dxa"/>
            <w:gridSpan w:val="2"/>
          </w:tcPr>
          <w:p w:rsidR="00D13CCC" w:rsidRPr="00CE61A9" w:rsidRDefault="00D13CCC" w:rsidP="002B3EE6">
            <w:pPr>
              <w:jc w:val="both"/>
              <w:rPr>
                <w:rFonts w:ascii="Times New Roman" w:hAnsi="Times New Roman" w:cs="Times New Roman"/>
                <w:b/>
                <w:sz w:val="20"/>
                <w:szCs w:val="20"/>
              </w:rPr>
            </w:pPr>
            <w:r w:rsidRPr="00AA57C9">
              <w:rPr>
                <w:rFonts w:ascii="Times New Roman" w:hAnsi="Times New Roman" w:cs="Times New Roman"/>
                <w:b/>
                <w:sz w:val="20"/>
                <w:szCs w:val="20"/>
              </w:rPr>
              <w:t>Uwaga wyjaśniona na konferencji. Wyjaśnienia zostały przyjęte.</w:t>
            </w:r>
          </w:p>
          <w:p w:rsidR="00D13CCC" w:rsidRPr="00CE61A9" w:rsidRDefault="00D13CCC" w:rsidP="002B3EE6">
            <w:pPr>
              <w:jc w:val="both"/>
              <w:rPr>
                <w:rFonts w:ascii="Times New Roman" w:hAnsi="Times New Roman" w:cs="Times New Roman"/>
                <w:sz w:val="20"/>
                <w:szCs w:val="20"/>
              </w:rPr>
            </w:pPr>
            <w:r w:rsidRPr="00CE61A9">
              <w:rPr>
                <w:rFonts w:ascii="Times New Roman" w:hAnsi="Times New Roman" w:cs="Times New Roman"/>
                <w:sz w:val="20"/>
                <w:szCs w:val="20"/>
              </w:rPr>
              <w:t xml:space="preserve">Przepis dotyczy spółki, której akcje nie zostały dopuszczone do obrotu  na terytorium RP – stąd w rozumieniu </w:t>
            </w:r>
            <w:r>
              <w:rPr>
                <w:rFonts w:ascii="Times New Roman" w:hAnsi="Times New Roman" w:cs="Times New Roman"/>
                <w:sz w:val="20"/>
                <w:szCs w:val="20"/>
              </w:rPr>
              <w:t xml:space="preserve">projektowanych </w:t>
            </w:r>
            <w:r w:rsidRPr="00CE61A9">
              <w:rPr>
                <w:rFonts w:ascii="Times New Roman" w:hAnsi="Times New Roman" w:cs="Times New Roman"/>
                <w:sz w:val="20"/>
                <w:szCs w:val="20"/>
              </w:rPr>
              <w:t xml:space="preserve"> przepisów nie jest to spółka publiczna.</w:t>
            </w:r>
            <w:r>
              <w:rPr>
                <w:rFonts w:ascii="Times New Roman" w:hAnsi="Times New Roman" w:cs="Times New Roman"/>
                <w:sz w:val="20"/>
                <w:szCs w:val="20"/>
              </w:rPr>
              <w:t xml:space="preserve"> Spółką publiczną w rozumieniu projektowanych przepisów jest bowiem spółka</w:t>
            </w:r>
            <w:r w:rsidRPr="007A28C7">
              <w:rPr>
                <w:rFonts w:ascii="Times New Roman" w:hAnsi="Times New Roman" w:cs="Times New Roman"/>
                <w:bCs/>
                <w:sz w:val="20"/>
                <w:szCs w:val="20"/>
              </w:rPr>
              <w:t>, której co najmniej jedna akcja jest dopuszczona do obrotu na rynku regulowanym lub wprowadzona do obrotu w alternatywnym systemie obrotu na terytorium Rzeczypospolitej Polskiej</w:t>
            </w:r>
          </w:p>
        </w:tc>
      </w:tr>
      <w:tr w:rsidR="00D13CCC" w:rsidRPr="003B1FD1" w:rsidTr="002B3EE6">
        <w:tc>
          <w:tcPr>
            <w:tcW w:w="571" w:type="dxa"/>
            <w:shd w:val="clear" w:color="auto" w:fill="auto"/>
          </w:tcPr>
          <w:p w:rsidR="00D13CCC" w:rsidRDefault="00D13CCC" w:rsidP="002B3EE6">
            <w:pPr>
              <w:rPr>
                <w:rFonts w:ascii="Times New Roman" w:hAnsi="Times New Roman" w:cs="Times New Roman"/>
                <w:sz w:val="20"/>
                <w:szCs w:val="20"/>
              </w:rPr>
            </w:pPr>
            <w:r>
              <w:rPr>
                <w:rFonts w:ascii="Times New Roman" w:hAnsi="Times New Roman" w:cs="Times New Roman"/>
                <w:sz w:val="20"/>
                <w:szCs w:val="20"/>
              </w:rPr>
              <w:t>77.</w:t>
            </w:r>
          </w:p>
        </w:tc>
        <w:tc>
          <w:tcPr>
            <w:tcW w:w="1706" w:type="dxa"/>
          </w:tcPr>
          <w:p w:rsidR="00D13CCC" w:rsidRPr="00761D50" w:rsidRDefault="00D13CCC" w:rsidP="002B3EE6">
            <w:pPr>
              <w:jc w:val="center"/>
              <w:rPr>
                <w:rFonts w:ascii="Times New Roman" w:hAnsi="Times New Roman" w:cs="Times New Roman"/>
                <w:b/>
                <w:sz w:val="20"/>
                <w:szCs w:val="20"/>
              </w:rPr>
            </w:pPr>
            <w:r w:rsidRPr="00761D50">
              <w:rPr>
                <w:rFonts w:ascii="Times New Roman" w:hAnsi="Times New Roman" w:cs="Times New Roman"/>
                <w:b/>
                <w:sz w:val="20"/>
                <w:szCs w:val="20"/>
              </w:rPr>
              <w:t>art. 1 pkt 6 ustawy</w:t>
            </w:r>
          </w:p>
          <w:p w:rsidR="00D13CCC" w:rsidRPr="00761D50" w:rsidRDefault="00D13CCC" w:rsidP="002B3EE6">
            <w:pPr>
              <w:jc w:val="center"/>
              <w:rPr>
                <w:rFonts w:ascii="Times New Roman" w:hAnsi="Times New Roman" w:cs="Times New Roman"/>
                <w:b/>
                <w:sz w:val="20"/>
                <w:szCs w:val="20"/>
              </w:rPr>
            </w:pPr>
          </w:p>
          <w:p w:rsidR="00D13CCC" w:rsidRDefault="00D13CCC" w:rsidP="002B3EE6">
            <w:pPr>
              <w:jc w:val="center"/>
              <w:rPr>
                <w:rFonts w:ascii="Times New Roman" w:hAnsi="Times New Roman" w:cs="Times New Roman"/>
                <w:b/>
                <w:sz w:val="20"/>
                <w:szCs w:val="20"/>
              </w:rPr>
            </w:pPr>
            <w:r w:rsidRPr="00761D50">
              <w:rPr>
                <w:rFonts w:ascii="Times New Roman" w:hAnsi="Times New Roman" w:cs="Times New Roman"/>
                <w:b/>
                <w:sz w:val="20"/>
                <w:szCs w:val="20"/>
              </w:rPr>
              <w:t>(dot. art. 331 k.s.h)</w:t>
            </w:r>
          </w:p>
        </w:tc>
        <w:tc>
          <w:tcPr>
            <w:tcW w:w="1161" w:type="dxa"/>
          </w:tcPr>
          <w:p w:rsidR="00D13CCC"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FKPH</w:t>
            </w:r>
          </w:p>
        </w:tc>
        <w:tc>
          <w:tcPr>
            <w:tcW w:w="7050" w:type="dxa"/>
          </w:tcPr>
          <w:p w:rsidR="00D13CCC" w:rsidRPr="001504C6" w:rsidRDefault="00D13CCC" w:rsidP="002B3EE6">
            <w:pPr>
              <w:pBdr>
                <w:top w:val="nil"/>
                <w:left w:val="nil"/>
                <w:bottom w:val="nil"/>
                <w:right w:val="nil"/>
                <w:between w:val="nil"/>
                <w:bar w:val="nil"/>
              </w:pBdr>
              <w:jc w:val="both"/>
              <w:rPr>
                <w:rFonts w:ascii="Times New Roman" w:eastAsia="Calibri" w:hAnsi="Times New Roman" w:cs="Times New Roman"/>
                <w:color w:val="000000"/>
                <w:sz w:val="20"/>
                <w:szCs w:val="18"/>
                <w:u w:color="000000"/>
                <w:bdr w:val="nil"/>
                <w:lang w:eastAsia="pl-PL"/>
              </w:rPr>
            </w:pPr>
            <w:r w:rsidRPr="001504C6">
              <w:rPr>
                <w:rFonts w:ascii="Times New Roman" w:eastAsia="Calibri" w:hAnsi="Times New Roman" w:cs="Times New Roman"/>
                <w:color w:val="000000"/>
                <w:sz w:val="20"/>
                <w:szCs w:val="18"/>
                <w:u w:color="000000"/>
                <w:bdr w:val="nil"/>
                <w:lang w:eastAsia="pl-PL"/>
              </w:rPr>
              <w:t xml:space="preserve">Z racji odejścia od kategorii „dokumentu akcji” szereg przepisów </w:t>
            </w:r>
            <w:r>
              <w:rPr>
                <w:rFonts w:ascii="Times New Roman" w:eastAsia="Calibri" w:hAnsi="Times New Roman" w:cs="Times New Roman"/>
                <w:color w:val="000000"/>
                <w:sz w:val="20"/>
                <w:szCs w:val="18"/>
                <w:u w:color="000000"/>
                <w:bdr w:val="nil"/>
                <w:lang w:eastAsia="pl-PL"/>
              </w:rPr>
              <w:t>k.s.h.</w:t>
            </w:r>
            <w:r w:rsidRPr="001504C6">
              <w:rPr>
                <w:rFonts w:ascii="Times New Roman" w:eastAsia="Calibri" w:hAnsi="Times New Roman" w:cs="Times New Roman"/>
                <w:color w:val="000000"/>
                <w:sz w:val="20"/>
                <w:szCs w:val="18"/>
                <w:u w:color="000000"/>
                <w:bdr w:val="nil"/>
                <w:lang w:eastAsia="pl-PL"/>
              </w:rPr>
              <w:t xml:space="preserve"> w ramach nowelizacji zostało zmienionych w ten sposób, że pojęcie „wydanie” akcji na „przyznanie” akcji (tak np. 443 § 2 pkt 1, art. 444 § 4, art. 452 § 1, art. 484 proj. KSH).</w:t>
            </w:r>
          </w:p>
          <w:p w:rsidR="00D13CCC" w:rsidRPr="001504C6" w:rsidRDefault="00D13CCC" w:rsidP="002B3EE6">
            <w:pPr>
              <w:pBdr>
                <w:top w:val="nil"/>
                <w:left w:val="nil"/>
                <w:bottom w:val="nil"/>
                <w:right w:val="nil"/>
                <w:between w:val="nil"/>
                <w:bar w:val="nil"/>
              </w:pBdr>
              <w:jc w:val="both"/>
              <w:rPr>
                <w:rFonts w:ascii="Times New Roman" w:eastAsia="Calibri" w:hAnsi="Times New Roman" w:cs="Times New Roman"/>
                <w:color w:val="000000"/>
                <w:sz w:val="20"/>
                <w:szCs w:val="18"/>
                <w:u w:color="000000"/>
                <w:bdr w:val="nil"/>
                <w:lang w:eastAsia="pl-PL"/>
              </w:rPr>
            </w:pPr>
            <w:r w:rsidRPr="001504C6">
              <w:rPr>
                <w:rFonts w:ascii="Times New Roman" w:eastAsia="Calibri" w:hAnsi="Times New Roman" w:cs="Times New Roman"/>
                <w:color w:val="000000"/>
                <w:sz w:val="20"/>
                <w:szCs w:val="18"/>
                <w:u w:color="000000"/>
                <w:bdr w:val="nil"/>
                <w:lang w:eastAsia="pl-PL"/>
              </w:rPr>
              <w:t xml:space="preserve">Odejście od kategorii dokumentu akcji </w:t>
            </w:r>
            <w:r w:rsidRPr="001504C6">
              <w:rPr>
                <w:rFonts w:ascii="Times New Roman" w:eastAsia="Calibri" w:hAnsi="Times New Roman" w:cs="Times New Roman"/>
                <w:color w:val="000000"/>
                <w:sz w:val="20"/>
                <w:szCs w:val="18"/>
                <w:u w:val="single"/>
                <w:bdr w:val="nil"/>
                <w:lang w:eastAsia="pl-PL"/>
              </w:rPr>
              <w:t>może prowadzić jednak do niekonsekwencji systemowych</w:t>
            </w:r>
            <w:r w:rsidRPr="001504C6">
              <w:rPr>
                <w:rFonts w:ascii="Times New Roman" w:eastAsia="Calibri" w:hAnsi="Times New Roman" w:cs="Times New Roman"/>
                <w:color w:val="000000"/>
                <w:sz w:val="20"/>
                <w:szCs w:val="18"/>
                <w:u w:color="000000"/>
                <w:bdr w:val="nil"/>
                <w:lang w:eastAsia="pl-PL"/>
              </w:rPr>
              <w:t xml:space="preserve">, których skutki prawne pozostają w sprzeczności z Konstytucją RP. Chodzi tu o </w:t>
            </w:r>
            <w:r w:rsidRPr="001504C6">
              <w:rPr>
                <w:rFonts w:ascii="Times New Roman" w:eastAsia="Calibri" w:hAnsi="Times New Roman" w:cs="Times New Roman"/>
                <w:b/>
                <w:color w:val="000000"/>
                <w:sz w:val="20"/>
                <w:szCs w:val="18"/>
                <w:u w:color="000000"/>
                <w:bdr w:val="nil"/>
                <w:lang w:eastAsia="pl-PL"/>
              </w:rPr>
              <w:t>sytuację, w której akcje nie zostały w pełni opłacone.</w:t>
            </w:r>
            <w:r w:rsidRPr="001504C6">
              <w:rPr>
                <w:rFonts w:ascii="Times New Roman" w:eastAsia="Calibri" w:hAnsi="Times New Roman" w:cs="Times New Roman"/>
                <w:color w:val="000000"/>
                <w:sz w:val="20"/>
                <w:szCs w:val="18"/>
                <w:u w:color="000000"/>
                <w:bdr w:val="nil"/>
                <w:lang w:eastAsia="pl-PL"/>
              </w:rPr>
              <w:t xml:space="preserve"> Dotychczas spółka dokonując stosownych wezwań do zapłaty była upoważniona do </w:t>
            </w:r>
            <w:r w:rsidRPr="001504C6">
              <w:rPr>
                <w:rFonts w:ascii="Times New Roman" w:eastAsia="Calibri" w:hAnsi="Times New Roman" w:cs="Times New Roman"/>
                <w:color w:val="000000"/>
                <w:sz w:val="20"/>
                <w:szCs w:val="18"/>
                <w:u w:color="000000"/>
                <w:bdr w:val="nil"/>
                <w:lang w:eastAsia="pl-PL"/>
              </w:rPr>
              <w:lastRenderedPageBreak/>
              <w:t>„unieważnienia dokumentu akcji” jako nośnika prawa (art. 331</w:t>
            </w:r>
            <w:r>
              <w:rPr>
                <w:rFonts w:ascii="Times New Roman" w:eastAsia="Calibri" w:hAnsi="Times New Roman" w:cs="Times New Roman"/>
                <w:color w:val="000000"/>
                <w:sz w:val="20"/>
                <w:szCs w:val="18"/>
                <w:u w:color="000000"/>
                <w:bdr w:val="nil"/>
                <w:lang w:eastAsia="pl-PL"/>
              </w:rPr>
              <w:t xml:space="preserve"> § 1 k.s.h.</w:t>
            </w:r>
            <w:r w:rsidRPr="001504C6">
              <w:rPr>
                <w:rFonts w:ascii="Times New Roman" w:eastAsia="Calibri" w:hAnsi="Times New Roman" w:cs="Times New Roman"/>
                <w:color w:val="000000"/>
                <w:sz w:val="20"/>
                <w:szCs w:val="18"/>
                <w:u w:color="000000"/>
                <w:bdr w:val="nil"/>
                <w:lang w:eastAsia="pl-PL"/>
              </w:rPr>
              <w:t>), a nie zaś unicestwienia samego prawa akcyjnego, czemu służy inna instytucja prawna tj. „umorzenia akcji”.</w:t>
            </w:r>
            <w:r>
              <w:rPr>
                <w:rFonts w:ascii="Times New Roman" w:eastAsia="Calibri" w:hAnsi="Times New Roman" w:cs="Times New Roman"/>
                <w:color w:val="000000"/>
                <w:sz w:val="20"/>
                <w:szCs w:val="18"/>
                <w:u w:color="000000"/>
                <w:bdr w:val="nil"/>
                <w:lang w:eastAsia="pl-PL"/>
              </w:rPr>
              <w:t xml:space="preserve"> Nowela w art. 331§ 1 i 2, a także w nowych przepisach art. 331</w:t>
            </w:r>
            <w:r w:rsidRPr="00AC6EC1">
              <w:rPr>
                <w:rFonts w:ascii="Times New Roman" w:eastAsia="Calibri" w:hAnsi="Times New Roman" w:cs="Times New Roman"/>
                <w:color w:val="000000"/>
                <w:sz w:val="20"/>
                <w:szCs w:val="18"/>
                <w:u w:color="000000"/>
                <w:bdr w:val="nil"/>
                <w:vertAlign w:val="superscript"/>
                <w:lang w:eastAsia="pl-PL"/>
              </w:rPr>
              <w:t>1</w:t>
            </w:r>
            <w:r>
              <w:rPr>
                <w:rFonts w:ascii="Times New Roman" w:eastAsia="Calibri" w:hAnsi="Times New Roman" w:cs="Times New Roman"/>
                <w:color w:val="000000"/>
                <w:sz w:val="20"/>
                <w:szCs w:val="18"/>
                <w:u w:color="000000"/>
                <w:bdr w:val="nil"/>
                <w:lang w:eastAsia="pl-PL"/>
              </w:rPr>
              <w:t xml:space="preserve"> § 1-4 oraz art. 331</w:t>
            </w:r>
            <w:r>
              <w:rPr>
                <w:rFonts w:ascii="Times New Roman" w:eastAsia="Calibri" w:hAnsi="Times New Roman" w:cs="Times New Roman"/>
                <w:color w:val="000000"/>
                <w:sz w:val="20"/>
                <w:szCs w:val="18"/>
                <w:u w:color="000000"/>
                <w:bdr w:val="nil"/>
                <w:vertAlign w:val="superscript"/>
                <w:lang w:eastAsia="pl-PL"/>
              </w:rPr>
              <w:t>2</w:t>
            </w:r>
            <w:r w:rsidRPr="001504C6">
              <w:rPr>
                <w:rFonts w:ascii="Times New Roman" w:eastAsia="Calibri" w:hAnsi="Times New Roman" w:cs="Times New Roman"/>
                <w:color w:val="000000"/>
                <w:sz w:val="20"/>
                <w:szCs w:val="18"/>
                <w:u w:color="000000"/>
                <w:bdr w:val="nil"/>
                <w:lang w:eastAsia="pl-PL"/>
              </w:rPr>
              <w:t xml:space="preserve"> § 1-4 cały czas posługują się pojęciem „</w:t>
            </w:r>
            <w:r w:rsidRPr="00761D50">
              <w:rPr>
                <w:rFonts w:ascii="Times New Roman" w:eastAsia="Calibri" w:hAnsi="Times New Roman" w:cs="Times New Roman"/>
                <w:b/>
                <w:color w:val="000000"/>
                <w:sz w:val="20"/>
                <w:szCs w:val="18"/>
                <w:u w:color="000000"/>
                <w:bdr w:val="nil"/>
                <w:lang w:eastAsia="pl-PL"/>
              </w:rPr>
              <w:t>pozbawienia praw udziałowych”.</w:t>
            </w:r>
            <w:r w:rsidRPr="001504C6">
              <w:rPr>
                <w:rFonts w:ascii="Times New Roman" w:eastAsia="Calibri" w:hAnsi="Times New Roman" w:cs="Times New Roman"/>
                <w:color w:val="000000"/>
                <w:sz w:val="20"/>
                <w:szCs w:val="18"/>
                <w:u w:color="000000"/>
                <w:bdr w:val="nil"/>
                <w:lang w:eastAsia="pl-PL"/>
              </w:rPr>
              <w:t xml:space="preserve"> </w:t>
            </w:r>
            <w:r w:rsidRPr="00761D50">
              <w:rPr>
                <w:rFonts w:ascii="Times New Roman" w:eastAsia="Calibri" w:hAnsi="Times New Roman" w:cs="Times New Roman"/>
                <w:color w:val="000000"/>
                <w:sz w:val="20"/>
                <w:szCs w:val="18"/>
                <w:u w:val="single"/>
                <w:bdr w:val="nil"/>
                <w:lang w:eastAsia="pl-PL"/>
              </w:rPr>
              <w:t>Pomijając, że jest to nowe pojęcie, którego stosunek do „umorzenia akcji” nie jest jasny,</w:t>
            </w:r>
            <w:r w:rsidRPr="001504C6">
              <w:rPr>
                <w:rFonts w:ascii="Times New Roman" w:eastAsia="Calibri" w:hAnsi="Times New Roman" w:cs="Times New Roman"/>
                <w:color w:val="000000"/>
                <w:sz w:val="20"/>
                <w:szCs w:val="18"/>
                <w:u w:color="000000"/>
                <w:bdr w:val="nil"/>
                <w:lang w:eastAsia="pl-PL"/>
              </w:rPr>
              <w:t xml:space="preserve"> to jednak z jego literalnej wykładni wynika, że jest to unicestwienie praw z akcji. Prowadzi to przewartościowania utartych pojęć w doktrynie prawa prywatnego, która akcję jednoznacznie kwalifikuje jako tzw. deklaratoryjny papier wartościowy. Z kolei z powołanych wyżej nowych przepisów wynika, że taka akcja powinna być kwalifikowana jako papier wartościowy konstytutywny.</w:t>
            </w:r>
          </w:p>
          <w:p w:rsidR="00D13CCC" w:rsidRPr="005D3165" w:rsidRDefault="00D13CCC" w:rsidP="002B3EE6">
            <w:pPr>
              <w:pBdr>
                <w:top w:val="nil"/>
                <w:left w:val="nil"/>
                <w:bottom w:val="nil"/>
                <w:right w:val="nil"/>
                <w:between w:val="nil"/>
                <w:bar w:val="nil"/>
              </w:pBdr>
              <w:jc w:val="both"/>
              <w:rPr>
                <w:rFonts w:ascii="Times New Roman" w:eastAsia="Calibri" w:hAnsi="Times New Roman" w:cs="Times New Roman"/>
                <w:color w:val="000000"/>
                <w:sz w:val="20"/>
                <w:szCs w:val="18"/>
                <w:u w:color="000000"/>
                <w:bdr w:val="nil"/>
                <w:lang w:eastAsia="pl-PL"/>
              </w:rPr>
            </w:pPr>
            <w:r w:rsidRPr="001504C6">
              <w:rPr>
                <w:rFonts w:ascii="Times New Roman" w:eastAsia="Calibri" w:hAnsi="Times New Roman" w:cs="Times New Roman"/>
                <w:color w:val="000000"/>
                <w:sz w:val="20"/>
                <w:szCs w:val="18"/>
                <w:u w:color="000000"/>
                <w:bdr w:val="nil"/>
                <w:lang w:eastAsia="pl-PL"/>
              </w:rPr>
              <w:t xml:space="preserve">Ponadto „pozbawienie praw z </w:t>
            </w:r>
            <w:r>
              <w:rPr>
                <w:rFonts w:ascii="Times New Roman" w:eastAsia="Calibri" w:hAnsi="Times New Roman" w:cs="Times New Roman"/>
                <w:color w:val="000000"/>
                <w:sz w:val="20"/>
                <w:szCs w:val="18"/>
                <w:u w:color="000000"/>
                <w:bdr w:val="nil"/>
                <w:lang w:eastAsia="pl-PL"/>
              </w:rPr>
              <w:t xml:space="preserve">akcji” z projektowanych art. 331 i nast. </w:t>
            </w:r>
            <w:r w:rsidRPr="001504C6">
              <w:rPr>
                <w:rFonts w:ascii="Times New Roman" w:eastAsia="Calibri" w:hAnsi="Times New Roman" w:cs="Times New Roman"/>
                <w:color w:val="000000"/>
                <w:sz w:val="20"/>
                <w:szCs w:val="18"/>
                <w:u w:color="000000"/>
                <w:bdr w:val="nil"/>
                <w:lang w:eastAsia="pl-PL"/>
              </w:rPr>
              <w:t xml:space="preserve">może łatwo być utożsamione z „wywłaszczeniem” a więc z naruszeniem art. 21 ust. 1 i 2 Konstytucji RP. Tego zagrożenia </w:t>
            </w:r>
            <w:r w:rsidRPr="009E38B6">
              <w:rPr>
                <w:rFonts w:ascii="Times New Roman" w:eastAsia="Calibri" w:hAnsi="Times New Roman" w:cs="Times New Roman"/>
                <w:i/>
                <w:color w:val="000000"/>
                <w:sz w:val="20"/>
                <w:szCs w:val="18"/>
                <w:u w:color="000000"/>
                <w:bdr w:val="nil"/>
                <w:lang w:eastAsia="pl-PL"/>
              </w:rPr>
              <w:t>nie ma de lege lata</w:t>
            </w:r>
            <w:r w:rsidRPr="001504C6">
              <w:rPr>
                <w:rFonts w:ascii="Times New Roman" w:eastAsia="Calibri" w:hAnsi="Times New Roman" w:cs="Times New Roman"/>
                <w:color w:val="000000"/>
                <w:sz w:val="20"/>
                <w:szCs w:val="18"/>
                <w:u w:color="000000"/>
                <w:bdr w:val="nil"/>
                <w:lang w:eastAsia="pl-PL"/>
              </w:rPr>
              <w:t xml:space="preserve">, skoro w obecnym art. 331 </w:t>
            </w:r>
            <w:r>
              <w:rPr>
                <w:rFonts w:ascii="Times New Roman" w:eastAsia="Calibri" w:hAnsi="Times New Roman" w:cs="Times New Roman"/>
                <w:color w:val="000000"/>
                <w:sz w:val="20"/>
                <w:szCs w:val="18"/>
                <w:u w:color="000000"/>
                <w:bdr w:val="nil"/>
                <w:lang w:eastAsia="pl-PL"/>
              </w:rPr>
              <w:t>k.s.h.</w:t>
            </w:r>
            <w:r w:rsidRPr="001504C6">
              <w:rPr>
                <w:rFonts w:ascii="Times New Roman" w:eastAsia="Calibri" w:hAnsi="Times New Roman" w:cs="Times New Roman"/>
                <w:color w:val="000000"/>
                <w:sz w:val="20"/>
                <w:szCs w:val="18"/>
                <w:u w:color="000000"/>
                <w:bdr w:val="nil"/>
                <w:lang w:eastAsia="pl-PL"/>
              </w:rPr>
              <w:t xml:space="preserve"> jest mowa o „unieważnieniu dokumentu akcji”</w:t>
            </w:r>
            <w:r>
              <w:rPr>
                <w:rFonts w:ascii="Times New Roman" w:eastAsia="Calibri" w:hAnsi="Times New Roman" w:cs="Times New Roman"/>
                <w:color w:val="000000"/>
                <w:sz w:val="20"/>
                <w:szCs w:val="18"/>
                <w:u w:color="000000"/>
                <w:bdr w:val="nil"/>
                <w:lang w:eastAsia="pl-PL"/>
              </w:rPr>
              <w:t>,</w:t>
            </w:r>
            <w:r w:rsidRPr="001504C6">
              <w:rPr>
                <w:rFonts w:ascii="Times New Roman" w:eastAsia="Calibri" w:hAnsi="Times New Roman" w:cs="Times New Roman"/>
                <w:color w:val="000000"/>
                <w:sz w:val="20"/>
                <w:szCs w:val="18"/>
                <w:u w:color="000000"/>
                <w:bdr w:val="nil"/>
                <w:lang w:eastAsia="pl-PL"/>
              </w:rPr>
              <w:t xml:space="preserve"> a nie o wygaśnięciu praw udziałowych z akcji.</w:t>
            </w:r>
          </w:p>
        </w:tc>
        <w:tc>
          <w:tcPr>
            <w:tcW w:w="5126" w:type="dxa"/>
            <w:gridSpan w:val="2"/>
          </w:tcPr>
          <w:p w:rsidR="00D13CCC" w:rsidRPr="00AA57C9" w:rsidRDefault="00D13CCC" w:rsidP="002B3EE6">
            <w:pPr>
              <w:jc w:val="both"/>
              <w:rPr>
                <w:rFonts w:ascii="Times New Roman" w:hAnsi="Times New Roman" w:cs="Times New Roman"/>
                <w:b/>
                <w:sz w:val="20"/>
                <w:szCs w:val="20"/>
              </w:rPr>
            </w:pPr>
            <w:r w:rsidRPr="00AA57C9">
              <w:rPr>
                <w:rFonts w:ascii="Times New Roman" w:hAnsi="Times New Roman" w:cs="Times New Roman"/>
                <w:b/>
                <w:sz w:val="20"/>
                <w:szCs w:val="20"/>
              </w:rPr>
              <w:lastRenderedPageBreak/>
              <w:t>Uwaga nieuwzględniona.</w:t>
            </w:r>
          </w:p>
          <w:p w:rsidR="00D13CCC" w:rsidRPr="00AA57C9" w:rsidRDefault="00D13CCC" w:rsidP="002B3EE6">
            <w:pPr>
              <w:jc w:val="both"/>
              <w:rPr>
                <w:rFonts w:ascii="Times New Roman" w:hAnsi="Times New Roman" w:cs="Times New Roman"/>
                <w:sz w:val="20"/>
                <w:szCs w:val="20"/>
              </w:rPr>
            </w:pPr>
            <w:r w:rsidRPr="00AA57C9">
              <w:rPr>
                <w:rFonts w:ascii="Times New Roman" w:hAnsi="Times New Roman" w:cs="Times New Roman"/>
                <w:sz w:val="20"/>
                <w:szCs w:val="20"/>
              </w:rPr>
              <w:t xml:space="preserve">Należy zwrócić uwagę na obecne brzmienie art. 331 § 1 k.s.h., zgodnie z którym </w:t>
            </w:r>
            <w:r w:rsidRPr="00AA57C9">
              <w:rPr>
                <w:rFonts w:ascii="Times New Roman" w:hAnsi="Times New Roman" w:cs="Times New Roman"/>
                <w:i/>
                <w:sz w:val="20"/>
                <w:szCs w:val="20"/>
              </w:rPr>
              <w:t xml:space="preserve">jeżeli akcjonariusz w terminie miesiąca po upływie terminu płatności nie uiścił zaległej wpłaty, odsetek ustawowych za opóźnienie, odszkodowania lub innych płatności przewidzianych przez statut, </w:t>
            </w:r>
            <w:r w:rsidRPr="00AA57C9">
              <w:rPr>
                <w:rFonts w:ascii="Times New Roman" w:hAnsi="Times New Roman" w:cs="Times New Roman"/>
                <w:b/>
                <w:i/>
                <w:sz w:val="20"/>
                <w:szCs w:val="20"/>
              </w:rPr>
              <w:t>może być bez uprzedniego wezwania pozbawiony swoich praw udziałowych</w:t>
            </w:r>
            <w:r w:rsidRPr="00AA57C9">
              <w:rPr>
                <w:rFonts w:ascii="Times New Roman" w:hAnsi="Times New Roman" w:cs="Times New Roman"/>
                <w:i/>
                <w:sz w:val="20"/>
                <w:szCs w:val="20"/>
              </w:rPr>
              <w:t xml:space="preserve"> przez unieważnienie dokumentów akcji lub </w:t>
            </w:r>
            <w:r w:rsidRPr="00AA57C9">
              <w:rPr>
                <w:rFonts w:ascii="Times New Roman" w:hAnsi="Times New Roman" w:cs="Times New Roman"/>
                <w:i/>
                <w:sz w:val="20"/>
                <w:szCs w:val="20"/>
              </w:rPr>
              <w:lastRenderedPageBreak/>
              <w:t>świadectw tymczasowych</w:t>
            </w:r>
            <w:r w:rsidRPr="00AA57C9">
              <w:rPr>
                <w:rFonts w:ascii="Times New Roman" w:hAnsi="Times New Roman" w:cs="Times New Roman"/>
                <w:sz w:val="20"/>
                <w:szCs w:val="20"/>
              </w:rPr>
              <w:t xml:space="preserve"> (…)  Unieważnienie akcji, w obecnym stanie prawnym,  pozostaje zatem w związku z pozbawieniem akcjonariusza jego praw udziałowych. Wymaga przy tym podkreślenia, że unieważnienie dokumentów akcji lub świadectw tymczasowych nie powoduje unicestwienia akcji jako części kapitału zakładowego. Projekt nie narusza powyższej zasady; ponadto odwołuje się do występującego już obecnie w  art. 331 k.s.h. pojęcia „</w:t>
            </w:r>
            <w:r w:rsidRPr="00AA57C9">
              <w:rPr>
                <w:rFonts w:ascii="Times New Roman" w:hAnsi="Times New Roman" w:cs="Times New Roman"/>
                <w:sz w:val="20"/>
                <w:szCs w:val="20"/>
                <w:u w:val="single"/>
              </w:rPr>
              <w:t>pozbawienia praw udziałowych</w:t>
            </w:r>
            <w:r w:rsidRPr="00AA57C9">
              <w:rPr>
                <w:rFonts w:ascii="Times New Roman" w:hAnsi="Times New Roman" w:cs="Times New Roman"/>
                <w:sz w:val="20"/>
                <w:szCs w:val="20"/>
              </w:rPr>
              <w:t xml:space="preserve">”. </w:t>
            </w:r>
            <w:r>
              <w:rPr>
                <w:rFonts w:ascii="Times New Roman" w:hAnsi="Times New Roman" w:cs="Times New Roman"/>
                <w:sz w:val="20"/>
                <w:szCs w:val="20"/>
              </w:rPr>
              <w:t xml:space="preserve">Tym samym istota instytucji uregulowanej w art. 331 ksh pozostaje niezmieniona. </w:t>
            </w:r>
          </w:p>
          <w:p w:rsidR="00D13CCC" w:rsidRPr="004B311F" w:rsidRDefault="00D13CCC" w:rsidP="002B3EE6">
            <w:pPr>
              <w:jc w:val="both"/>
              <w:rPr>
                <w:rFonts w:ascii="Times New Roman" w:hAnsi="Times New Roman" w:cs="Times New Roman"/>
                <w:sz w:val="20"/>
                <w:szCs w:val="20"/>
              </w:rPr>
            </w:pPr>
            <w:r w:rsidRPr="00AA57C9">
              <w:rPr>
                <w:rFonts w:ascii="Times New Roman" w:hAnsi="Times New Roman" w:cs="Times New Roman"/>
                <w:sz w:val="20"/>
                <w:szCs w:val="20"/>
              </w:rPr>
              <w:t>Projekt nie uchyla również instytucji polegającej na umorzeniu akcji, której szczególny tryb regulowany jest w przepisach 359 i 360 k.s.h, a który pozostaje w ścisłym związku z obniżeniem kapitału zakładowego spółki.</w:t>
            </w:r>
          </w:p>
        </w:tc>
      </w:tr>
      <w:tr w:rsidR="00D13CCC" w:rsidRPr="003B1FD1" w:rsidTr="002B3EE6">
        <w:tc>
          <w:tcPr>
            <w:tcW w:w="571" w:type="dxa"/>
          </w:tcPr>
          <w:p w:rsidR="00D13CCC" w:rsidRDefault="00D13CCC" w:rsidP="002B3EE6">
            <w:pPr>
              <w:rPr>
                <w:rFonts w:ascii="Times New Roman" w:hAnsi="Times New Roman" w:cs="Times New Roman"/>
                <w:sz w:val="20"/>
                <w:szCs w:val="20"/>
              </w:rPr>
            </w:pPr>
            <w:r>
              <w:rPr>
                <w:rFonts w:ascii="Times New Roman" w:hAnsi="Times New Roman" w:cs="Times New Roman"/>
                <w:sz w:val="20"/>
                <w:szCs w:val="20"/>
              </w:rPr>
              <w:lastRenderedPageBreak/>
              <w:t>78.</w:t>
            </w:r>
          </w:p>
        </w:tc>
        <w:tc>
          <w:tcPr>
            <w:tcW w:w="1706" w:type="dxa"/>
          </w:tcPr>
          <w:p w:rsidR="00D13CCC"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art. 1 pkt 6 ustawy</w:t>
            </w:r>
          </w:p>
          <w:p w:rsidR="00D13CCC" w:rsidRDefault="00D13CCC" w:rsidP="002B3EE6">
            <w:pPr>
              <w:jc w:val="center"/>
              <w:rPr>
                <w:rFonts w:ascii="Times New Roman" w:hAnsi="Times New Roman" w:cs="Times New Roman"/>
                <w:b/>
                <w:sz w:val="20"/>
                <w:szCs w:val="20"/>
              </w:rPr>
            </w:pPr>
          </w:p>
          <w:p w:rsidR="00D13CCC" w:rsidRPr="00251378"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 xml:space="preserve">(dot. </w:t>
            </w:r>
            <w:r w:rsidRPr="006751CD">
              <w:rPr>
                <w:rFonts w:ascii="Times New Roman" w:hAnsi="Times New Roman" w:cs="Times New Roman"/>
                <w:b/>
                <w:sz w:val="20"/>
                <w:szCs w:val="20"/>
              </w:rPr>
              <w:t xml:space="preserve">art. </w:t>
            </w:r>
            <w:r>
              <w:rPr>
                <w:rFonts w:ascii="Times New Roman" w:hAnsi="Times New Roman" w:cs="Times New Roman"/>
                <w:b/>
                <w:sz w:val="20"/>
                <w:szCs w:val="20"/>
              </w:rPr>
              <w:t>331</w:t>
            </w:r>
            <w:r w:rsidRPr="006751CD">
              <w:rPr>
                <w:rFonts w:ascii="Times New Roman" w:hAnsi="Times New Roman" w:cs="Times New Roman"/>
                <w:b/>
                <w:sz w:val="20"/>
                <w:szCs w:val="20"/>
              </w:rPr>
              <w:t xml:space="preserve"> k.s.h</w:t>
            </w:r>
            <w:r>
              <w:rPr>
                <w:rFonts w:ascii="Times New Roman" w:hAnsi="Times New Roman" w:cs="Times New Roman"/>
                <w:b/>
                <w:sz w:val="20"/>
                <w:szCs w:val="20"/>
              </w:rPr>
              <w:t>)</w:t>
            </w:r>
          </w:p>
        </w:tc>
        <w:tc>
          <w:tcPr>
            <w:tcW w:w="1161" w:type="dxa"/>
          </w:tcPr>
          <w:p w:rsidR="00D13CCC" w:rsidRPr="00251378"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SN</w:t>
            </w:r>
          </w:p>
        </w:tc>
        <w:tc>
          <w:tcPr>
            <w:tcW w:w="7050" w:type="dxa"/>
          </w:tcPr>
          <w:p w:rsidR="00D13CCC" w:rsidRDefault="00D13CCC" w:rsidP="002B3EE6">
            <w:pPr>
              <w:pBdr>
                <w:top w:val="nil"/>
                <w:left w:val="nil"/>
                <w:bottom w:val="nil"/>
                <w:right w:val="nil"/>
                <w:between w:val="nil"/>
                <w:bar w:val="nil"/>
              </w:pBdr>
              <w:jc w:val="both"/>
              <w:rPr>
                <w:rFonts w:ascii="Times New Roman" w:eastAsia="Calibri" w:hAnsi="Times New Roman" w:cs="Times New Roman"/>
                <w:color w:val="000000"/>
                <w:sz w:val="20"/>
                <w:szCs w:val="18"/>
                <w:u w:color="000000"/>
                <w:bdr w:val="nil"/>
                <w:lang w:eastAsia="pl-PL"/>
              </w:rPr>
            </w:pPr>
            <w:r w:rsidRPr="005D3165">
              <w:rPr>
                <w:rFonts w:ascii="Times New Roman" w:eastAsia="Calibri" w:hAnsi="Times New Roman" w:cs="Times New Roman"/>
                <w:color w:val="000000"/>
                <w:sz w:val="20"/>
                <w:szCs w:val="18"/>
                <w:u w:color="000000"/>
                <w:bdr w:val="nil"/>
                <w:lang w:eastAsia="pl-PL"/>
              </w:rPr>
              <w:t>Art. 331 k.s.h.</w:t>
            </w:r>
            <w:r w:rsidRPr="005D3165">
              <w:rPr>
                <w:rFonts w:ascii="Times New Roman" w:eastAsia="Calibri" w:hAnsi="Times New Roman" w:cs="Times New Roman"/>
                <w:b/>
                <w:bCs/>
                <w:color w:val="000000"/>
                <w:sz w:val="20"/>
                <w:szCs w:val="18"/>
                <w:u w:color="000000"/>
                <w:bdr w:val="nil"/>
                <w:lang w:eastAsia="pl-PL"/>
              </w:rPr>
              <w:t xml:space="preserve"> </w:t>
            </w:r>
            <w:r w:rsidRPr="005D3165">
              <w:rPr>
                <w:rFonts w:ascii="Times New Roman" w:eastAsia="Calibri" w:hAnsi="Times New Roman" w:cs="Times New Roman"/>
                <w:color w:val="000000"/>
                <w:sz w:val="20"/>
                <w:szCs w:val="18"/>
                <w:u w:color="000000"/>
                <w:bdr w:val="nil"/>
                <w:lang w:eastAsia="pl-PL"/>
              </w:rPr>
              <w:t>w projektowanym brzmieniu wprowadza zmianę polegającą na obciążeniu akcjonariusza zalegającego z wpłatą na kapitał zakładowy odsetkami ustawowymi w miejsce dotychczas przewidzianych og</w:t>
            </w:r>
            <w:r w:rsidRPr="005D3165">
              <w:rPr>
                <w:rFonts w:ascii="Times New Roman" w:eastAsia="Calibri" w:hAnsi="Times New Roman" w:cs="Times New Roman"/>
                <w:color w:val="000000"/>
                <w:sz w:val="20"/>
                <w:szCs w:val="18"/>
                <w:u w:color="000000"/>
                <w:bdr w:val="nil"/>
                <w:lang w:val="es-ES_tradnl" w:eastAsia="pl-PL"/>
              </w:rPr>
              <w:t>ó</w:t>
            </w:r>
            <w:r w:rsidRPr="005D3165">
              <w:rPr>
                <w:rFonts w:ascii="Times New Roman" w:eastAsia="Calibri" w:hAnsi="Times New Roman" w:cs="Times New Roman"/>
                <w:color w:val="000000"/>
                <w:sz w:val="20"/>
                <w:szCs w:val="18"/>
                <w:u w:color="000000"/>
                <w:bdr w:val="nil"/>
                <w:lang w:eastAsia="pl-PL"/>
              </w:rPr>
              <w:t>lnikowo odsetek (zatem także odsetek umownych). Zmiana ta wraz z obowiązkiem uprzedzenia osoby akcjonariusza o woli pozbawienia go praw udziałowych i wykreślenia z rejestru akcjonariuszy z wyprzedzeniem (termin dodatkowy, projektowany w art. 331</w:t>
            </w:r>
            <w:r w:rsidRPr="005D3165">
              <w:rPr>
                <w:rFonts w:ascii="Times New Roman" w:eastAsia="Calibri" w:hAnsi="Times New Roman" w:cs="Times New Roman"/>
                <w:color w:val="000000"/>
                <w:sz w:val="20"/>
                <w:szCs w:val="18"/>
                <w:u w:color="000000"/>
                <w:bdr w:val="nil"/>
                <w:vertAlign w:val="superscript"/>
                <w:lang w:eastAsia="pl-PL"/>
              </w:rPr>
              <w:t>1</w:t>
            </w:r>
            <w:r w:rsidRPr="005D3165">
              <w:rPr>
                <w:rFonts w:ascii="Times New Roman" w:eastAsia="Calibri" w:hAnsi="Times New Roman" w:cs="Times New Roman"/>
                <w:color w:val="000000"/>
                <w:sz w:val="20"/>
                <w:szCs w:val="18"/>
                <w:u w:color="000000"/>
                <w:bdr w:val="nil"/>
                <w:lang w:eastAsia="pl-PL"/>
              </w:rPr>
              <w:t xml:space="preserve"> K.s.h.) prowadzi do złagodzenia reżimu odpowiedzialności  akcjonariusza. </w:t>
            </w:r>
          </w:p>
          <w:p w:rsidR="00D13CCC" w:rsidRPr="005D3165" w:rsidRDefault="00D13CCC" w:rsidP="002B3EE6">
            <w:pPr>
              <w:pBdr>
                <w:top w:val="nil"/>
                <w:left w:val="nil"/>
                <w:bottom w:val="nil"/>
                <w:right w:val="nil"/>
                <w:between w:val="nil"/>
                <w:bar w:val="nil"/>
              </w:pBdr>
              <w:jc w:val="both"/>
              <w:rPr>
                <w:rFonts w:ascii="Times New Roman" w:eastAsia="Arial" w:hAnsi="Times New Roman" w:cs="Times New Roman"/>
                <w:color w:val="000000"/>
                <w:sz w:val="20"/>
                <w:szCs w:val="18"/>
                <w:u w:color="000000"/>
                <w:bdr w:val="nil"/>
                <w:lang w:eastAsia="pl-PL"/>
              </w:rPr>
            </w:pPr>
            <w:r w:rsidRPr="005D3165">
              <w:rPr>
                <w:rFonts w:ascii="Times New Roman" w:eastAsia="Calibri" w:hAnsi="Times New Roman" w:cs="Times New Roman"/>
                <w:color w:val="000000"/>
                <w:sz w:val="20"/>
                <w:szCs w:val="18"/>
                <w:u w:color="000000"/>
                <w:bdr w:val="nil"/>
                <w:lang w:eastAsia="pl-PL"/>
              </w:rPr>
              <w:t>Motywy projektu nie tłumaczą jednak wystarczająco ograniczenia swobody spółki w ustalaniu wysokości odsetek za zwłokę. Wypada nadmienić, że odsetki za zwłokę (art. 481 K.c.) nie realizują funkcji odszkodowawczej ani penalnej, lecz prowadzą jedynie do zdyscyplinowania dłużnika i spełnienia przezeń świadczenia.</w:t>
            </w:r>
          </w:p>
        </w:tc>
        <w:tc>
          <w:tcPr>
            <w:tcW w:w="5126" w:type="dxa"/>
            <w:gridSpan w:val="2"/>
          </w:tcPr>
          <w:p w:rsidR="00D13CCC" w:rsidRPr="00D309EA" w:rsidRDefault="00D13CCC" w:rsidP="002B3EE6">
            <w:pPr>
              <w:jc w:val="both"/>
              <w:rPr>
                <w:rFonts w:ascii="Times New Roman" w:hAnsi="Times New Roman" w:cs="Times New Roman"/>
                <w:b/>
                <w:sz w:val="20"/>
                <w:szCs w:val="20"/>
              </w:rPr>
            </w:pPr>
            <w:r w:rsidRPr="00D309EA">
              <w:rPr>
                <w:rFonts w:ascii="Times New Roman" w:hAnsi="Times New Roman" w:cs="Times New Roman"/>
                <w:b/>
                <w:sz w:val="20"/>
                <w:szCs w:val="20"/>
              </w:rPr>
              <w:t>Uwaga nieuwzględniona.</w:t>
            </w:r>
          </w:p>
          <w:p w:rsidR="00D13CCC" w:rsidRDefault="00D13CCC" w:rsidP="002B3EE6">
            <w:pPr>
              <w:jc w:val="both"/>
              <w:rPr>
                <w:rFonts w:ascii="Times New Roman" w:hAnsi="Times New Roman" w:cs="Times New Roman"/>
                <w:sz w:val="20"/>
                <w:szCs w:val="20"/>
              </w:rPr>
            </w:pPr>
            <w:r w:rsidRPr="004D358E">
              <w:rPr>
                <w:rFonts w:ascii="Times New Roman" w:hAnsi="Times New Roman" w:cs="Times New Roman"/>
                <w:sz w:val="20"/>
                <w:szCs w:val="20"/>
              </w:rPr>
              <w:t>Vide: wyjaśnienia do uwagi nr 40 tabeli z I tury konsultacji.</w:t>
            </w:r>
          </w:p>
          <w:p w:rsidR="00D13CCC" w:rsidRPr="00F51434" w:rsidRDefault="00D13CCC" w:rsidP="002B3EE6">
            <w:pPr>
              <w:jc w:val="both"/>
              <w:rPr>
                <w:rFonts w:ascii="Times New Roman" w:hAnsi="Times New Roman" w:cs="Times New Roman"/>
                <w:color w:val="FF0000"/>
                <w:sz w:val="20"/>
                <w:szCs w:val="20"/>
              </w:rPr>
            </w:pPr>
          </w:p>
        </w:tc>
      </w:tr>
      <w:tr w:rsidR="00D13CCC" w:rsidRPr="003B1FD1" w:rsidTr="002B3EE6">
        <w:tc>
          <w:tcPr>
            <w:tcW w:w="571" w:type="dxa"/>
          </w:tcPr>
          <w:p w:rsidR="00D13CCC" w:rsidRDefault="00D13CCC" w:rsidP="002B3EE6">
            <w:pPr>
              <w:rPr>
                <w:rFonts w:ascii="Times New Roman" w:hAnsi="Times New Roman" w:cs="Times New Roman"/>
                <w:sz w:val="20"/>
                <w:szCs w:val="20"/>
              </w:rPr>
            </w:pPr>
            <w:r>
              <w:rPr>
                <w:rFonts w:ascii="Times New Roman" w:hAnsi="Times New Roman" w:cs="Times New Roman"/>
                <w:sz w:val="20"/>
                <w:szCs w:val="20"/>
              </w:rPr>
              <w:t>79.</w:t>
            </w:r>
          </w:p>
        </w:tc>
        <w:tc>
          <w:tcPr>
            <w:tcW w:w="1706" w:type="dxa"/>
          </w:tcPr>
          <w:p w:rsidR="00D13CCC" w:rsidRDefault="00D13CCC" w:rsidP="002B3EE6">
            <w:pPr>
              <w:jc w:val="center"/>
              <w:rPr>
                <w:rFonts w:ascii="Times New Roman" w:hAnsi="Times New Roman" w:cs="Times New Roman"/>
                <w:b/>
                <w:sz w:val="20"/>
                <w:szCs w:val="20"/>
              </w:rPr>
            </w:pPr>
            <w:r w:rsidRPr="000F6892">
              <w:rPr>
                <w:rFonts w:ascii="Times New Roman" w:hAnsi="Times New Roman" w:cs="Times New Roman"/>
                <w:b/>
                <w:sz w:val="20"/>
                <w:szCs w:val="20"/>
              </w:rPr>
              <w:t>art. 1 pkt 6 ustawy</w:t>
            </w:r>
          </w:p>
          <w:p w:rsidR="00D13CCC" w:rsidRPr="000F6892" w:rsidRDefault="00D13CCC" w:rsidP="002B3EE6">
            <w:pPr>
              <w:jc w:val="center"/>
              <w:rPr>
                <w:rFonts w:ascii="Times New Roman" w:hAnsi="Times New Roman" w:cs="Times New Roman"/>
                <w:b/>
                <w:sz w:val="20"/>
                <w:szCs w:val="20"/>
              </w:rPr>
            </w:pPr>
          </w:p>
          <w:p w:rsidR="00D13CCC" w:rsidRPr="00251378" w:rsidRDefault="00D13CCC" w:rsidP="002B3EE6">
            <w:pPr>
              <w:jc w:val="center"/>
              <w:rPr>
                <w:rFonts w:ascii="Times New Roman" w:hAnsi="Times New Roman" w:cs="Times New Roman"/>
                <w:b/>
                <w:sz w:val="20"/>
                <w:szCs w:val="20"/>
              </w:rPr>
            </w:pPr>
            <w:r w:rsidRPr="000F6892">
              <w:rPr>
                <w:rFonts w:ascii="Times New Roman" w:hAnsi="Times New Roman" w:cs="Times New Roman"/>
                <w:b/>
                <w:sz w:val="20"/>
                <w:szCs w:val="20"/>
              </w:rPr>
              <w:t>(dot. art. 331 k.s.h)</w:t>
            </w:r>
          </w:p>
        </w:tc>
        <w:tc>
          <w:tcPr>
            <w:tcW w:w="1161" w:type="dxa"/>
          </w:tcPr>
          <w:p w:rsidR="00D13CCC" w:rsidRPr="00251378"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SA w Warszawie</w:t>
            </w:r>
          </w:p>
        </w:tc>
        <w:tc>
          <w:tcPr>
            <w:tcW w:w="7050" w:type="dxa"/>
          </w:tcPr>
          <w:p w:rsidR="00D13CCC" w:rsidRDefault="00D13CCC" w:rsidP="002B3EE6">
            <w:pPr>
              <w:jc w:val="both"/>
              <w:rPr>
                <w:rFonts w:ascii="Times New Roman" w:hAnsi="Times New Roman" w:cs="Times New Roman"/>
                <w:sz w:val="20"/>
                <w:szCs w:val="20"/>
              </w:rPr>
            </w:pPr>
            <w:r>
              <w:rPr>
                <w:rFonts w:ascii="Times New Roman" w:hAnsi="Times New Roman" w:cs="Times New Roman"/>
                <w:sz w:val="20"/>
                <w:szCs w:val="20"/>
              </w:rPr>
              <w:t>Pozbawienie akcjonariusza jego praw udziałowych, mimo, że związane z zaniechaniem płatności powinno co do zasady być dokonywane przez najwyższy organ spółki akcyjnej z możliwości w takiej sytuacji zaskarżenia owej uchwały.</w:t>
            </w:r>
          </w:p>
          <w:p w:rsidR="00D13CCC" w:rsidRPr="00251378" w:rsidRDefault="00D13CCC" w:rsidP="002B3EE6">
            <w:pPr>
              <w:jc w:val="both"/>
              <w:rPr>
                <w:rFonts w:ascii="Times New Roman" w:hAnsi="Times New Roman" w:cs="Times New Roman"/>
                <w:sz w:val="20"/>
                <w:szCs w:val="20"/>
              </w:rPr>
            </w:pPr>
            <w:r w:rsidRPr="005F3A0C">
              <w:rPr>
                <w:rFonts w:ascii="Times New Roman" w:hAnsi="Times New Roman" w:cs="Times New Roman"/>
                <w:b/>
                <w:sz w:val="20"/>
                <w:szCs w:val="20"/>
              </w:rPr>
              <w:t>Należy rozważyć zmianę art. 331 § 2 k.s.h. i wprowadzenie konieczności uchwały walnego zgromadzenia, zamiast projektowanej uchwały zarządu</w:t>
            </w:r>
            <w:r>
              <w:rPr>
                <w:rFonts w:ascii="Times New Roman" w:hAnsi="Times New Roman" w:cs="Times New Roman"/>
                <w:sz w:val="20"/>
                <w:szCs w:val="20"/>
              </w:rPr>
              <w:t>.</w:t>
            </w:r>
          </w:p>
        </w:tc>
        <w:tc>
          <w:tcPr>
            <w:tcW w:w="5126" w:type="dxa"/>
            <w:gridSpan w:val="2"/>
          </w:tcPr>
          <w:p w:rsidR="00D13CCC" w:rsidRPr="007B1CDE" w:rsidRDefault="00D13CCC" w:rsidP="002B3EE6">
            <w:pPr>
              <w:jc w:val="both"/>
              <w:rPr>
                <w:rFonts w:ascii="Times New Roman" w:hAnsi="Times New Roman" w:cs="Times New Roman"/>
                <w:b/>
                <w:sz w:val="20"/>
                <w:szCs w:val="20"/>
              </w:rPr>
            </w:pPr>
            <w:r w:rsidRPr="007B1CDE">
              <w:rPr>
                <w:rFonts w:ascii="Times New Roman" w:hAnsi="Times New Roman" w:cs="Times New Roman"/>
                <w:b/>
                <w:sz w:val="20"/>
                <w:szCs w:val="20"/>
              </w:rPr>
              <w:t>Uwaga nieuwzględniona.</w:t>
            </w:r>
          </w:p>
          <w:p w:rsidR="00D13CCC" w:rsidRPr="00C65317" w:rsidRDefault="00D13CCC" w:rsidP="002B3EE6">
            <w:pPr>
              <w:jc w:val="both"/>
              <w:rPr>
                <w:rFonts w:ascii="Times New Roman" w:hAnsi="Times New Roman" w:cs="Times New Roman"/>
                <w:color w:val="FF0000"/>
                <w:sz w:val="20"/>
                <w:szCs w:val="20"/>
              </w:rPr>
            </w:pPr>
            <w:r w:rsidRPr="00B82644">
              <w:rPr>
                <w:rFonts w:ascii="Times New Roman" w:hAnsi="Times New Roman" w:cs="Times New Roman"/>
                <w:sz w:val="20"/>
                <w:szCs w:val="20"/>
              </w:rPr>
              <w:t>W obecnym stanie decyduje o tym spółka, a więc zarząd, który ją reprezentuje.</w:t>
            </w:r>
            <w:r>
              <w:rPr>
                <w:rFonts w:ascii="Times New Roman" w:hAnsi="Times New Roman" w:cs="Times New Roman"/>
                <w:sz w:val="20"/>
                <w:szCs w:val="20"/>
              </w:rPr>
              <w:t xml:space="preserve"> W omawianym zakresie stan prawny nie ulega zatem zmianie. </w:t>
            </w:r>
          </w:p>
        </w:tc>
      </w:tr>
      <w:tr w:rsidR="00D13CCC" w:rsidRPr="003D71C9" w:rsidTr="002B3EE6">
        <w:tc>
          <w:tcPr>
            <w:tcW w:w="571" w:type="dxa"/>
          </w:tcPr>
          <w:p w:rsidR="00D13CCC" w:rsidRDefault="00D13CCC" w:rsidP="002B3EE6">
            <w:pPr>
              <w:rPr>
                <w:rFonts w:ascii="Times New Roman" w:hAnsi="Times New Roman" w:cs="Times New Roman"/>
                <w:sz w:val="20"/>
                <w:szCs w:val="20"/>
              </w:rPr>
            </w:pPr>
            <w:r>
              <w:rPr>
                <w:rFonts w:ascii="Times New Roman" w:hAnsi="Times New Roman" w:cs="Times New Roman"/>
                <w:sz w:val="20"/>
                <w:szCs w:val="20"/>
              </w:rPr>
              <w:t>80.</w:t>
            </w:r>
          </w:p>
        </w:tc>
        <w:tc>
          <w:tcPr>
            <w:tcW w:w="1706" w:type="dxa"/>
          </w:tcPr>
          <w:p w:rsidR="00D13CCC" w:rsidRDefault="00D13CCC" w:rsidP="002B3EE6">
            <w:pPr>
              <w:jc w:val="center"/>
              <w:rPr>
                <w:rFonts w:ascii="Times New Roman" w:hAnsi="Times New Roman" w:cs="Times New Roman"/>
                <w:b/>
                <w:sz w:val="20"/>
                <w:szCs w:val="20"/>
              </w:rPr>
            </w:pPr>
            <w:r w:rsidRPr="00CA422F">
              <w:rPr>
                <w:rFonts w:ascii="Times New Roman" w:hAnsi="Times New Roman" w:cs="Times New Roman"/>
                <w:b/>
                <w:sz w:val="20"/>
                <w:szCs w:val="20"/>
              </w:rPr>
              <w:t xml:space="preserve">art. 1 pkt </w:t>
            </w:r>
            <w:r>
              <w:rPr>
                <w:rFonts w:ascii="Times New Roman" w:hAnsi="Times New Roman" w:cs="Times New Roman"/>
                <w:b/>
                <w:sz w:val="20"/>
                <w:szCs w:val="20"/>
              </w:rPr>
              <w:t>7</w:t>
            </w:r>
            <w:r w:rsidRPr="00CA422F">
              <w:rPr>
                <w:rFonts w:ascii="Times New Roman" w:hAnsi="Times New Roman" w:cs="Times New Roman"/>
                <w:b/>
                <w:sz w:val="20"/>
                <w:szCs w:val="20"/>
              </w:rPr>
              <w:t xml:space="preserve"> ustawy</w:t>
            </w:r>
          </w:p>
          <w:p w:rsidR="00D13CCC" w:rsidRPr="00CA422F" w:rsidRDefault="00D13CCC" w:rsidP="002B3EE6">
            <w:pPr>
              <w:jc w:val="center"/>
              <w:rPr>
                <w:rFonts w:ascii="Times New Roman" w:hAnsi="Times New Roman" w:cs="Times New Roman"/>
                <w:b/>
                <w:sz w:val="20"/>
                <w:szCs w:val="20"/>
              </w:rPr>
            </w:pPr>
          </w:p>
          <w:p w:rsidR="00D13CCC" w:rsidRPr="00070556" w:rsidRDefault="00D13CCC" w:rsidP="002B3EE6">
            <w:pPr>
              <w:jc w:val="center"/>
              <w:rPr>
                <w:rFonts w:ascii="Times New Roman" w:hAnsi="Times New Roman" w:cs="Times New Roman"/>
                <w:b/>
                <w:sz w:val="20"/>
                <w:szCs w:val="20"/>
              </w:rPr>
            </w:pPr>
            <w:r w:rsidRPr="00070556">
              <w:rPr>
                <w:rFonts w:ascii="Times New Roman" w:hAnsi="Times New Roman" w:cs="Times New Roman"/>
                <w:b/>
                <w:sz w:val="20"/>
                <w:szCs w:val="20"/>
              </w:rPr>
              <w:t>(dot. projekt. art. 331</w:t>
            </w:r>
            <w:r w:rsidRPr="00070556">
              <w:rPr>
                <w:rFonts w:ascii="Times New Roman" w:hAnsi="Times New Roman" w:cs="Times New Roman"/>
                <w:b/>
                <w:sz w:val="20"/>
                <w:szCs w:val="20"/>
                <w:vertAlign w:val="superscript"/>
              </w:rPr>
              <w:t>1</w:t>
            </w:r>
            <w:r w:rsidRPr="00070556">
              <w:rPr>
                <w:rFonts w:ascii="Times New Roman" w:hAnsi="Times New Roman" w:cs="Times New Roman"/>
                <w:b/>
                <w:sz w:val="20"/>
                <w:szCs w:val="20"/>
              </w:rPr>
              <w:t xml:space="preserve"> k.s.h.)</w:t>
            </w:r>
          </w:p>
        </w:tc>
        <w:tc>
          <w:tcPr>
            <w:tcW w:w="1161" w:type="dxa"/>
          </w:tcPr>
          <w:p w:rsidR="00D13CCC" w:rsidRPr="003D71C9" w:rsidRDefault="00D13CCC" w:rsidP="002B3EE6">
            <w:pPr>
              <w:jc w:val="center"/>
              <w:rPr>
                <w:rFonts w:ascii="Times New Roman" w:hAnsi="Times New Roman" w:cs="Times New Roman"/>
                <w:b/>
                <w:sz w:val="20"/>
                <w:szCs w:val="20"/>
                <w:lang w:val="de-DE"/>
              </w:rPr>
            </w:pPr>
            <w:r>
              <w:rPr>
                <w:rFonts w:ascii="Times New Roman" w:hAnsi="Times New Roman" w:cs="Times New Roman"/>
                <w:b/>
                <w:sz w:val="20"/>
                <w:szCs w:val="20"/>
                <w:lang w:val="de-DE"/>
              </w:rPr>
              <w:t>IDM</w:t>
            </w:r>
          </w:p>
        </w:tc>
        <w:tc>
          <w:tcPr>
            <w:tcW w:w="7050" w:type="dxa"/>
          </w:tcPr>
          <w:p w:rsidR="00D13CCC" w:rsidRPr="003D71C9" w:rsidRDefault="00D13CCC" w:rsidP="002B3EE6">
            <w:pPr>
              <w:pBdr>
                <w:top w:val="nil"/>
                <w:left w:val="nil"/>
                <w:bottom w:val="nil"/>
                <w:right w:val="nil"/>
                <w:between w:val="nil"/>
                <w:bar w:val="nil"/>
              </w:pBdr>
              <w:jc w:val="both"/>
              <w:rPr>
                <w:rFonts w:ascii="Times New Roman" w:eastAsia="Arial" w:hAnsi="Times New Roman" w:cs="Times New Roman"/>
                <w:i/>
                <w:iCs/>
                <w:color w:val="000000"/>
                <w:sz w:val="20"/>
                <w:szCs w:val="18"/>
                <w:u w:color="000000"/>
                <w:bdr w:val="nil"/>
                <w:lang w:eastAsia="pl-PL"/>
              </w:rPr>
            </w:pPr>
            <w:r w:rsidRPr="003D71C9">
              <w:rPr>
                <w:rFonts w:ascii="Times New Roman" w:eastAsia="Calibri" w:hAnsi="Times New Roman" w:cs="Times New Roman"/>
                <w:i/>
                <w:iCs/>
                <w:color w:val="000000"/>
                <w:sz w:val="20"/>
                <w:szCs w:val="18"/>
                <w:u w:color="000000"/>
                <w:bdr w:val="nil"/>
                <w:lang w:eastAsia="pl-PL"/>
              </w:rPr>
              <w:t>„Art. 331</w:t>
            </w:r>
            <w:r w:rsidRPr="003D71C9">
              <w:rPr>
                <w:rFonts w:ascii="Times New Roman" w:eastAsia="Calibri" w:hAnsi="Times New Roman" w:cs="Times New Roman"/>
                <w:i/>
                <w:iCs/>
                <w:color w:val="000000"/>
                <w:sz w:val="20"/>
                <w:szCs w:val="18"/>
                <w:u w:color="000000"/>
                <w:bdr w:val="nil"/>
                <w:vertAlign w:val="superscript"/>
                <w:lang w:eastAsia="pl-PL"/>
              </w:rPr>
              <w:t>1</w:t>
            </w:r>
            <w:r w:rsidRPr="003D71C9">
              <w:rPr>
                <w:rFonts w:ascii="Times New Roman" w:eastAsia="Calibri" w:hAnsi="Times New Roman" w:cs="Times New Roman"/>
                <w:i/>
                <w:iCs/>
                <w:color w:val="000000"/>
                <w:sz w:val="20"/>
                <w:szCs w:val="18"/>
                <w:u w:color="000000"/>
                <w:bdr w:val="nil"/>
                <w:lang w:eastAsia="pl-PL"/>
              </w:rPr>
              <w:t xml:space="preserve">. § 1. W przypadku zamiaru pozbawienia akcjonariusza jego praw udziałowych, spółka wzywa go do spełnienia świadczenia wyznaczając mu dodatkowy termin. Wezwanie należy wysłać listem poleconym, przesyłką </w:t>
            </w:r>
            <w:r w:rsidRPr="003D71C9">
              <w:rPr>
                <w:rFonts w:ascii="Times New Roman" w:eastAsia="Calibri" w:hAnsi="Times New Roman" w:cs="Times New Roman"/>
                <w:i/>
                <w:iCs/>
                <w:color w:val="000000"/>
                <w:sz w:val="20"/>
                <w:szCs w:val="18"/>
                <w:u w:color="000000"/>
                <w:bdr w:val="nil"/>
                <w:lang w:val="es-ES_tradnl" w:eastAsia="pl-PL"/>
              </w:rPr>
              <w:t>nadan</w:t>
            </w:r>
            <w:r w:rsidRPr="003D71C9">
              <w:rPr>
                <w:rFonts w:ascii="Times New Roman" w:eastAsia="Calibri" w:hAnsi="Times New Roman" w:cs="Times New Roman"/>
                <w:i/>
                <w:iCs/>
                <w:color w:val="000000"/>
                <w:sz w:val="20"/>
                <w:szCs w:val="18"/>
                <w:u w:color="000000"/>
                <w:bdr w:val="nil"/>
                <w:lang w:eastAsia="pl-PL"/>
              </w:rPr>
              <w:t>ą pocztą kurierską lub pocztą elektroniczną na adres wskazany w rejestrze akcjonariuszy oraz udostę</w:t>
            </w:r>
            <w:r w:rsidRPr="003D71C9">
              <w:rPr>
                <w:rFonts w:ascii="Times New Roman" w:eastAsia="Calibri" w:hAnsi="Times New Roman" w:cs="Times New Roman"/>
                <w:i/>
                <w:iCs/>
                <w:color w:val="000000"/>
                <w:sz w:val="20"/>
                <w:szCs w:val="18"/>
                <w:u w:color="000000"/>
                <w:bdr w:val="nil"/>
                <w:lang w:val="nl-NL" w:eastAsia="pl-PL"/>
              </w:rPr>
              <w:t>pni</w:t>
            </w:r>
            <w:r w:rsidRPr="003D71C9">
              <w:rPr>
                <w:rFonts w:ascii="Times New Roman" w:eastAsia="Calibri" w:hAnsi="Times New Roman" w:cs="Times New Roman"/>
                <w:i/>
                <w:iCs/>
                <w:color w:val="000000"/>
                <w:sz w:val="20"/>
                <w:szCs w:val="18"/>
                <w:u w:color="000000"/>
                <w:bdr w:val="nil"/>
                <w:lang w:eastAsia="pl-PL"/>
              </w:rPr>
              <w:t>ć informację o wezwaniu na stronie internetowej spółki w miejscu wydzielonym na komunikację z akcjonariuszami przez okres od dnia wysłania wezwania do dnia upływu dodatkowego terminu. Dodatkowy termin nie może być kr</w:t>
            </w:r>
            <w:r w:rsidRPr="003D71C9">
              <w:rPr>
                <w:rFonts w:ascii="Times New Roman" w:eastAsia="Calibri" w:hAnsi="Times New Roman" w:cs="Times New Roman"/>
                <w:i/>
                <w:iCs/>
                <w:color w:val="000000"/>
                <w:sz w:val="20"/>
                <w:szCs w:val="18"/>
                <w:u w:color="000000"/>
                <w:bdr w:val="nil"/>
                <w:lang w:val="es-ES_tradnl" w:eastAsia="pl-PL"/>
              </w:rPr>
              <w:t>ó</w:t>
            </w:r>
            <w:r w:rsidRPr="003D71C9">
              <w:rPr>
                <w:rFonts w:ascii="Times New Roman" w:eastAsia="Calibri" w:hAnsi="Times New Roman" w:cs="Times New Roman"/>
                <w:i/>
                <w:iCs/>
                <w:color w:val="000000"/>
                <w:sz w:val="20"/>
                <w:szCs w:val="18"/>
                <w:u w:color="000000"/>
                <w:bdr w:val="nil"/>
                <w:lang w:eastAsia="pl-PL"/>
              </w:rPr>
              <w:t>tszy niż dwa tygodnie od dnia doręczenia wezwania.</w:t>
            </w:r>
          </w:p>
          <w:p w:rsidR="00D13CCC" w:rsidRPr="003D71C9" w:rsidRDefault="00D13CCC" w:rsidP="002B3EE6">
            <w:pPr>
              <w:pBdr>
                <w:top w:val="nil"/>
                <w:left w:val="nil"/>
                <w:bottom w:val="nil"/>
                <w:right w:val="nil"/>
                <w:between w:val="nil"/>
                <w:bar w:val="nil"/>
              </w:pBdr>
              <w:jc w:val="both"/>
              <w:rPr>
                <w:rFonts w:ascii="Times New Roman" w:eastAsia="Arial" w:hAnsi="Times New Roman" w:cs="Times New Roman"/>
                <w:i/>
                <w:iCs/>
                <w:color w:val="000000"/>
                <w:sz w:val="20"/>
                <w:szCs w:val="18"/>
                <w:u w:color="000000"/>
                <w:bdr w:val="nil"/>
                <w:lang w:eastAsia="pl-PL"/>
              </w:rPr>
            </w:pPr>
            <w:r w:rsidRPr="003D71C9">
              <w:rPr>
                <w:rFonts w:ascii="Times New Roman" w:eastAsia="Calibri" w:hAnsi="Times New Roman" w:cs="Times New Roman"/>
                <w:i/>
                <w:iCs/>
                <w:color w:val="000000"/>
                <w:sz w:val="20"/>
                <w:szCs w:val="18"/>
                <w:u w:color="000000"/>
                <w:bdr w:val="nil"/>
                <w:lang w:eastAsia="pl-PL"/>
              </w:rPr>
              <w:t xml:space="preserve">§ 2. Jeżeli akcjonariusz w dodatkowym terminie nie spełnił </w:t>
            </w:r>
            <w:r w:rsidRPr="003D71C9">
              <w:rPr>
                <w:rFonts w:ascii="Times New Roman" w:eastAsia="Calibri" w:hAnsi="Times New Roman" w:cs="Times New Roman"/>
                <w:i/>
                <w:iCs/>
                <w:color w:val="000000"/>
                <w:sz w:val="20"/>
                <w:szCs w:val="18"/>
                <w:u w:color="000000"/>
                <w:bdr w:val="nil"/>
                <w:lang w:val="it-IT" w:eastAsia="pl-PL"/>
              </w:rPr>
              <w:t>nale</w:t>
            </w:r>
            <w:r w:rsidRPr="003D71C9">
              <w:rPr>
                <w:rFonts w:ascii="Times New Roman" w:eastAsia="Calibri" w:hAnsi="Times New Roman" w:cs="Times New Roman"/>
                <w:i/>
                <w:iCs/>
                <w:color w:val="000000"/>
                <w:sz w:val="20"/>
                <w:szCs w:val="18"/>
                <w:u w:color="000000"/>
                <w:bdr w:val="nil"/>
                <w:lang w:eastAsia="pl-PL"/>
              </w:rPr>
              <w:t>żnego świadczenia, może być pozbawiony przez spółkę swoich praw udziałowych bez dalszego wezwania.</w:t>
            </w:r>
          </w:p>
          <w:p w:rsidR="00D13CCC" w:rsidRDefault="00D13CCC" w:rsidP="002B3EE6">
            <w:pPr>
              <w:pBdr>
                <w:top w:val="nil"/>
                <w:left w:val="nil"/>
                <w:bottom w:val="nil"/>
                <w:right w:val="nil"/>
                <w:between w:val="nil"/>
                <w:bar w:val="nil"/>
              </w:pBdr>
              <w:jc w:val="both"/>
              <w:rPr>
                <w:rFonts w:ascii="Times New Roman" w:eastAsia="Calibri" w:hAnsi="Times New Roman" w:cs="Times New Roman"/>
                <w:i/>
                <w:iCs/>
                <w:color w:val="000000"/>
                <w:sz w:val="20"/>
                <w:szCs w:val="18"/>
                <w:u w:color="000000"/>
                <w:bdr w:val="nil"/>
                <w:lang w:eastAsia="pl-PL"/>
              </w:rPr>
            </w:pPr>
            <w:r w:rsidRPr="003D71C9">
              <w:rPr>
                <w:rFonts w:ascii="Times New Roman" w:eastAsia="Calibri" w:hAnsi="Times New Roman" w:cs="Times New Roman"/>
                <w:i/>
                <w:iCs/>
                <w:color w:val="000000"/>
                <w:sz w:val="20"/>
                <w:szCs w:val="18"/>
                <w:u w:color="000000"/>
                <w:bdr w:val="nil"/>
                <w:lang w:eastAsia="pl-PL"/>
              </w:rPr>
              <w:lastRenderedPageBreak/>
              <w:t xml:space="preserve">§ 3. Wykreślenia z rejestru akcjonariuszy dokonuje podmiot prowadzący ten rejestr na żądanie spółki. </w:t>
            </w:r>
          </w:p>
          <w:p w:rsidR="00D13CCC" w:rsidRPr="003D71C9" w:rsidRDefault="00D13CCC" w:rsidP="002B3EE6">
            <w:pPr>
              <w:pBdr>
                <w:top w:val="nil"/>
                <w:left w:val="nil"/>
                <w:bottom w:val="nil"/>
                <w:right w:val="nil"/>
                <w:between w:val="nil"/>
                <w:bar w:val="nil"/>
              </w:pBdr>
              <w:jc w:val="both"/>
              <w:rPr>
                <w:rFonts w:ascii="Times New Roman" w:eastAsia="Arial" w:hAnsi="Times New Roman" w:cs="Times New Roman"/>
                <w:i/>
                <w:iCs/>
                <w:color w:val="000000"/>
                <w:sz w:val="20"/>
                <w:szCs w:val="18"/>
                <w:u w:color="000000"/>
                <w:bdr w:val="nil"/>
                <w:lang w:eastAsia="pl-PL"/>
              </w:rPr>
            </w:pPr>
            <w:r w:rsidRPr="003D71C9">
              <w:rPr>
                <w:rFonts w:ascii="Times New Roman" w:eastAsia="Calibri" w:hAnsi="Times New Roman" w:cs="Times New Roman"/>
                <w:i/>
                <w:iCs/>
                <w:color w:val="000000"/>
                <w:sz w:val="20"/>
                <w:szCs w:val="18"/>
                <w:u w:color="000000"/>
                <w:bdr w:val="nil"/>
                <w:lang w:eastAsia="pl-PL"/>
              </w:rPr>
              <w:t>§4.</w:t>
            </w:r>
            <w:r>
              <w:rPr>
                <w:rFonts w:ascii="Times New Roman" w:eastAsia="Calibri" w:hAnsi="Times New Roman" w:cs="Times New Roman"/>
                <w:i/>
                <w:iCs/>
                <w:color w:val="000000"/>
                <w:sz w:val="20"/>
                <w:szCs w:val="18"/>
                <w:u w:color="000000"/>
                <w:bdr w:val="nil"/>
                <w:lang w:eastAsia="pl-PL"/>
              </w:rPr>
              <w:t>O</w:t>
            </w:r>
            <w:r w:rsidRPr="003D71C9">
              <w:rPr>
                <w:rFonts w:ascii="Times New Roman" w:eastAsia="Calibri" w:hAnsi="Times New Roman" w:cs="Times New Roman"/>
                <w:i/>
                <w:iCs/>
                <w:color w:val="000000"/>
                <w:sz w:val="20"/>
                <w:szCs w:val="18"/>
                <w:u w:color="000000"/>
                <w:bdr w:val="nil"/>
                <w:lang w:eastAsia="pl-PL"/>
              </w:rPr>
              <w:t xml:space="preserve"> pozbawieniu akcjonariusza jego praw udziałowych spółka zawiadamia akcjonariusza oraz jego prawnych poprzednik</w:t>
            </w:r>
            <w:r w:rsidRPr="003D71C9">
              <w:rPr>
                <w:rFonts w:ascii="Times New Roman" w:eastAsia="Calibri" w:hAnsi="Times New Roman" w:cs="Times New Roman"/>
                <w:i/>
                <w:iCs/>
                <w:color w:val="000000"/>
                <w:sz w:val="20"/>
                <w:szCs w:val="18"/>
                <w:u w:color="000000"/>
                <w:bdr w:val="nil"/>
                <w:lang w:val="es-ES_tradnl" w:eastAsia="pl-PL"/>
              </w:rPr>
              <w:t>ó</w:t>
            </w:r>
            <w:r w:rsidRPr="003D71C9">
              <w:rPr>
                <w:rFonts w:ascii="Times New Roman" w:eastAsia="Calibri" w:hAnsi="Times New Roman" w:cs="Times New Roman"/>
                <w:i/>
                <w:iCs/>
                <w:color w:val="000000"/>
                <w:sz w:val="20"/>
                <w:szCs w:val="18"/>
                <w:u w:color="000000"/>
                <w:bdr w:val="nil"/>
                <w:lang w:eastAsia="pl-PL"/>
              </w:rPr>
              <w:t>w, kt</w:t>
            </w:r>
            <w:r w:rsidRPr="003D71C9">
              <w:rPr>
                <w:rFonts w:ascii="Times New Roman" w:eastAsia="Calibri" w:hAnsi="Times New Roman" w:cs="Times New Roman"/>
                <w:i/>
                <w:iCs/>
                <w:color w:val="000000"/>
                <w:sz w:val="20"/>
                <w:szCs w:val="18"/>
                <w:u w:color="000000"/>
                <w:bdr w:val="nil"/>
                <w:lang w:val="es-ES_tradnl" w:eastAsia="pl-PL"/>
              </w:rPr>
              <w:t>ó</w:t>
            </w:r>
            <w:r w:rsidRPr="003D71C9">
              <w:rPr>
                <w:rFonts w:ascii="Times New Roman" w:eastAsia="Calibri" w:hAnsi="Times New Roman" w:cs="Times New Roman"/>
                <w:i/>
                <w:iCs/>
                <w:color w:val="000000"/>
                <w:sz w:val="20"/>
                <w:szCs w:val="18"/>
                <w:u w:color="000000"/>
                <w:bdr w:val="nil"/>
                <w:lang w:eastAsia="pl-PL"/>
              </w:rPr>
              <w:t xml:space="preserve">rzy w ciągu ostatnich </w:t>
            </w:r>
            <w:r w:rsidRPr="003D71C9">
              <w:rPr>
                <w:rFonts w:ascii="Times New Roman" w:eastAsia="Calibri" w:hAnsi="Times New Roman" w:cs="Times New Roman"/>
                <w:i/>
                <w:iCs/>
                <w:strike/>
                <w:color w:val="000000"/>
                <w:sz w:val="20"/>
                <w:szCs w:val="18"/>
                <w:u w:color="000000"/>
                <w:bdr w:val="nil"/>
                <w:lang w:eastAsia="pl-PL"/>
              </w:rPr>
              <w:t>trzech lat</w:t>
            </w:r>
            <w:r w:rsidRPr="003D71C9">
              <w:rPr>
                <w:rFonts w:ascii="Times New Roman" w:eastAsia="Calibri" w:hAnsi="Times New Roman" w:cs="Times New Roman"/>
                <w:i/>
                <w:iCs/>
                <w:color w:val="000000"/>
                <w:sz w:val="20"/>
                <w:szCs w:val="18"/>
                <w:u w:color="000000"/>
                <w:bdr w:val="nil"/>
                <w:lang w:eastAsia="pl-PL"/>
              </w:rPr>
              <w:t xml:space="preserve"> </w:t>
            </w:r>
            <w:r w:rsidRPr="003D71C9">
              <w:rPr>
                <w:rFonts w:ascii="Times New Roman" w:eastAsia="Calibri" w:hAnsi="Times New Roman" w:cs="Times New Roman"/>
                <w:b/>
                <w:bCs/>
                <w:i/>
                <w:iCs/>
                <w:color w:val="000000"/>
                <w:sz w:val="20"/>
                <w:szCs w:val="18"/>
                <w:u w:color="000000"/>
                <w:bdr w:val="nil"/>
                <w:lang w:eastAsia="pl-PL"/>
              </w:rPr>
              <w:t xml:space="preserve">12 miesięcy </w:t>
            </w:r>
            <w:r w:rsidRPr="003D71C9">
              <w:rPr>
                <w:rFonts w:ascii="Times New Roman" w:eastAsia="Calibri" w:hAnsi="Times New Roman" w:cs="Times New Roman"/>
                <w:i/>
                <w:iCs/>
                <w:color w:val="000000"/>
                <w:sz w:val="20"/>
                <w:szCs w:val="18"/>
                <w:u w:color="000000"/>
                <w:bdr w:val="nil"/>
                <w:lang w:eastAsia="pl-PL"/>
              </w:rPr>
              <w:t xml:space="preserve">byli wpisani do rejestru akcjonariuszy. Zawiadomienie należy wysłać listem poleconym, przesyłką </w:t>
            </w:r>
            <w:r w:rsidRPr="003D71C9">
              <w:rPr>
                <w:rFonts w:ascii="Times New Roman" w:eastAsia="Calibri" w:hAnsi="Times New Roman" w:cs="Times New Roman"/>
                <w:i/>
                <w:iCs/>
                <w:color w:val="000000"/>
                <w:sz w:val="20"/>
                <w:szCs w:val="18"/>
                <w:u w:color="000000"/>
                <w:bdr w:val="nil"/>
                <w:lang w:val="es-ES_tradnl" w:eastAsia="pl-PL"/>
              </w:rPr>
              <w:t>nadan</w:t>
            </w:r>
            <w:r w:rsidRPr="003D71C9">
              <w:rPr>
                <w:rFonts w:ascii="Times New Roman" w:eastAsia="Calibri" w:hAnsi="Times New Roman" w:cs="Times New Roman"/>
                <w:i/>
                <w:iCs/>
                <w:color w:val="000000"/>
                <w:sz w:val="20"/>
                <w:szCs w:val="18"/>
                <w:u w:color="000000"/>
                <w:bdr w:val="nil"/>
                <w:lang w:eastAsia="pl-PL"/>
              </w:rPr>
              <w:t>ą pocztą kurierską lub pocztą elektroniczną na adres wskazany w rejestrze akcjonariuszy. Spółka udostępnia informację o pozbawieniu akcjonariusza jego praw udziałowych na stronie internetowej spółki w miejscu wydzielonym na komunikację z akcjonariuszami przez okres trzech miesięcy od dnia wysłania zawiadomienia.</w:t>
            </w:r>
          </w:p>
          <w:p w:rsidR="00D13CCC" w:rsidRDefault="00D13CCC" w:rsidP="002B3EE6">
            <w:pPr>
              <w:pBdr>
                <w:top w:val="nil"/>
                <w:left w:val="nil"/>
                <w:bottom w:val="nil"/>
                <w:right w:val="nil"/>
                <w:between w:val="nil"/>
                <w:bar w:val="nil"/>
              </w:pBdr>
              <w:jc w:val="both"/>
              <w:rPr>
                <w:rFonts w:ascii="Times New Roman" w:eastAsia="Calibri" w:hAnsi="Times New Roman" w:cs="Times New Roman"/>
                <w:color w:val="000000"/>
                <w:sz w:val="20"/>
                <w:szCs w:val="18"/>
                <w:u w:val="single" w:color="000000"/>
                <w:bdr w:val="nil"/>
                <w:lang w:eastAsia="pl-PL"/>
              </w:rPr>
            </w:pPr>
            <w:r w:rsidRPr="003D71C9">
              <w:rPr>
                <w:rFonts w:ascii="Times New Roman" w:eastAsia="Calibri" w:hAnsi="Times New Roman" w:cs="Times New Roman"/>
                <w:color w:val="000000"/>
                <w:sz w:val="20"/>
                <w:szCs w:val="18"/>
                <w:u w:color="000000"/>
                <w:bdr w:val="nil"/>
                <w:lang w:eastAsia="pl-PL"/>
              </w:rPr>
              <w:t xml:space="preserve">W ocenie Izby </w:t>
            </w:r>
            <w:r w:rsidRPr="003D71C9">
              <w:rPr>
                <w:rFonts w:ascii="Times New Roman" w:eastAsia="Calibri" w:hAnsi="Times New Roman" w:cs="Times New Roman"/>
                <w:b/>
                <w:bCs/>
                <w:color w:val="000000"/>
                <w:sz w:val="20"/>
                <w:szCs w:val="18"/>
                <w:u w:color="000000"/>
                <w:bdr w:val="nil"/>
                <w:lang w:eastAsia="pl-PL"/>
              </w:rPr>
              <w:t>brak jest uzasadnienia dla powiadamiania poprzednik</w:t>
            </w:r>
            <w:r w:rsidRPr="003D71C9">
              <w:rPr>
                <w:rFonts w:ascii="Times New Roman" w:eastAsia="Calibri" w:hAnsi="Times New Roman" w:cs="Times New Roman"/>
                <w:b/>
                <w:bCs/>
                <w:color w:val="000000"/>
                <w:sz w:val="20"/>
                <w:szCs w:val="18"/>
                <w:u w:color="000000"/>
                <w:bdr w:val="nil"/>
                <w:lang w:val="es-ES_tradnl" w:eastAsia="pl-PL"/>
              </w:rPr>
              <w:t>ó</w:t>
            </w:r>
            <w:r w:rsidRPr="003D71C9">
              <w:rPr>
                <w:rFonts w:ascii="Times New Roman" w:eastAsia="Calibri" w:hAnsi="Times New Roman" w:cs="Times New Roman"/>
                <w:b/>
                <w:bCs/>
                <w:color w:val="000000"/>
                <w:sz w:val="20"/>
                <w:szCs w:val="18"/>
                <w:u w:color="000000"/>
                <w:bdr w:val="nil"/>
                <w:lang w:eastAsia="pl-PL"/>
              </w:rPr>
              <w:t>w prawnych akcjonariuszy o zmianach w rejestrze i tym samym określenie 3 letniego terminu dla realizacji ich uprawnienia</w:t>
            </w:r>
            <w:r w:rsidRPr="003D71C9">
              <w:rPr>
                <w:rFonts w:ascii="Times New Roman" w:eastAsia="Calibri" w:hAnsi="Times New Roman" w:cs="Times New Roman"/>
                <w:color w:val="000000"/>
                <w:sz w:val="20"/>
                <w:szCs w:val="18"/>
                <w:u w:color="000000"/>
                <w:bdr w:val="nil"/>
                <w:lang w:eastAsia="pl-PL"/>
              </w:rPr>
              <w:t xml:space="preserve">. </w:t>
            </w:r>
            <w:r w:rsidRPr="003D71C9">
              <w:rPr>
                <w:rFonts w:ascii="Times New Roman" w:eastAsia="Calibri" w:hAnsi="Times New Roman" w:cs="Times New Roman"/>
                <w:color w:val="000000"/>
                <w:sz w:val="20"/>
                <w:szCs w:val="18"/>
                <w:u w:val="single" w:color="000000"/>
                <w:bdr w:val="nil"/>
                <w:lang w:eastAsia="pl-PL"/>
              </w:rPr>
              <w:t>Mając na uwadze powyższe postuluje się o podanie podstawy prawnej zastosowania takiego rozwiązania.</w:t>
            </w:r>
          </w:p>
          <w:p w:rsidR="00D13CCC" w:rsidRPr="003D71C9" w:rsidRDefault="00D13CCC" w:rsidP="002B3EE6">
            <w:pPr>
              <w:pBdr>
                <w:top w:val="nil"/>
                <w:left w:val="nil"/>
                <w:bottom w:val="nil"/>
                <w:right w:val="nil"/>
                <w:between w:val="nil"/>
                <w:bar w:val="nil"/>
              </w:pBdr>
              <w:jc w:val="both"/>
              <w:rPr>
                <w:rFonts w:ascii="Times New Roman" w:eastAsia="Arial" w:hAnsi="Times New Roman" w:cs="Times New Roman"/>
                <w:color w:val="000000"/>
                <w:sz w:val="20"/>
                <w:szCs w:val="18"/>
                <w:u w:val="single" w:color="000000"/>
                <w:bdr w:val="nil"/>
                <w:lang w:eastAsia="pl-PL"/>
              </w:rPr>
            </w:pPr>
          </w:p>
          <w:p w:rsidR="00D13CCC" w:rsidRPr="003D71C9" w:rsidRDefault="00D13CCC" w:rsidP="002B3EE6">
            <w:pPr>
              <w:pBdr>
                <w:top w:val="nil"/>
                <w:left w:val="nil"/>
                <w:bottom w:val="nil"/>
                <w:right w:val="nil"/>
                <w:between w:val="nil"/>
                <w:bar w:val="nil"/>
              </w:pBdr>
              <w:jc w:val="both"/>
              <w:rPr>
                <w:rFonts w:ascii="Times New Roman" w:eastAsia="Arial" w:hAnsi="Times New Roman" w:cs="Times New Roman"/>
                <w:color w:val="000000"/>
                <w:sz w:val="20"/>
                <w:szCs w:val="18"/>
                <w:u w:color="000000"/>
                <w:bdr w:val="nil"/>
                <w:lang w:eastAsia="pl-PL"/>
              </w:rPr>
            </w:pPr>
            <w:r w:rsidRPr="003D71C9">
              <w:rPr>
                <w:rFonts w:ascii="Times New Roman" w:eastAsia="Calibri" w:hAnsi="Times New Roman" w:cs="Times New Roman"/>
                <w:color w:val="000000"/>
                <w:sz w:val="20"/>
                <w:szCs w:val="18"/>
                <w:u w:color="000000"/>
                <w:bdr w:val="nil"/>
                <w:lang w:eastAsia="pl-PL"/>
              </w:rPr>
              <w:t>Dodatkowo, zgodnie z projektowanym art. 328</w:t>
            </w:r>
            <w:r w:rsidRPr="003D71C9">
              <w:rPr>
                <w:rFonts w:ascii="Times New Roman" w:eastAsia="Calibri" w:hAnsi="Times New Roman" w:cs="Times New Roman"/>
                <w:color w:val="000000"/>
                <w:sz w:val="20"/>
                <w:szCs w:val="18"/>
                <w:u w:color="000000"/>
                <w:bdr w:val="nil"/>
                <w:vertAlign w:val="superscript"/>
                <w:lang w:eastAsia="pl-PL"/>
              </w:rPr>
              <w:t>6</w:t>
            </w:r>
            <w:r w:rsidRPr="003D71C9">
              <w:rPr>
                <w:rFonts w:ascii="Times New Roman" w:eastAsia="Calibri" w:hAnsi="Times New Roman" w:cs="Times New Roman"/>
                <w:color w:val="000000"/>
                <w:sz w:val="20"/>
                <w:szCs w:val="18"/>
                <w:u w:color="000000"/>
                <w:bdr w:val="nil"/>
                <w:lang w:eastAsia="pl-PL"/>
              </w:rPr>
              <w:t xml:space="preserve"> § 1 rejestr akcjonariuszy jest jawny dla spółki. W związku z powyższym rejestr nie jest jawny dla poprzednik</w:t>
            </w:r>
            <w:r w:rsidRPr="003D71C9">
              <w:rPr>
                <w:rFonts w:ascii="Times New Roman" w:eastAsia="Calibri" w:hAnsi="Times New Roman" w:cs="Times New Roman"/>
                <w:color w:val="000000"/>
                <w:sz w:val="20"/>
                <w:szCs w:val="18"/>
                <w:u w:color="000000"/>
                <w:bdr w:val="nil"/>
                <w:lang w:val="es-ES_tradnl" w:eastAsia="pl-PL"/>
              </w:rPr>
              <w:t>ó</w:t>
            </w:r>
            <w:r w:rsidRPr="003D71C9">
              <w:rPr>
                <w:rFonts w:ascii="Times New Roman" w:eastAsia="Calibri" w:hAnsi="Times New Roman" w:cs="Times New Roman"/>
                <w:color w:val="000000"/>
                <w:sz w:val="20"/>
                <w:szCs w:val="18"/>
                <w:u w:color="000000"/>
                <w:bdr w:val="nil"/>
                <w:lang w:eastAsia="pl-PL"/>
              </w:rPr>
              <w:t xml:space="preserve">w prawnych akcjonariusza. </w:t>
            </w:r>
            <w:r w:rsidRPr="003D71C9">
              <w:rPr>
                <w:rFonts w:ascii="Times New Roman" w:eastAsia="Calibri" w:hAnsi="Times New Roman" w:cs="Times New Roman"/>
                <w:color w:val="000000"/>
                <w:sz w:val="20"/>
                <w:szCs w:val="18"/>
                <w:u w:val="single" w:color="000000"/>
                <w:bdr w:val="nil"/>
                <w:lang w:eastAsia="pl-PL"/>
              </w:rPr>
              <w:t>Jakie jest uzasadnienie informowania poprzednik</w:t>
            </w:r>
            <w:r w:rsidRPr="003D71C9">
              <w:rPr>
                <w:rFonts w:ascii="Times New Roman" w:eastAsia="Calibri" w:hAnsi="Times New Roman" w:cs="Times New Roman"/>
                <w:color w:val="000000"/>
                <w:sz w:val="20"/>
                <w:szCs w:val="18"/>
                <w:u w:val="single" w:color="000000"/>
                <w:bdr w:val="nil"/>
                <w:lang w:val="es-ES_tradnl" w:eastAsia="pl-PL"/>
              </w:rPr>
              <w:t>ó</w:t>
            </w:r>
            <w:r w:rsidRPr="003D71C9">
              <w:rPr>
                <w:rFonts w:ascii="Times New Roman" w:eastAsia="Calibri" w:hAnsi="Times New Roman" w:cs="Times New Roman"/>
                <w:color w:val="000000"/>
                <w:sz w:val="20"/>
                <w:szCs w:val="18"/>
                <w:u w:val="single" w:color="000000"/>
                <w:bdr w:val="nil"/>
                <w:lang w:eastAsia="pl-PL"/>
              </w:rPr>
              <w:t>w akcjonariusza wpisanych do rejestru w okresie ostatnich trzech lat?</w:t>
            </w:r>
          </w:p>
          <w:p w:rsidR="00D13CCC" w:rsidRPr="003D71C9" w:rsidRDefault="00D13CCC" w:rsidP="002B3EE6">
            <w:pPr>
              <w:jc w:val="both"/>
              <w:rPr>
                <w:rFonts w:ascii="Times New Roman" w:hAnsi="Times New Roman" w:cs="Times New Roman"/>
                <w:sz w:val="20"/>
                <w:szCs w:val="20"/>
              </w:rPr>
            </w:pPr>
            <w:r w:rsidRPr="003D71C9">
              <w:rPr>
                <w:rFonts w:ascii="Times New Roman" w:eastAsia="Calibri" w:hAnsi="Times New Roman" w:cs="Times New Roman"/>
                <w:color w:val="000000"/>
                <w:sz w:val="20"/>
                <w:szCs w:val="18"/>
                <w:u w:color="000000"/>
                <w:bdr w:val="nil"/>
                <w:lang w:eastAsia="pl-PL"/>
              </w:rPr>
              <w:t xml:space="preserve">Izba zwraca uwagę, że żadne przepisy </w:t>
            </w:r>
            <w:r>
              <w:rPr>
                <w:rFonts w:ascii="Times New Roman" w:eastAsia="Calibri" w:hAnsi="Times New Roman" w:cs="Times New Roman"/>
                <w:color w:val="000000"/>
                <w:sz w:val="20"/>
                <w:szCs w:val="18"/>
                <w:u w:color="000000"/>
                <w:bdr w:val="nil"/>
                <w:lang w:eastAsia="pl-PL"/>
              </w:rPr>
              <w:t>k.s.h.</w:t>
            </w:r>
            <w:r w:rsidRPr="003D71C9">
              <w:rPr>
                <w:rFonts w:ascii="Times New Roman" w:eastAsia="Calibri" w:hAnsi="Times New Roman" w:cs="Times New Roman"/>
                <w:color w:val="000000"/>
                <w:sz w:val="20"/>
                <w:szCs w:val="18"/>
                <w:u w:color="000000"/>
                <w:bdr w:val="nil"/>
                <w:lang w:eastAsia="pl-PL"/>
              </w:rPr>
              <w:t xml:space="preserve"> nie wymagają, aby w rejestrze akcjonariuszy przechowywane były dane poprzednik</w:t>
            </w:r>
            <w:r w:rsidRPr="003D71C9">
              <w:rPr>
                <w:rFonts w:ascii="Times New Roman" w:eastAsia="Calibri" w:hAnsi="Times New Roman" w:cs="Times New Roman"/>
                <w:color w:val="000000"/>
                <w:sz w:val="20"/>
                <w:szCs w:val="18"/>
                <w:u w:color="000000"/>
                <w:bdr w:val="nil"/>
                <w:lang w:val="es-ES_tradnl" w:eastAsia="pl-PL"/>
              </w:rPr>
              <w:t>ó</w:t>
            </w:r>
            <w:r w:rsidRPr="003D71C9">
              <w:rPr>
                <w:rFonts w:ascii="Times New Roman" w:eastAsia="Calibri" w:hAnsi="Times New Roman" w:cs="Times New Roman"/>
                <w:color w:val="000000"/>
                <w:sz w:val="20"/>
                <w:szCs w:val="18"/>
                <w:u w:color="000000"/>
                <w:bdr w:val="nil"/>
                <w:lang w:eastAsia="pl-PL"/>
              </w:rPr>
              <w:t>w prawnych akcjonariusza spółki, kt</w:t>
            </w:r>
            <w:r w:rsidRPr="003D71C9">
              <w:rPr>
                <w:rFonts w:ascii="Times New Roman" w:eastAsia="Calibri" w:hAnsi="Times New Roman" w:cs="Times New Roman"/>
                <w:color w:val="000000"/>
                <w:sz w:val="20"/>
                <w:szCs w:val="18"/>
                <w:u w:color="000000"/>
                <w:bdr w:val="nil"/>
                <w:lang w:val="es-ES_tradnl" w:eastAsia="pl-PL"/>
              </w:rPr>
              <w:t>ó</w:t>
            </w:r>
            <w:r w:rsidRPr="003D71C9">
              <w:rPr>
                <w:rFonts w:ascii="Times New Roman" w:eastAsia="Calibri" w:hAnsi="Times New Roman" w:cs="Times New Roman"/>
                <w:color w:val="000000"/>
                <w:sz w:val="20"/>
                <w:szCs w:val="18"/>
                <w:u w:color="000000"/>
                <w:bdr w:val="nil"/>
                <w:lang w:eastAsia="pl-PL"/>
              </w:rPr>
              <w:t>rzy byli wpisani do rejestru w okresie poprzedzających 3 lat.</w:t>
            </w:r>
          </w:p>
        </w:tc>
        <w:tc>
          <w:tcPr>
            <w:tcW w:w="5126" w:type="dxa"/>
            <w:gridSpan w:val="2"/>
          </w:tcPr>
          <w:p w:rsidR="00D13CCC" w:rsidRPr="007B1CDE" w:rsidRDefault="00D13CCC" w:rsidP="002B3EE6">
            <w:pPr>
              <w:jc w:val="both"/>
              <w:rPr>
                <w:rFonts w:ascii="Times New Roman" w:hAnsi="Times New Roman" w:cs="Times New Roman"/>
                <w:b/>
                <w:sz w:val="20"/>
                <w:szCs w:val="20"/>
              </w:rPr>
            </w:pPr>
            <w:r w:rsidRPr="007B1CDE">
              <w:rPr>
                <w:rFonts w:ascii="Times New Roman" w:hAnsi="Times New Roman" w:cs="Times New Roman"/>
                <w:b/>
                <w:sz w:val="20"/>
                <w:szCs w:val="20"/>
              </w:rPr>
              <w:lastRenderedPageBreak/>
              <w:t xml:space="preserve">Uwaga nieuwzględniona. </w:t>
            </w:r>
          </w:p>
          <w:p w:rsidR="00D13CCC" w:rsidRDefault="00D13CCC" w:rsidP="002B3EE6">
            <w:pPr>
              <w:jc w:val="both"/>
              <w:rPr>
                <w:rFonts w:ascii="Times New Roman" w:hAnsi="Times New Roman" w:cs="Times New Roman"/>
                <w:sz w:val="20"/>
                <w:szCs w:val="20"/>
              </w:rPr>
            </w:pPr>
            <w:r>
              <w:rPr>
                <w:rFonts w:ascii="Times New Roman" w:hAnsi="Times New Roman" w:cs="Times New Roman"/>
                <w:sz w:val="20"/>
                <w:szCs w:val="20"/>
              </w:rPr>
              <w:t>Należy jednak zauważyć, iż – w obecnym stanie prawnym - art. 331 § 2 k.s.h. przewiduje w analogicznej sytuacji okres pięcioletni.</w:t>
            </w: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b/>
                <w:sz w:val="20"/>
                <w:szCs w:val="20"/>
              </w:rPr>
            </w:pPr>
            <w:r w:rsidRPr="004766A1">
              <w:rPr>
                <w:rFonts w:ascii="Times New Roman" w:hAnsi="Times New Roman" w:cs="Times New Roman"/>
                <w:b/>
                <w:sz w:val="20"/>
                <w:szCs w:val="20"/>
              </w:rPr>
              <w:t>Uwaga wyjaśniona. Wyjaśnienia zostały przyjęte.</w:t>
            </w:r>
            <w:r>
              <w:rPr>
                <w:rFonts w:ascii="Times New Roman" w:hAnsi="Times New Roman" w:cs="Times New Roman"/>
                <w:b/>
                <w:sz w:val="20"/>
                <w:szCs w:val="20"/>
              </w:rPr>
              <w:t xml:space="preserve"> </w:t>
            </w:r>
          </w:p>
          <w:p w:rsidR="00D13CCC" w:rsidRDefault="00D13CCC" w:rsidP="002B3EE6">
            <w:pPr>
              <w:jc w:val="both"/>
              <w:rPr>
                <w:rFonts w:ascii="Times New Roman" w:hAnsi="Times New Roman" w:cs="Times New Roman"/>
                <w:sz w:val="20"/>
                <w:szCs w:val="20"/>
              </w:rPr>
            </w:pPr>
            <w:r w:rsidRPr="004766A1">
              <w:rPr>
                <w:rFonts w:ascii="Times New Roman" w:hAnsi="Times New Roman" w:cs="Times New Roman"/>
                <w:sz w:val="20"/>
                <w:szCs w:val="20"/>
              </w:rPr>
              <w:t>Należy wskazać, że termin trzyletni nie odnosi się do realizacji uprawnienia</w:t>
            </w:r>
            <w:r>
              <w:rPr>
                <w:rFonts w:ascii="Times New Roman" w:hAnsi="Times New Roman" w:cs="Times New Roman"/>
                <w:sz w:val="20"/>
                <w:szCs w:val="20"/>
              </w:rPr>
              <w:t xml:space="preserve"> jakiegokolwiek podmiotu – a jedynie wskazuje krąg tych podmiotów, wobec których na spółce spoczywa obowiązek zawiadomienia. </w:t>
            </w:r>
          </w:p>
          <w:p w:rsidR="00D13CCC" w:rsidRPr="00E11EB3" w:rsidRDefault="00D13CCC" w:rsidP="002B3EE6">
            <w:pPr>
              <w:jc w:val="both"/>
              <w:rPr>
                <w:rFonts w:ascii="Times New Roman" w:hAnsi="Times New Roman" w:cs="Times New Roman"/>
                <w:b/>
                <w:sz w:val="20"/>
                <w:szCs w:val="20"/>
              </w:rPr>
            </w:pPr>
            <w:r>
              <w:rPr>
                <w:rFonts w:ascii="Times New Roman" w:hAnsi="Times New Roman" w:cs="Times New Roman"/>
                <w:sz w:val="20"/>
                <w:szCs w:val="20"/>
              </w:rPr>
              <w:t xml:space="preserve">Tym samym, projektowana regulacja nie odbiega, co do swej istoty, od rozwiązań już istniejących.  </w:t>
            </w:r>
            <w:r w:rsidRPr="00E50FB2">
              <w:rPr>
                <w:rFonts w:ascii="Times New Roman" w:hAnsi="Times New Roman" w:cs="Times New Roman"/>
                <w:b/>
                <w:sz w:val="20"/>
                <w:szCs w:val="20"/>
              </w:rPr>
              <w:t xml:space="preserve"> </w:t>
            </w:r>
          </w:p>
          <w:p w:rsidR="00D13CCC" w:rsidRDefault="00D13CCC" w:rsidP="002B3EE6">
            <w:pPr>
              <w:jc w:val="both"/>
              <w:rPr>
                <w:rFonts w:ascii="Times New Roman" w:hAnsi="Times New Roman" w:cs="Times New Roman"/>
                <w:b/>
                <w:sz w:val="20"/>
                <w:szCs w:val="20"/>
              </w:rPr>
            </w:pPr>
          </w:p>
          <w:p w:rsidR="00D13CCC" w:rsidRPr="00C65317" w:rsidRDefault="00D13CCC" w:rsidP="002B3EE6">
            <w:pPr>
              <w:jc w:val="both"/>
              <w:rPr>
                <w:rFonts w:ascii="Times New Roman" w:hAnsi="Times New Roman" w:cs="Times New Roman"/>
                <w:i/>
                <w:color w:val="FF0000"/>
                <w:sz w:val="20"/>
                <w:szCs w:val="20"/>
              </w:rPr>
            </w:pPr>
          </w:p>
        </w:tc>
      </w:tr>
      <w:tr w:rsidR="00D13CCC" w:rsidRPr="005A3573" w:rsidTr="002B3EE6">
        <w:trPr>
          <w:trHeight w:val="1488"/>
        </w:trPr>
        <w:tc>
          <w:tcPr>
            <w:tcW w:w="571" w:type="dxa"/>
          </w:tcPr>
          <w:p w:rsidR="00D13CCC" w:rsidRDefault="00D13CCC" w:rsidP="002B3EE6">
            <w:pPr>
              <w:rPr>
                <w:rFonts w:ascii="Times New Roman" w:hAnsi="Times New Roman" w:cs="Times New Roman"/>
                <w:sz w:val="20"/>
                <w:szCs w:val="20"/>
              </w:rPr>
            </w:pPr>
            <w:r>
              <w:rPr>
                <w:rFonts w:ascii="Times New Roman" w:hAnsi="Times New Roman" w:cs="Times New Roman"/>
                <w:sz w:val="20"/>
                <w:szCs w:val="20"/>
              </w:rPr>
              <w:lastRenderedPageBreak/>
              <w:t>81.</w:t>
            </w:r>
          </w:p>
        </w:tc>
        <w:tc>
          <w:tcPr>
            <w:tcW w:w="1706" w:type="dxa"/>
          </w:tcPr>
          <w:p w:rsidR="00D13CCC" w:rsidRDefault="00D13CCC" w:rsidP="002B3EE6">
            <w:pPr>
              <w:jc w:val="center"/>
              <w:rPr>
                <w:rFonts w:ascii="Times New Roman" w:hAnsi="Times New Roman" w:cs="Times New Roman"/>
                <w:b/>
                <w:sz w:val="20"/>
                <w:szCs w:val="20"/>
              </w:rPr>
            </w:pPr>
            <w:r w:rsidRPr="005A3573">
              <w:rPr>
                <w:rFonts w:ascii="Times New Roman" w:hAnsi="Times New Roman" w:cs="Times New Roman"/>
                <w:b/>
                <w:sz w:val="20"/>
                <w:szCs w:val="20"/>
              </w:rPr>
              <w:t>art. 1 pkt 7 ustawy</w:t>
            </w:r>
          </w:p>
          <w:p w:rsidR="00D13CCC" w:rsidRPr="005A3573" w:rsidRDefault="00D13CCC" w:rsidP="002B3EE6">
            <w:pPr>
              <w:jc w:val="center"/>
              <w:rPr>
                <w:rFonts w:ascii="Times New Roman" w:hAnsi="Times New Roman" w:cs="Times New Roman"/>
                <w:b/>
                <w:sz w:val="20"/>
                <w:szCs w:val="20"/>
              </w:rPr>
            </w:pPr>
          </w:p>
          <w:p w:rsidR="00D13CCC" w:rsidRPr="00070556" w:rsidRDefault="00D13CCC" w:rsidP="002B3EE6">
            <w:pPr>
              <w:jc w:val="center"/>
              <w:rPr>
                <w:rFonts w:ascii="Times New Roman" w:hAnsi="Times New Roman" w:cs="Times New Roman"/>
                <w:b/>
                <w:sz w:val="20"/>
                <w:szCs w:val="20"/>
              </w:rPr>
            </w:pPr>
            <w:r w:rsidRPr="00070556">
              <w:rPr>
                <w:rFonts w:ascii="Times New Roman" w:hAnsi="Times New Roman" w:cs="Times New Roman"/>
                <w:b/>
                <w:sz w:val="20"/>
                <w:szCs w:val="20"/>
              </w:rPr>
              <w:t>(dot. projekt. art. 331</w:t>
            </w:r>
            <w:r w:rsidRPr="00070556">
              <w:rPr>
                <w:rFonts w:ascii="Times New Roman" w:hAnsi="Times New Roman" w:cs="Times New Roman"/>
                <w:b/>
                <w:sz w:val="20"/>
                <w:szCs w:val="20"/>
                <w:vertAlign w:val="superscript"/>
              </w:rPr>
              <w:t>1</w:t>
            </w:r>
            <w:r w:rsidRPr="00070556">
              <w:rPr>
                <w:rFonts w:ascii="Times New Roman" w:hAnsi="Times New Roman" w:cs="Times New Roman"/>
                <w:b/>
                <w:sz w:val="20"/>
                <w:szCs w:val="20"/>
              </w:rPr>
              <w:t>§ 3 k.s.h.)</w:t>
            </w:r>
          </w:p>
        </w:tc>
        <w:tc>
          <w:tcPr>
            <w:tcW w:w="1161" w:type="dxa"/>
          </w:tcPr>
          <w:p w:rsidR="00D13CCC" w:rsidRPr="00650755" w:rsidRDefault="00D13CCC" w:rsidP="002B3EE6">
            <w:pPr>
              <w:jc w:val="center"/>
              <w:rPr>
                <w:rFonts w:ascii="Times New Roman" w:hAnsi="Times New Roman" w:cs="Times New Roman"/>
                <w:b/>
                <w:sz w:val="20"/>
                <w:szCs w:val="20"/>
              </w:rPr>
            </w:pPr>
            <w:r w:rsidRPr="00650755">
              <w:rPr>
                <w:rFonts w:ascii="Times New Roman" w:hAnsi="Times New Roman" w:cs="Times New Roman"/>
                <w:b/>
                <w:sz w:val="20"/>
                <w:szCs w:val="20"/>
              </w:rPr>
              <w:t>RBD</w:t>
            </w:r>
          </w:p>
        </w:tc>
        <w:tc>
          <w:tcPr>
            <w:tcW w:w="7050" w:type="dxa"/>
          </w:tcPr>
          <w:p w:rsidR="00D13CCC" w:rsidRPr="00650755" w:rsidRDefault="00D13CCC" w:rsidP="002B3EE6">
            <w:pPr>
              <w:pBdr>
                <w:top w:val="nil"/>
                <w:left w:val="nil"/>
                <w:bottom w:val="nil"/>
                <w:right w:val="nil"/>
                <w:between w:val="nil"/>
                <w:bar w:val="nil"/>
              </w:pBdr>
              <w:jc w:val="both"/>
              <w:rPr>
                <w:rFonts w:ascii="Times New Roman" w:eastAsia="Calibri" w:hAnsi="Times New Roman" w:cs="Times New Roman"/>
                <w:iCs/>
                <w:color w:val="000000"/>
                <w:sz w:val="20"/>
                <w:szCs w:val="18"/>
                <w:u w:color="000000"/>
                <w:bdr w:val="nil"/>
                <w:lang w:eastAsia="pl-PL"/>
              </w:rPr>
            </w:pPr>
            <w:r w:rsidRPr="00650755">
              <w:rPr>
                <w:rFonts w:ascii="Times New Roman" w:eastAsia="Calibri" w:hAnsi="Times New Roman" w:cs="Times New Roman"/>
                <w:iCs/>
                <w:color w:val="000000"/>
                <w:sz w:val="20"/>
                <w:szCs w:val="18"/>
                <w:u w:color="000000"/>
                <w:bdr w:val="nil"/>
                <w:lang w:eastAsia="pl-PL"/>
              </w:rPr>
              <w:t>Należy wyraźnie zaznaczyć, że podmiot prowadzący rejestr nie ponosi odpowiedzialności wobec akcjonariuszy za działania podjęte na żądanie spółki.</w:t>
            </w:r>
          </w:p>
        </w:tc>
        <w:tc>
          <w:tcPr>
            <w:tcW w:w="5126" w:type="dxa"/>
            <w:gridSpan w:val="2"/>
          </w:tcPr>
          <w:p w:rsidR="00D13CCC" w:rsidRPr="007B1CDE" w:rsidRDefault="00D13CCC" w:rsidP="002B3EE6">
            <w:pPr>
              <w:jc w:val="both"/>
              <w:rPr>
                <w:rFonts w:ascii="Times New Roman" w:hAnsi="Times New Roman" w:cs="Times New Roman"/>
                <w:b/>
                <w:sz w:val="20"/>
                <w:szCs w:val="20"/>
              </w:rPr>
            </w:pPr>
            <w:r w:rsidRPr="007B1CDE">
              <w:rPr>
                <w:rFonts w:ascii="Times New Roman" w:hAnsi="Times New Roman" w:cs="Times New Roman"/>
                <w:b/>
                <w:sz w:val="20"/>
                <w:szCs w:val="20"/>
              </w:rPr>
              <w:t>Uwaga nieuwzględniona.</w:t>
            </w:r>
          </w:p>
          <w:p w:rsidR="00D13CCC" w:rsidRPr="00094943" w:rsidRDefault="00D13CCC" w:rsidP="002B3EE6">
            <w:pPr>
              <w:jc w:val="both"/>
              <w:rPr>
                <w:rFonts w:ascii="Times New Roman" w:hAnsi="Times New Roman" w:cs="Times New Roman"/>
                <w:sz w:val="20"/>
                <w:szCs w:val="20"/>
              </w:rPr>
            </w:pPr>
            <w:r w:rsidRPr="00094943">
              <w:rPr>
                <w:rFonts w:ascii="Times New Roman" w:hAnsi="Times New Roman" w:cs="Times New Roman"/>
                <w:sz w:val="20"/>
                <w:szCs w:val="20"/>
              </w:rPr>
              <w:t xml:space="preserve">Uwaga była podnoszona na wcześniejszym etapie. </w:t>
            </w:r>
          </w:p>
          <w:p w:rsidR="00D13CCC" w:rsidRPr="00094943"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r w:rsidRPr="00094943">
              <w:rPr>
                <w:rFonts w:ascii="Times New Roman" w:hAnsi="Times New Roman" w:cs="Times New Roman"/>
                <w:sz w:val="20"/>
                <w:szCs w:val="20"/>
              </w:rPr>
              <w:t>Vide: wyjaśnienia do uwagi nr 4</w:t>
            </w:r>
            <w:r>
              <w:rPr>
                <w:rFonts w:ascii="Times New Roman" w:hAnsi="Times New Roman" w:cs="Times New Roman"/>
                <w:sz w:val="20"/>
                <w:szCs w:val="20"/>
              </w:rPr>
              <w:t>3 w tabeli z I tury konsultacji.</w:t>
            </w:r>
          </w:p>
          <w:p w:rsidR="00D13CCC" w:rsidRDefault="00D13CCC" w:rsidP="002B3EE6">
            <w:pPr>
              <w:jc w:val="both"/>
              <w:rPr>
                <w:rFonts w:ascii="Times New Roman" w:hAnsi="Times New Roman" w:cs="Times New Roman"/>
                <w:sz w:val="20"/>
                <w:szCs w:val="20"/>
              </w:rPr>
            </w:pPr>
          </w:p>
          <w:p w:rsidR="00D13CCC" w:rsidRPr="005A3573" w:rsidRDefault="00D13CCC" w:rsidP="002B3EE6">
            <w:pPr>
              <w:jc w:val="both"/>
              <w:rPr>
                <w:rFonts w:ascii="Times New Roman" w:hAnsi="Times New Roman" w:cs="Times New Roman"/>
                <w:sz w:val="20"/>
                <w:szCs w:val="20"/>
              </w:rPr>
            </w:pPr>
            <w:r>
              <w:rPr>
                <w:rFonts w:ascii="Times New Roman" w:hAnsi="Times New Roman" w:cs="Times New Roman"/>
                <w:sz w:val="20"/>
                <w:szCs w:val="20"/>
              </w:rPr>
              <w:t>Uwaga</w:t>
            </w:r>
            <w:r w:rsidRPr="002350F3">
              <w:rPr>
                <w:rFonts w:ascii="Times New Roman" w:hAnsi="Times New Roman" w:cs="Times New Roman"/>
                <w:sz w:val="20"/>
                <w:szCs w:val="20"/>
              </w:rPr>
              <w:t xml:space="preserve"> </w:t>
            </w:r>
            <w:r>
              <w:rPr>
                <w:rFonts w:ascii="Times New Roman" w:hAnsi="Times New Roman" w:cs="Times New Roman"/>
                <w:sz w:val="20"/>
                <w:szCs w:val="20"/>
              </w:rPr>
              <w:t xml:space="preserve">opiera się na założeniu, </w:t>
            </w:r>
            <w:r w:rsidRPr="002350F3">
              <w:rPr>
                <w:rFonts w:ascii="Times New Roman" w:hAnsi="Times New Roman" w:cs="Times New Roman"/>
                <w:sz w:val="20"/>
                <w:szCs w:val="20"/>
              </w:rPr>
              <w:t>że spółka jest zawsze neutralna, a zarząd nie angażuje się w spory korporacyjne.</w:t>
            </w:r>
            <w:r>
              <w:rPr>
                <w:rFonts w:ascii="Times New Roman" w:hAnsi="Times New Roman" w:cs="Times New Roman"/>
                <w:sz w:val="20"/>
                <w:szCs w:val="20"/>
              </w:rPr>
              <w:t xml:space="preserve">  Założenie to może okazać się błędne, gdyż w wielu wypadkach spółka może mieć istotny interes w określonej treści wpisów do rejestru akcjonariuszy </w:t>
            </w:r>
            <w:r w:rsidRPr="00EE569B">
              <w:rPr>
                <w:rFonts w:ascii="Times New Roman" w:hAnsi="Times New Roman" w:cs="Times New Roman"/>
                <w:sz w:val="20"/>
                <w:szCs w:val="20"/>
              </w:rPr>
              <w:t>.</w:t>
            </w:r>
          </w:p>
        </w:tc>
      </w:tr>
      <w:tr w:rsidR="00D13CCC" w:rsidRPr="003D71C9" w:rsidTr="00491A89">
        <w:tc>
          <w:tcPr>
            <w:tcW w:w="571" w:type="dxa"/>
            <w:shd w:val="clear" w:color="auto" w:fill="auto"/>
          </w:tcPr>
          <w:p w:rsidR="00D13CCC" w:rsidRPr="00650755" w:rsidRDefault="00D13CCC" w:rsidP="002B3EE6">
            <w:pPr>
              <w:rPr>
                <w:rFonts w:ascii="Times New Roman" w:hAnsi="Times New Roman" w:cs="Times New Roman"/>
                <w:sz w:val="20"/>
                <w:szCs w:val="20"/>
              </w:rPr>
            </w:pPr>
            <w:r w:rsidRPr="00650755">
              <w:rPr>
                <w:rFonts w:ascii="Times New Roman" w:hAnsi="Times New Roman" w:cs="Times New Roman"/>
                <w:sz w:val="20"/>
                <w:szCs w:val="20"/>
              </w:rPr>
              <w:t>82.</w:t>
            </w:r>
          </w:p>
        </w:tc>
        <w:tc>
          <w:tcPr>
            <w:tcW w:w="1706" w:type="dxa"/>
            <w:shd w:val="clear" w:color="auto" w:fill="auto"/>
          </w:tcPr>
          <w:p w:rsidR="00D13CCC" w:rsidRPr="00650755" w:rsidRDefault="00D13CCC" w:rsidP="002B3EE6">
            <w:pPr>
              <w:jc w:val="center"/>
              <w:rPr>
                <w:rFonts w:ascii="Times New Roman" w:hAnsi="Times New Roman" w:cs="Times New Roman"/>
                <w:b/>
                <w:sz w:val="20"/>
                <w:szCs w:val="20"/>
              </w:rPr>
            </w:pPr>
            <w:r w:rsidRPr="00650755">
              <w:rPr>
                <w:rFonts w:ascii="Times New Roman" w:hAnsi="Times New Roman" w:cs="Times New Roman"/>
                <w:b/>
                <w:sz w:val="20"/>
                <w:szCs w:val="20"/>
              </w:rPr>
              <w:t>art. 1 pkt 7 ustawy</w:t>
            </w:r>
          </w:p>
          <w:p w:rsidR="00D13CCC" w:rsidRPr="00650755" w:rsidRDefault="00D13CCC" w:rsidP="002B3EE6">
            <w:pPr>
              <w:jc w:val="center"/>
              <w:rPr>
                <w:rFonts w:ascii="Times New Roman" w:hAnsi="Times New Roman" w:cs="Times New Roman"/>
                <w:b/>
                <w:sz w:val="20"/>
                <w:szCs w:val="20"/>
              </w:rPr>
            </w:pPr>
          </w:p>
          <w:p w:rsidR="00D13CCC" w:rsidRPr="00650755" w:rsidRDefault="00D13CCC" w:rsidP="002B3EE6">
            <w:pPr>
              <w:jc w:val="center"/>
              <w:rPr>
                <w:rFonts w:ascii="Times New Roman" w:hAnsi="Times New Roman" w:cs="Times New Roman"/>
                <w:b/>
                <w:sz w:val="20"/>
                <w:szCs w:val="20"/>
              </w:rPr>
            </w:pPr>
            <w:r w:rsidRPr="00650755">
              <w:rPr>
                <w:rFonts w:ascii="Times New Roman" w:hAnsi="Times New Roman" w:cs="Times New Roman"/>
                <w:b/>
                <w:sz w:val="20"/>
                <w:szCs w:val="20"/>
              </w:rPr>
              <w:t>(dot. projekt. art. 331</w:t>
            </w:r>
            <w:r w:rsidRPr="00650755">
              <w:rPr>
                <w:rFonts w:ascii="Times New Roman" w:hAnsi="Times New Roman" w:cs="Times New Roman"/>
                <w:b/>
                <w:sz w:val="20"/>
                <w:szCs w:val="20"/>
                <w:vertAlign w:val="superscript"/>
              </w:rPr>
              <w:t xml:space="preserve">2 </w:t>
            </w:r>
            <w:r w:rsidRPr="00650755">
              <w:rPr>
                <w:rFonts w:ascii="Times New Roman" w:hAnsi="Times New Roman" w:cs="Times New Roman"/>
                <w:b/>
                <w:sz w:val="20"/>
                <w:szCs w:val="20"/>
              </w:rPr>
              <w:t xml:space="preserve"> k.s.h)</w:t>
            </w:r>
          </w:p>
        </w:tc>
        <w:tc>
          <w:tcPr>
            <w:tcW w:w="1161" w:type="dxa"/>
            <w:shd w:val="clear" w:color="auto" w:fill="auto"/>
          </w:tcPr>
          <w:p w:rsidR="00D13CCC" w:rsidRPr="00650755" w:rsidRDefault="00D13CCC" w:rsidP="002B3EE6">
            <w:pPr>
              <w:jc w:val="center"/>
              <w:rPr>
                <w:rFonts w:ascii="Times New Roman" w:hAnsi="Times New Roman" w:cs="Times New Roman"/>
                <w:b/>
                <w:sz w:val="20"/>
                <w:szCs w:val="20"/>
              </w:rPr>
            </w:pPr>
            <w:r w:rsidRPr="00650755">
              <w:rPr>
                <w:rFonts w:ascii="Times New Roman" w:hAnsi="Times New Roman" w:cs="Times New Roman"/>
                <w:b/>
                <w:sz w:val="20"/>
                <w:szCs w:val="20"/>
              </w:rPr>
              <w:t>IDM</w:t>
            </w:r>
          </w:p>
        </w:tc>
        <w:tc>
          <w:tcPr>
            <w:tcW w:w="7050" w:type="dxa"/>
            <w:shd w:val="clear" w:color="auto" w:fill="auto"/>
          </w:tcPr>
          <w:p w:rsidR="00D13CCC" w:rsidRPr="004766A1" w:rsidRDefault="00D13CCC" w:rsidP="002B3EE6">
            <w:pPr>
              <w:pBdr>
                <w:top w:val="nil"/>
                <w:left w:val="nil"/>
                <w:bottom w:val="nil"/>
                <w:right w:val="nil"/>
                <w:between w:val="nil"/>
                <w:bar w:val="nil"/>
              </w:pBdr>
              <w:jc w:val="both"/>
              <w:rPr>
                <w:rFonts w:ascii="Times New Roman" w:eastAsia="Arial" w:hAnsi="Times New Roman" w:cs="Times New Roman"/>
                <w:sz w:val="20"/>
                <w:szCs w:val="20"/>
                <w:u w:color="000000"/>
                <w:bdr w:val="nil"/>
                <w:lang w:eastAsia="pl-PL"/>
              </w:rPr>
            </w:pPr>
            <w:r w:rsidRPr="004766A1">
              <w:rPr>
                <w:rFonts w:ascii="Times New Roman" w:eastAsia="Calibri" w:hAnsi="Times New Roman" w:cs="Times New Roman"/>
                <w:sz w:val="20"/>
                <w:szCs w:val="20"/>
                <w:u w:color="000000"/>
                <w:bdr w:val="nil"/>
                <w:lang w:eastAsia="pl-PL"/>
              </w:rPr>
              <w:t xml:space="preserve">Izba zwraca uwagę, że w przypadku gdy w rejestrze akcjonariuszy będzie podany kod i nie będą podawane numery akcji, </w:t>
            </w:r>
            <w:r w:rsidRPr="00650755">
              <w:rPr>
                <w:rFonts w:ascii="Times New Roman" w:eastAsia="Calibri" w:hAnsi="Times New Roman" w:cs="Times New Roman"/>
                <w:b/>
                <w:bCs/>
                <w:sz w:val="20"/>
                <w:szCs w:val="20"/>
                <w:u w:color="00B050"/>
                <w:bdr w:val="nil"/>
                <w:lang w:val="it-IT" w:eastAsia="pl-PL"/>
              </w:rPr>
              <w:t>nale</w:t>
            </w:r>
            <w:r w:rsidRPr="00650755">
              <w:rPr>
                <w:rFonts w:ascii="Times New Roman" w:eastAsia="Calibri" w:hAnsi="Times New Roman" w:cs="Times New Roman"/>
                <w:b/>
                <w:bCs/>
                <w:sz w:val="20"/>
                <w:szCs w:val="20"/>
                <w:u w:color="00B050"/>
                <w:bdr w:val="nil"/>
                <w:lang w:eastAsia="pl-PL"/>
              </w:rPr>
              <w:t>ży odpowiednio zmodyfikować zapis art. 331</w:t>
            </w:r>
            <w:r w:rsidRPr="00650755">
              <w:rPr>
                <w:rFonts w:ascii="Times New Roman" w:eastAsia="Calibri" w:hAnsi="Times New Roman" w:cs="Times New Roman"/>
                <w:b/>
                <w:bCs/>
                <w:sz w:val="20"/>
                <w:szCs w:val="20"/>
                <w:u w:color="00B050"/>
                <w:bdr w:val="nil"/>
                <w:vertAlign w:val="superscript"/>
                <w:lang w:eastAsia="pl-PL"/>
              </w:rPr>
              <w:t>2</w:t>
            </w:r>
            <w:r w:rsidRPr="00650755">
              <w:rPr>
                <w:rFonts w:ascii="Times New Roman" w:eastAsia="Calibri" w:hAnsi="Times New Roman" w:cs="Times New Roman"/>
                <w:b/>
                <w:bCs/>
                <w:sz w:val="20"/>
                <w:szCs w:val="20"/>
                <w:u w:color="00B050"/>
                <w:bdr w:val="nil"/>
                <w:lang w:eastAsia="pl-PL"/>
              </w:rPr>
              <w:t xml:space="preserve"> § 1, wg. propozycji, jak poniżej:</w:t>
            </w:r>
          </w:p>
          <w:p w:rsidR="00D13CCC" w:rsidRPr="00650755" w:rsidRDefault="00D13CCC" w:rsidP="002B3EE6">
            <w:pPr>
              <w:jc w:val="both"/>
              <w:rPr>
                <w:rFonts w:ascii="Times New Roman" w:hAnsi="Times New Roman" w:cs="Times New Roman"/>
                <w:sz w:val="20"/>
                <w:szCs w:val="20"/>
              </w:rPr>
            </w:pPr>
            <w:r w:rsidRPr="004766A1">
              <w:rPr>
                <w:rFonts w:ascii="Times New Roman" w:eastAsia="Calibri" w:hAnsi="Times New Roman" w:cs="Times New Roman"/>
                <w:i/>
                <w:iCs/>
                <w:sz w:val="20"/>
                <w:szCs w:val="20"/>
                <w:u w:color="000000"/>
                <w:bdr w:val="nil"/>
                <w:lang w:eastAsia="pl-PL"/>
              </w:rPr>
              <w:t xml:space="preserve">§ 1.Po ogłoszeniu o pozbawieniu akcjonariusza jego praw udziałowych spółka obowiązana jest sprzedać </w:t>
            </w:r>
            <w:r w:rsidRPr="004766A1">
              <w:rPr>
                <w:rFonts w:ascii="Times New Roman" w:eastAsia="Calibri" w:hAnsi="Times New Roman" w:cs="Times New Roman"/>
                <w:i/>
                <w:iCs/>
                <w:strike/>
                <w:sz w:val="20"/>
                <w:szCs w:val="20"/>
                <w:u w:color="000000"/>
                <w:bdr w:val="nil"/>
                <w:lang w:eastAsia="pl-PL"/>
              </w:rPr>
              <w:t>je</w:t>
            </w:r>
            <w:r w:rsidRPr="004766A1">
              <w:rPr>
                <w:rFonts w:ascii="Times New Roman" w:eastAsia="Calibri" w:hAnsi="Times New Roman" w:cs="Times New Roman"/>
                <w:b/>
                <w:bCs/>
                <w:i/>
                <w:iCs/>
                <w:sz w:val="20"/>
                <w:szCs w:val="20"/>
                <w:u w:color="000000"/>
                <w:bdr w:val="nil"/>
                <w:lang w:eastAsia="pl-PL"/>
              </w:rPr>
              <w:t xml:space="preserve"> </w:t>
            </w:r>
            <w:r w:rsidRPr="004766A1">
              <w:rPr>
                <w:rFonts w:ascii="Times New Roman" w:eastAsia="Calibri" w:hAnsi="Times New Roman" w:cs="Times New Roman"/>
                <w:i/>
                <w:iCs/>
                <w:sz w:val="20"/>
                <w:szCs w:val="20"/>
                <w:u w:color="000000"/>
                <w:bdr w:val="nil"/>
                <w:lang w:eastAsia="pl-PL"/>
              </w:rPr>
              <w:t xml:space="preserve">niezwłocznie </w:t>
            </w:r>
            <w:r w:rsidRPr="004766A1">
              <w:rPr>
                <w:rFonts w:ascii="Times New Roman" w:eastAsia="Calibri" w:hAnsi="Times New Roman" w:cs="Times New Roman"/>
                <w:b/>
                <w:bCs/>
                <w:i/>
                <w:iCs/>
                <w:sz w:val="20"/>
                <w:szCs w:val="20"/>
                <w:u w:color="000000"/>
                <w:bdr w:val="nil"/>
                <w:lang w:eastAsia="pl-PL"/>
              </w:rPr>
              <w:t xml:space="preserve">te prawa udziałowe </w:t>
            </w:r>
            <w:r w:rsidRPr="004766A1">
              <w:rPr>
                <w:rFonts w:ascii="Times New Roman" w:eastAsia="Calibri" w:hAnsi="Times New Roman" w:cs="Times New Roman"/>
                <w:i/>
                <w:iCs/>
                <w:strike/>
                <w:sz w:val="20"/>
                <w:szCs w:val="20"/>
                <w:u w:color="000000"/>
                <w:bdr w:val="nil"/>
                <w:lang w:eastAsia="pl-PL"/>
              </w:rPr>
              <w:t xml:space="preserve">pod dawnymi numerami </w:t>
            </w:r>
            <w:r w:rsidRPr="004766A1">
              <w:rPr>
                <w:rFonts w:ascii="Times New Roman" w:eastAsia="Calibri" w:hAnsi="Times New Roman" w:cs="Times New Roman"/>
                <w:b/>
                <w:bCs/>
                <w:i/>
                <w:iCs/>
                <w:strike/>
                <w:sz w:val="20"/>
                <w:szCs w:val="20"/>
                <w:u w:color="000000"/>
                <w:bdr w:val="nil"/>
                <w:lang w:eastAsia="pl-PL"/>
              </w:rPr>
              <w:t xml:space="preserve">w </w:t>
            </w:r>
            <w:r w:rsidRPr="004766A1">
              <w:rPr>
                <w:rFonts w:ascii="Times New Roman" w:eastAsia="Calibri" w:hAnsi="Times New Roman" w:cs="Times New Roman"/>
                <w:i/>
                <w:iCs/>
                <w:strike/>
                <w:sz w:val="20"/>
                <w:szCs w:val="20"/>
                <w:u w:color="000000"/>
                <w:bdr w:val="nil"/>
                <w:lang w:eastAsia="pl-PL"/>
              </w:rPr>
              <w:t>rejestrze akcjonariuszy.</w:t>
            </w:r>
          </w:p>
        </w:tc>
        <w:tc>
          <w:tcPr>
            <w:tcW w:w="5126" w:type="dxa"/>
            <w:gridSpan w:val="2"/>
            <w:shd w:val="clear" w:color="auto" w:fill="auto"/>
          </w:tcPr>
          <w:p w:rsidR="00D13CCC" w:rsidRPr="00650755" w:rsidRDefault="00D13CCC" w:rsidP="002B3EE6">
            <w:pPr>
              <w:jc w:val="both"/>
              <w:rPr>
                <w:rFonts w:ascii="Times New Roman" w:hAnsi="Times New Roman" w:cs="Times New Roman"/>
                <w:color w:val="00B050"/>
                <w:sz w:val="20"/>
                <w:szCs w:val="20"/>
              </w:rPr>
            </w:pPr>
            <w:r w:rsidRPr="00491A89">
              <w:rPr>
                <w:rFonts w:ascii="Times New Roman" w:hAnsi="Times New Roman" w:cs="Times New Roman"/>
                <w:sz w:val="20"/>
                <w:szCs w:val="20"/>
              </w:rPr>
              <w:t>Należy wyjaśnić, że projekt w obecnej wersji zawiera brzmienie zaproponowane w uwadze.</w:t>
            </w:r>
            <w:r w:rsidRPr="004766A1">
              <w:rPr>
                <w:rFonts w:ascii="Times New Roman" w:hAnsi="Times New Roman" w:cs="Times New Roman"/>
                <w:color w:val="00B050"/>
                <w:sz w:val="20"/>
                <w:szCs w:val="20"/>
              </w:rPr>
              <w:t xml:space="preserve"> </w:t>
            </w:r>
          </w:p>
        </w:tc>
      </w:tr>
      <w:tr w:rsidR="00D13CCC" w:rsidRPr="00B00A92" w:rsidTr="002B3EE6">
        <w:tc>
          <w:tcPr>
            <w:tcW w:w="571" w:type="dxa"/>
          </w:tcPr>
          <w:p w:rsidR="00D13CCC" w:rsidRPr="003D71C9" w:rsidRDefault="00D13CCC" w:rsidP="002B3EE6">
            <w:pPr>
              <w:rPr>
                <w:rFonts w:ascii="Times New Roman" w:hAnsi="Times New Roman" w:cs="Times New Roman"/>
                <w:sz w:val="20"/>
                <w:szCs w:val="20"/>
              </w:rPr>
            </w:pPr>
            <w:r>
              <w:rPr>
                <w:rFonts w:ascii="Times New Roman" w:hAnsi="Times New Roman" w:cs="Times New Roman"/>
                <w:sz w:val="20"/>
                <w:szCs w:val="20"/>
              </w:rPr>
              <w:t>83.</w:t>
            </w:r>
          </w:p>
        </w:tc>
        <w:tc>
          <w:tcPr>
            <w:tcW w:w="1706" w:type="dxa"/>
          </w:tcPr>
          <w:p w:rsidR="00D13CCC" w:rsidRDefault="00D13CCC" w:rsidP="002B3EE6">
            <w:pPr>
              <w:jc w:val="center"/>
              <w:rPr>
                <w:rFonts w:ascii="Times New Roman" w:hAnsi="Times New Roman" w:cs="Times New Roman"/>
                <w:b/>
                <w:sz w:val="20"/>
                <w:szCs w:val="20"/>
              </w:rPr>
            </w:pPr>
            <w:r w:rsidRPr="00B00A92">
              <w:rPr>
                <w:rFonts w:ascii="Times New Roman" w:hAnsi="Times New Roman" w:cs="Times New Roman"/>
                <w:b/>
                <w:sz w:val="20"/>
                <w:szCs w:val="20"/>
              </w:rPr>
              <w:t>art. 1 pkt 7 ustawy</w:t>
            </w:r>
          </w:p>
          <w:p w:rsidR="00D13CCC" w:rsidRPr="00B00A92" w:rsidRDefault="00D13CCC" w:rsidP="002B3EE6">
            <w:pPr>
              <w:jc w:val="center"/>
              <w:rPr>
                <w:rFonts w:ascii="Times New Roman" w:hAnsi="Times New Roman" w:cs="Times New Roman"/>
                <w:b/>
                <w:sz w:val="20"/>
                <w:szCs w:val="20"/>
              </w:rPr>
            </w:pPr>
          </w:p>
          <w:p w:rsidR="00D13CCC" w:rsidRPr="00070556" w:rsidRDefault="00D13CCC" w:rsidP="002B3EE6">
            <w:pPr>
              <w:jc w:val="center"/>
              <w:rPr>
                <w:rFonts w:ascii="Times New Roman" w:hAnsi="Times New Roman" w:cs="Times New Roman"/>
                <w:b/>
                <w:sz w:val="20"/>
                <w:szCs w:val="20"/>
              </w:rPr>
            </w:pPr>
            <w:r w:rsidRPr="00070556">
              <w:rPr>
                <w:rFonts w:ascii="Times New Roman" w:hAnsi="Times New Roman" w:cs="Times New Roman"/>
                <w:b/>
                <w:sz w:val="20"/>
                <w:szCs w:val="20"/>
              </w:rPr>
              <w:t xml:space="preserve">(dot. projekt. art. </w:t>
            </w:r>
            <w:r w:rsidRPr="00070556">
              <w:rPr>
                <w:rFonts w:ascii="Times New Roman" w:hAnsi="Times New Roman" w:cs="Times New Roman"/>
                <w:b/>
                <w:sz w:val="20"/>
                <w:szCs w:val="20"/>
              </w:rPr>
              <w:lastRenderedPageBreak/>
              <w:t>331</w:t>
            </w:r>
            <w:r w:rsidRPr="00070556">
              <w:rPr>
                <w:rFonts w:ascii="Times New Roman" w:hAnsi="Times New Roman" w:cs="Times New Roman"/>
                <w:b/>
                <w:sz w:val="20"/>
                <w:szCs w:val="20"/>
                <w:vertAlign w:val="superscript"/>
              </w:rPr>
              <w:t xml:space="preserve">2 </w:t>
            </w:r>
            <w:r w:rsidRPr="00070556">
              <w:rPr>
                <w:rFonts w:ascii="Times New Roman" w:hAnsi="Times New Roman" w:cs="Times New Roman"/>
                <w:b/>
                <w:sz w:val="20"/>
                <w:szCs w:val="20"/>
              </w:rPr>
              <w:t>§ 2 k.s.h)</w:t>
            </w:r>
          </w:p>
        </w:tc>
        <w:tc>
          <w:tcPr>
            <w:tcW w:w="1161" w:type="dxa"/>
          </w:tcPr>
          <w:p w:rsidR="00D13CCC" w:rsidRPr="00650755" w:rsidRDefault="00D13CCC" w:rsidP="002B3EE6">
            <w:pPr>
              <w:jc w:val="center"/>
              <w:rPr>
                <w:rFonts w:ascii="Times New Roman" w:hAnsi="Times New Roman" w:cs="Times New Roman"/>
                <w:b/>
                <w:sz w:val="20"/>
                <w:szCs w:val="20"/>
              </w:rPr>
            </w:pPr>
            <w:r w:rsidRPr="00650755">
              <w:rPr>
                <w:rFonts w:ascii="Times New Roman" w:hAnsi="Times New Roman" w:cs="Times New Roman"/>
                <w:b/>
                <w:sz w:val="20"/>
                <w:szCs w:val="20"/>
              </w:rPr>
              <w:lastRenderedPageBreak/>
              <w:t>SN</w:t>
            </w:r>
          </w:p>
        </w:tc>
        <w:tc>
          <w:tcPr>
            <w:tcW w:w="7050" w:type="dxa"/>
          </w:tcPr>
          <w:p w:rsidR="00D13CCC" w:rsidRPr="00650755" w:rsidRDefault="00D13CCC" w:rsidP="002B3EE6">
            <w:pPr>
              <w:jc w:val="both"/>
              <w:rPr>
                <w:rFonts w:ascii="Times New Roman" w:hAnsi="Times New Roman" w:cs="Times New Roman"/>
                <w:sz w:val="20"/>
                <w:szCs w:val="20"/>
              </w:rPr>
            </w:pPr>
            <w:r w:rsidRPr="00650755">
              <w:rPr>
                <w:rFonts w:ascii="Times New Roman" w:hAnsi="Times New Roman" w:cs="Times New Roman"/>
                <w:sz w:val="20"/>
                <w:szCs w:val="20"/>
              </w:rPr>
              <w:t xml:space="preserve">W projektowanym art. </w:t>
            </w:r>
            <w:r w:rsidRPr="00650755">
              <w:rPr>
                <w:rFonts w:ascii="Times New Roman" w:hAnsi="Times New Roman" w:cs="Times New Roman"/>
                <w:b/>
                <w:sz w:val="20"/>
                <w:szCs w:val="20"/>
              </w:rPr>
              <w:t>331</w:t>
            </w:r>
            <w:r w:rsidRPr="00650755">
              <w:rPr>
                <w:rFonts w:ascii="Times New Roman" w:hAnsi="Times New Roman" w:cs="Times New Roman"/>
                <w:b/>
                <w:sz w:val="20"/>
                <w:szCs w:val="20"/>
                <w:vertAlign w:val="superscript"/>
              </w:rPr>
              <w:t xml:space="preserve">2 </w:t>
            </w:r>
            <w:r w:rsidRPr="00650755">
              <w:rPr>
                <w:rFonts w:ascii="Times New Roman" w:hAnsi="Times New Roman" w:cs="Times New Roman"/>
                <w:b/>
                <w:sz w:val="20"/>
                <w:szCs w:val="20"/>
              </w:rPr>
              <w:t xml:space="preserve">§ 2 k.s.h. </w:t>
            </w:r>
            <w:r w:rsidRPr="00650755">
              <w:rPr>
                <w:rFonts w:ascii="Times New Roman" w:hAnsi="Times New Roman" w:cs="Times New Roman"/>
                <w:sz w:val="20"/>
                <w:szCs w:val="20"/>
              </w:rPr>
              <w:t>bezrefleksyjnie powtarza się niezrozumiały w warunkach dematerializacji akcji wymóg solidarnej odpowiedzialności poprzedników prawnych nierzetelnego akcjonariusza za pełne pokrycie wkładu (…), przejęty jeszcze z art. 343 § 5 k.h. (obecnie art. 331 § 5 k.s.h.).</w:t>
            </w:r>
          </w:p>
        </w:tc>
        <w:tc>
          <w:tcPr>
            <w:tcW w:w="5126" w:type="dxa"/>
            <w:gridSpan w:val="2"/>
          </w:tcPr>
          <w:p w:rsidR="00D13CCC" w:rsidRDefault="00D13CCC" w:rsidP="002B3EE6">
            <w:pPr>
              <w:jc w:val="both"/>
              <w:rPr>
                <w:rFonts w:ascii="Times New Roman" w:hAnsi="Times New Roman" w:cs="Times New Roman"/>
                <w:b/>
                <w:sz w:val="20"/>
                <w:szCs w:val="20"/>
              </w:rPr>
            </w:pPr>
            <w:r w:rsidRPr="004766A1">
              <w:rPr>
                <w:rFonts w:ascii="Times New Roman" w:hAnsi="Times New Roman" w:cs="Times New Roman"/>
                <w:b/>
                <w:sz w:val="20"/>
                <w:szCs w:val="20"/>
              </w:rPr>
              <w:t>Uwaga nieuwzględniona.</w:t>
            </w:r>
          </w:p>
          <w:p w:rsidR="00D13CCC" w:rsidRPr="00663915" w:rsidRDefault="00D13CCC" w:rsidP="002B3EE6">
            <w:pPr>
              <w:jc w:val="both"/>
              <w:rPr>
                <w:rFonts w:ascii="Times New Roman" w:hAnsi="Times New Roman" w:cs="Times New Roman"/>
                <w:sz w:val="20"/>
                <w:szCs w:val="20"/>
              </w:rPr>
            </w:pPr>
            <w:r w:rsidRPr="00663915">
              <w:rPr>
                <w:rFonts w:ascii="Times New Roman" w:hAnsi="Times New Roman" w:cs="Times New Roman"/>
                <w:sz w:val="20"/>
                <w:szCs w:val="20"/>
              </w:rPr>
              <w:t>Uwaga wykracza poza zakres projektu.</w:t>
            </w:r>
            <w:r>
              <w:rPr>
                <w:rFonts w:ascii="Times New Roman" w:hAnsi="Times New Roman" w:cs="Times New Roman"/>
                <w:sz w:val="20"/>
                <w:szCs w:val="20"/>
              </w:rPr>
              <w:t xml:space="preserve"> Celem projektu jest dematerializacja akcji. W konsekwencji, projekt nie może obejmować także innych zmian ksh niezwiązanych z </w:t>
            </w:r>
            <w:r>
              <w:rPr>
                <w:rFonts w:ascii="Times New Roman" w:hAnsi="Times New Roman" w:cs="Times New Roman"/>
                <w:sz w:val="20"/>
                <w:szCs w:val="20"/>
              </w:rPr>
              <w:lastRenderedPageBreak/>
              <w:t xml:space="preserve">dematerializacją – bez względu na ich zasadność. </w:t>
            </w:r>
          </w:p>
        </w:tc>
      </w:tr>
      <w:tr w:rsidR="00D13CCC" w:rsidRPr="00B00A92" w:rsidTr="002B3EE6">
        <w:tc>
          <w:tcPr>
            <w:tcW w:w="571" w:type="dxa"/>
          </w:tcPr>
          <w:p w:rsidR="00D13CCC" w:rsidRDefault="00D13CCC" w:rsidP="002B3EE6">
            <w:pPr>
              <w:rPr>
                <w:rFonts w:ascii="Times New Roman" w:hAnsi="Times New Roman" w:cs="Times New Roman"/>
                <w:sz w:val="20"/>
                <w:szCs w:val="20"/>
              </w:rPr>
            </w:pPr>
            <w:r>
              <w:rPr>
                <w:rFonts w:ascii="Times New Roman" w:hAnsi="Times New Roman" w:cs="Times New Roman"/>
                <w:sz w:val="20"/>
                <w:szCs w:val="20"/>
              </w:rPr>
              <w:lastRenderedPageBreak/>
              <w:t>84.</w:t>
            </w:r>
          </w:p>
        </w:tc>
        <w:tc>
          <w:tcPr>
            <w:tcW w:w="1706" w:type="dxa"/>
          </w:tcPr>
          <w:p w:rsidR="00D13CCC"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art. 1 pkt 13</w:t>
            </w:r>
            <w:r w:rsidRPr="00B00A92">
              <w:rPr>
                <w:rFonts w:ascii="Times New Roman" w:hAnsi="Times New Roman" w:cs="Times New Roman"/>
                <w:b/>
                <w:sz w:val="20"/>
                <w:szCs w:val="20"/>
              </w:rPr>
              <w:t xml:space="preserve"> ustawy</w:t>
            </w:r>
          </w:p>
          <w:p w:rsidR="00D13CCC" w:rsidRPr="00B00A92" w:rsidRDefault="00D13CCC" w:rsidP="002B3EE6">
            <w:pPr>
              <w:jc w:val="center"/>
              <w:rPr>
                <w:rFonts w:ascii="Times New Roman" w:hAnsi="Times New Roman" w:cs="Times New Roman"/>
                <w:b/>
                <w:sz w:val="20"/>
                <w:szCs w:val="20"/>
              </w:rPr>
            </w:pPr>
          </w:p>
          <w:p w:rsidR="00D13CCC"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(uchylenie art. 34</w:t>
            </w:r>
            <w:r w:rsidRPr="00070556">
              <w:rPr>
                <w:rFonts w:ascii="Times New Roman" w:hAnsi="Times New Roman" w:cs="Times New Roman"/>
                <w:b/>
                <w:sz w:val="20"/>
                <w:szCs w:val="20"/>
              </w:rPr>
              <w:t>1 k.s.h)</w:t>
            </w:r>
          </w:p>
        </w:tc>
        <w:tc>
          <w:tcPr>
            <w:tcW w:w="1161" w:type="dxa"/>
          </w:tcPr>
          <w:p w:rsidR="00D13CCC"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FKPH</w:t>
            </w:r>
          </w:p>
        </w:tc>
        <w:tc>
          <w:tcPr>
            <w:tcW w:w="7050" w:type="dxa"/>
          </w:tcPr>
          <w:p w:rsidR="00D13CCC" w:rsidRPr="001366DE" w:rsidRDefault="00D13CCC" w:rsidP="002B3EE6">
            <w:pPr>
              <w:jc w:val="both"/>
              <w:rPr>
                <w:rFonts w:ascii="Times New Roman" w:hAnsi="Times New Roman" w:cs="Times New Roman"/>
                <w:sz w:val="20"/>
                <w:szCs w:val="20"/>
              </w:rPr>
            </w:pPr>
            <w:r w:rsidRPr="001366DE">
              <w:rPr>
                <w:rFonts w:ascii="Times New Roman" w:hAnsi="Times New Roman" w:cs="Times New Roman"/>
                <w:sz w:val="20"/>
                <w:szCs w:val="20"/>
              </w:rPr>
              <w:t xml:space="preserve">Należy zwrócić uwagę, że w nowych realiach obowiązkowego pośrednictwa przy przymusowej dematerializacji akcji spółek prywatnych (niepublicznych) spółka oraz de facto jej akcjonariusze „oddają” bardzo </w:t>
            </w:r>
            <w:r>
              <w:rPr>
                <w:rFonts w:ascii="Times New Roman" w:hAnsi="Times New Roman" w:cs="Times New Roman"/>
                <w:b/>
                <w:bCs/>
                <w:sz w:val="20"/>
                <w:szCs w:val="20"/>
              </w:rPr>
              <w:t>„dużą władzę</w:t>
            </w:r>
            <w:r w:rsidRPr="001366DE">
              <w:rPr>
                <w:rFonts w:ascii="Times New Roman" w:hAnsi="Times New Roman" w:cs="Times New Roman"/>
                <w:b/>
                <w:bCs/>
                <w:sz w:val="20"/>
                <w:szCs w:val="20"/>
              </w:rPr>
              <w:t>” w ręce osoby trzeciej</w:t>
            </w:r>
            <w:r w:rsidRPr="001366DE">
              <w:rPr>
                <w:rFonts w:ascii="Times New Roman" w:hAnsi="Times New Roman" w:cs="Times New Roman"/>
                <w:sz w:val="20"/>
                <w:szCs w:val="20"/>
              </w:rPr>
              <w:t xml:space="preserve"> tj. podmiotu prowadzącego rejestr akcjonariuszy.</w:t>
            </w:r>
          </w:p>
          <w:p w:rsidR="00D13CCC" w:rsidRPr="001366DE" w:rsidRDefault="00D13CCC" w:rsidP="002B3EE6">
            <w:pPr>
              <w:jc w:val="both"/>
              <w:rPr>
                <w:rFonts w:ascii="Times New Roman" w:hAnsi="Times New Roman" w:cs="Times New Roman"/>
                <w:sz w:val="20"/>
                <w:szCs w:val="20"/>
              </w:rPr>
            </w:pPr>
            <w:r w:rsidRPr="001366DE">
              <w:rPr>
                <w:rFonts w:ascii="Times New Roman" w:hAnsi="Times New Roman" w:cs="Times New Roman"/>
                <w:sz w:val="20"/>
                <w:szCs w:val="20"/>
              </w:rPr>
              <w:t>Do tej pory, jeżeli były to akcje imienne, to funkcje proponowanego przez nowelę rejestru akcjonariuszy pełniła księga akcyjna (art. 341-343 K</w:t>
            </w:r>
            <w:r>
              <w:rPr>
                <w:rFonts w:ascii="Times New Roman" w:hAnsi="Times New Roman" w:cs="Times New Roman"/>
                <w:sz w:val="20"/>
                <w:szCs w:val="20"/>
              </w:rPr>
              <w:t>.s.h.</w:t>
            </w:r>
            <w:r w:rsidRPr="001366DE">
              <w:rPr>
                <w:rFonts w:ascii="Times New Roman" w:hAnsi="Times New Roman" w:cs="Times New Roman"/>
                <w:sz w:val="20"/>
                <w:szCs w:val="20"/>
              </w:rPr>
              <w:t>), prowadzona przez samą spółkę tj. przez jej zarząd. Według proponowanych zmian wspomniana osoba trzecia będzie:</w:t>
            </w:r>
          </w:p>
          <w:p w:rsidR="00D13CCC" w:rsidRPr="001366DE" w:rsidRDefault="00D13CCC" w:rsidP="002B3EE6">
            <w:pPr>
              <w:jc w:val="both"/>
              <w:rPr>
                <w:rFonts w:ascii="Times New Roman" w:hAnsi="Times New Roman" w:cs="Times New Roman"/>
                <w:sz w:val="20"/>
                <w:szCs w:val="20"/>
              </w:rPr>
            </w:pPr>
            <w:r w:rsidRPr="001366DE">
              <w:rPr>
                <w:rFonts w:ascii="Times New Roman" w:hAnsi="Times New Roman" w:cs="Times New Roman"/>
                <w:sz w:val="20"/>
                <w:szCs w:val="20"/>
              </w:rPr>
              <w:t xml:space="preserve">a)  de facto decydowała </w:t>
            </w:r>
            <w:r w:rsidRPr="001366DE">
              <w:rPr>
                <w:rFonts w:ascii="Times New Roman" w:hAnsi="Times New Roman" w:cs="Times New Roman"/>
                <w:b/>
                <w:bCs/>
                <w:sz w:val="20"/>
                <w:szCs w:val="20"/>
              </w:rPr>
              <w:t>o ważności przeniesienia praw z akcji</w:t>
            </w:r>
            <w:r w:rsidRPr="001366DE">
              <w:rPr>
                <w:rFonts w:ascii="Times New Roman" w:hAnsi="Times New Roman" w:cs="Times New Roman"/>
                <w:sz w:val="20"/>
                <w:szCs w:val="20"/>
              </w:rPr>
              <w:t xml:space="preserve"> dokonując wpisu w rejestrze  oraz </w:t>
            </w:r>
            <w:r w:rsidRPr="001366DE">
              <w:rPr>
                <w:rFonts w:ascii="Times New Roman" w:hAnsi="Times New Roman" w:cs="Times New Roman"/>
                <w:b/>
                <w:bCs/>
                <w:sz w:val="20"/>
                <w:szCs w:val="20"/>
              </w:rPr>
              <w:t>ustanowienia ograniczonego prawa rzeczowego</w:t>
            </w:r>
            <w:r>
              <w:rPr>
                <w:rFonts w:ascii="Times New Roman" w:hAnsi="Times New Roman" w:cs="Times New Roman"/>
                <w:sz w:val="20"/>
                <w:szCs w:val="20"/>
              </w:rPr>
              <w:t xml:space="preserve"> na akcji – art. 328</w:t>
            </w:r>
            <w:r w:rsidRPr="001366DE">
              <w:rPr>
                <w:rFonts w:ascii="Times New Roman" w:hAnsi="Times New Roman" w:cs="Times New Roman"/>
                <w:sz w:val="20"/>
                <w:szCs w:val="20"/>
                <w:vertAlign w:val="superscript"/>
              </w:rPr>
              <w:t>9</w:t>
            </w:r>
            <w:r w:rsidRPr="001366DE">
              <w:rPr>
                <w:rFonts w:ascii="Times New Roman" w:hAnsi="Times New Roman" w:cs="Times New Roman"/>
                <w:sz w:val="20"/>
                <w:szCs w:val="20"/>
              </w:rPr>
              <w:t xml:space="preserve"> K</w:t>
            </w:r>
            <w:r>
              <w:rPr>
                <w:rFonts w:ascii="Times New Roman" w:hAnsi="Times New Roman" w:cs="Times New Roman"/>
                <w:sz w:val="20"/>
                <w:szCs w:val="20"/>
              </w:rPr>
              <w:t>.s.h.</w:t>
            </w:r>
            <w:r w:rsidRPr="001366DE">
              <w:rPr>
                <w:rFonts w:ascii="Times New Roman" w:hAnsi="Times New Roman" w:cs="Times New Roman"/>
                <w:sz w:val="20"/>
                <w:szCs w:val="20"/>
              </w:rPr>
              <w:t>, co może być sporne między zbywcą i nabywca, nie mając jednocześnie obowiązku badania prawdziwości dokumentów uzasadniających dokonani</w:t>
            </w:r>
            <w:r>
              <w:rPr>
                <w:rFonts w:ascii="Times New Roman" w:hAnsi="Times New Roman" w:cs="Times New Roman"/>
                <w:sz w:val="20"/>
                <w:szCs w:val="20"/>
              </w:rPr>
              <w:t>e wpisu oraz podpisów (art. 328</w:t>
            </w:r>
            <w:r w:rsidRPr="00375620">
              <w:rPr>
                <w:rFonts w:ascii="Times New Roman" w:hAnsi="Times New Roman" w:cs="Times New Roman"/>
                <w:sz w:val="20"/>
                <w:szCs w:val="20"/>
                <w:vertAlign w:val="superscript"/>
              </w:rPr>
              <w:t>4</w:t>
            </w:r>
            <w:r>
              <w:rPr>
                <w:rFonts w:ascii="Times New Roman" w:hAnsi="Times New Roman" w:cs="Times New Roman"/>
                <w:sz w:val="20"/>
                <w:szCs w:val="20"/>
              </w:rPr>
              <w:t xml:space="preserve"> § 3 K.s.h</w:t>
            </w:r>
            <w:r w:rsidRPr="001366DE">
              <w:rPr>
                <w:rFonts w:ascii="Times New Roman" w:hAnsi="Times New Roman" w:cs="Times New Roman"/>
                <w:sz w:val="20"/>
                <w:szCs w:val="20"/>
              </w:rPr>
              <w:t>),</w:t>
            </w:r>
          </w:p>
          <w:p w:rsidR="00D13CCC" w:rsidRPr="001366DE" w:rsidRDefault="00D13CCC" w:rsidP="002B3EE6">
            <w:pPr>
              <w:jc w:val="both"/>
              <w:rPr>
                <w:rFonts w:ascii="Times New Roman" w:hAnsi="Times New Roman" w:cs="Times New Roman"/>
                <w:sz w:val="20"/>
                <w:szCs w:val="20"/>
              </w:rPr>
            </w:pPr>
            <w:r w:rsidRPr="001366DE">
              <w:rPr>
                <w:rFonts w:ascii="Times New Roman" w:hAnsi="Times New Roman" w:cs="Times New Roman"/>
                <w:sz w:val="20"/>
                <w:szCs w:val="20"/>
              </w:rPr>
              <w:t xml:space="preserve">b) dokonywać wypłaty </w:t>
            </w:r>
            <w:r w:rsidRPr="001366DE">
              <w:rPr>
                <w:rFonts w:ascii="Times New Roman" w:hAnsi="Times New Roman" w:cs="Times New Roman"/>
                <w:b/>
                <w:bCs/>
                <w:sz w:val="20"/>
                <w:szCs w:val="20"/>
              </w:rPr>
              <w:t>dywidendy</w:t>
            </w:r>
            <w:r>
              <w:rPr>
                <w:rFonts w:ascii="Times New Roman" w:hAnsi="Times New Roman" w:cs="Times New Roman"/>
                <w:sz w:val="20"/>
                <w:szCs w:val="20"/>
              </w:rPr>
              <w:t xml:space="preserve"> dla akcjonariuszy (art. 328</w:t>
            </w:r>
            <w:r w:rsidRPr="00375620">
              <w:rPr>
                <w:rFonts w:ascii="Times New Roman" w:hAnsi="Times New Roman" w:cs="Times New Roman"/>
                <w:sz w:val="20"/>
                <w:szCs w:val="20"/>
                <w:vertAlign w:val="superscript"/>
              </w:rPr>
              <w:t>10</w:t>
            </w:r>
            <w:r>
              <w:rPr>
                <w:rFonts w:ascii="Times New Roman" w:hAnsi="Times New Roman" w:cs="Times New Roman"/>
                <w:sz w:val="20"/>
                <w:szCs w:val="20"/>
              </w:rPr>
              <w:t xml:space="preserve"> i art. 328</w:t>
            </w:r>
            <w:r w:rsidRPr="00375620">
              <w:rPr>
                <w:rFonts w:ascii="Times New Roman" w:hAnsi="Times New Roman" w:cs="Times New Roman"/>
                <w:sz w:val="20"/>
                <w:szCs w:val="20"/>
                <w:vertAlign w:val="superscript"/>
              </w:rPr>
              <w:t>2</w:t>
            </w:r>
            <w:r>
              <w:rPr>
                <w:rFonts w:ascii="Times New Roman" w:hAnsi="Times New Roman" w:cs="Times New Roman"/>
                <w:sz w:val="20"/>
                <w:szCs w:val="20"/>
              </w:rPr>
              <w:t xml:space="preserve"> § 2 K.s.h.</w:t>
            </w:r>
            <w:r w:rsidRPr="001366DE">
              <w:rPr>
                <w:rFonts w:ascii="Times New Roman" w:hAnsi="Times New Roman" w:cs="Times New Roman"/>
                <w:sz w:val="20"/>
                <w:szCs w:val="20"/>
              </w:rPr>
              <w:t>,</w:t>
            </w:r>
          </w:p>
          <w:p w:rsidR="00D13CCC" w:rsidRPr="001366DE" w:rsidRDefault="00D13CCC" w:rsidP="002B3EE6">
            <w:pPr>
              <w:jc w:val="both"/>
              <w:rPr>
                <w:rFonts w:ascii="Times New Roman" w:hAnsi="Times New Roman" w:cs="Times New Roman"/>
                <w:sz w:val="20"/>
                <w:szCs w:val="20"/>
              </w:rPr>
            </w:pPr>
            <w:r w:rsidRPr="001366DE">
              <w:rPr>
                <w:rFonts w:ascii="Times New Roman" w:hAnsi="Times New Roman" w:cs="Times New Roman"/>
                <w:sz w:val="20"/>
                <w:szCs w:val="20"/>
              </w:rPr>
              <w:t xml:space="preserve">c) rejestrować </w:t>
            </w:r>
            <w:r w:rsidRPr="001366DE">
              <w:rPr>
                <w:rFonts w:ascii="Times New Roman" w:hAnsi="Times New Roman" w:cs="Times New Roman"/>
                <w:b/>
                <w:bCs/>
                <w:sz w:val="20"/>
                <w:szCs w:val="20"/>
              </w:rPr>
              <w:t>prawa poboru</w:t>
            </w:r>
            <w:r>
              <w:rPr>
                <w:rFonts w:ascii="Times New Roman" w:hAnsi="Times New Roman" w:cs="Times New Roman"/>
                <w:sz w:val="20"/>
                <w:szCs w:val="20"/>
              </w:rPr>
              <w:t xml:space="preserve"> z akcji (art. 328</w:t>
            </w:r>
            <w:r w:rsidRPr="00375620">
              <w:rPr>
                <w:rFonts w:ascii="Times New Roman" w:hAnsi="Times New Roman" w:cs="Times New Roman"/>
                <w:sz w:val="20"/>
                <w:szCs w:val="20"/>
                <w:vertAlign w:val="superscript"/>
              </w:rPr>
              <w:t>2</w:t>
            </w:r>
            <w:r>
              <w:rPr>
                <w:rFonts w:ascii="Times New Roman" w:hAnsi="Times New Roman" w:cs="Times New Roman"/>
                <w:sz w:val="20"/>
                <w:szCs w:val="20"/>
              </w:rPr>
              <w:t xml:space="preserve"> § 2 K.s.h.)</w:t>
            </w:r>
            <w:r w:rsidRPr="001366DE">
              <w:rPr>
                <w:rFonts w:ascii="Times New Roman" w:hAnsi="Times New Roman" w:cs="Times New Roman"/>
                <w:sz w:val="20"/>
                <w:szCs w:val="20"/>
              </w:rPr>
              <w:t>,</w:t>
            </w:r>
          </w:p>
          <w:p w:rsidR="00D13CCC" w:rsidRPr="001366DE" w:rsidRDefault="00D13CCC" w:rsidP="002B3EE6">
            <w:pPr>
              <w:jc w:val="both"/>
              <w:rPr>
                <w:rFonts w:ascii="Times New Roman" w:hAnsi="Times New Roman" w:cs="Times New Roman"/>
                <w:sz w:val="20"/>
                <w:szCs w:val="20"/>
              </w:rPr>
            </w:pPr>
            <w:r w:rsidRPr="001366DE">
              <w:rPr>
                <w:rFonts w:ascii="Times New Roman" w:hAnsi="Times New Roman" w:cs="Times New Roman"/>
                <w:sz w:val="20"/>
                <w:szCs w:val="20"/>
              </w:rPr>
              <w:t xml:space="preserve">d) dokonywać </w:t>
            </w:r>
            <w:r w:rsidRPr="001366DE">
              <w:rPr>
                <w:rFonts w:ascii="Times New Roman" w:hAnsi="Times New Roman" w:cs="Times New Roman"/>
                <w:b/>
                <w:bCs/>
                <w:sz w:val="20"/>
                <w:szCs w:val="20"/>
              </w:rPr>
              <w:t>wykreślania</w:t>
            </w:r>
            <w:r w:rsidRPr="001366DE">
              <w:rPr>
                <w:rFonts w:ascii="Times New Roman" w:hAnsi="Times New Roman" w:cs="Times New Roman"/>
                <w:sz w:val="20"/>
                <w:szCs w:val="20"/>
              </w:rPr>
              <w:t xml:space="preserve"> z rejestru akcjonariuszy akcjonariusza </w:t>
            </w:r>
            <w:r w:rsidRPr="001366DE">
              <w:rPr>
                <w:rFonts w:ascii="Times New Roman" w:hAnsi="Times New Roman" w:cs="Times New Roman"/>
                <w:b/>
                <w:bCs/>
                <w:sz w:val="20"/>
                <w:szCs w:val="20"/>
              </w:rPr>
              <w:t>pozbawionego</w:t>
            </w:r>
            <w:r w:rsidRPr="001366DE">
              <w:rPr>
                <w:rFonts w:ascii="Times New Roman" w:hAnsi="Times New Roman" w:cs="Times New Roman"/>
                <w:sz w:val="20"/>
                <w:szCs w:val="20"/>
              </w:rPr>
              <w:t xml:space="preserve"> przez spółkę praw udziałowych z racji nie uiszczenia zaległej wpłaty na akcje</w:t>
            </w:r>
            <w:r>
              <w:rPr>
                <w:rFonts w:ascii="Times New Roman" w:hAnsi="Times New Roman" w:cs="Times New Roman"/>
                <w:sz w:val="20"/>
                <w:szCs w:val="20"/>
              </w:rPr>
              <w:t>.</w:t>
            </w:r>
          </w:p>
          <w:p w:rsidR="00D13CCC" w:rsidRDefault="00D13CCC" w:rsidP="002B3EE6">
            <w:pPr>
              <w:jc w:val="both"/>
              <w:rPr>
                <w:rFonts w:ascii="Times New Roman" w:hAnsi="Times New Roman" w:cs="Times New Roman"/>
                <w:sz w:val="20"/>
                <w:szCs w:val="20"/>
              </w:rPr>
            </w:pPr>
            <w:r w:rsidRPr="001366DE">
              <w:rPr>
                <w:rFonts w:ascii="Times New Roman" w:hAnsi="Times New Roman" w:cs="Times New Roman"/>
                <w:sz w:val="20"/>
                <w:szCs w:val="20"/>
              </w:rPr>
              <w:t>Nie ulega wątpliwości, że czynności te nie będą wykonywane dla spółki nieodpłatnie, a racze</w:t>
            </w:r>
            <w:r w:rsidRPr="00F757FE">
              <w:rPr>
                <w:rFonts w:ascii="Times New Roman" w:hAnsi="Times New Roman" w:cs="Times New Roman"/>
                <w:sz w:val="20"/>
                <w:szCs w:val="20"/>
              </w:rPr>
              <w:t xml:space="preserve">j </w:t>
            </w:r>
            <w:r w:rsidRPr="00F757FE">
              <w:rPr>
                <w:rFonts w:ascii="Times New Roman" w:hAnsi="Times New Roman" w:cs="Times New Roman"/>
                <w:bCs/>
                <w:sz w:val="20"/>
                <w:szCs w:val="20"/>
              </w:rPr>
              <w:t>będą generowały duże koszty</w:t>
            </w:r>
            <w:r w:rsidRPr="001366DE">
              <w:rPr>
                <w:rFonts w:ascii="Times New Roman" w:hAnsi="Times New Roman" w:cs="Times New Roman"/>
                <w:sz w:val="20"/>
                <w:szCs w:val="20"/>
              </w:rPr>
              <w:t>. Nie można też</w:t>
            </w:r>
            <w:r>
              <w:rPr>
                <w:rFonts w:ascii="Times New Roman" w:hAnsi="Times New Roman" w:cs="Times New Roman"/>
                <w:sz w:val="20"/>
                <w:szCs w:val="20"/>
              </w:rPr>
              <w:t xml:space="preserve"> wykluczyć ryzyka manipulacji. </w:t>
            </w:r>
          </w:p>
        </w:tc>
        <w:tc>
          <w:tcPr>
            <w:tcW w:w="5126" w:type="dxa"/>
            <w:gridSpan w:val="2"/>
          </w:tcPr>
          <w:p w:rsidR="00D13CCC" w:rsidRPr="00BF3022" w:rsidRDefault="00D13CCC" w:rsidP="002B3EE6">
            <w:pPr>
              <w:jc w:val="both"/>
              <w:rPr>
                <w:rFonts w:ascii="Times New Roman" w:hAnsi="Times New Roman" w:cs="Times New Roman"/>
                <w:b/>
                <w:sz w:val="20"/>
                <w:szCs w:val="20"/>
              </w:rPr>
            </w:pPr>
            <w:r w:rsidRPr="004766A1">
              <w:rPr>
                <w:rFonts w:ascii="Times New Roman" w:hAnsi="Times New Roman" w:cs="Times New Roman"/>
                <w:b/>
                <w:sz w:val="20"/>
                <w:szCs w:val="20"/>
              </w:rPr>
              <w:t>Uwaga nieuwzględniona.</w:t>
            </w:r>
          </w:p>
          <w:p w:rsidR="00D13CCC" w:rsidRPr="00491A89" w:rsidRDefault="00D13CCC" w:rsidP="002B3EE6">
            <w:pPr>
              <w:jc w:val="both"/>
              <w:rPr>
                <w:rFonts w:ascii="Times New Roman" w:hAnsi="Times New Roman" w:cs="Times New Roman"/>
                <w:sz w:val="20"/>
                <w:szCs w:val="20"/>
              </w:rPr>
            </w:pPr>
            <w:r w:rsidRPr="00491A89">
              <w:rPr>
                <w:rFonts w:ascii="Times New Roman" w:hAnsi="Times New Roman" w:cs="Times New Roman"/>
                <w:sz w:val="20"/>
                <w:szCs w:val="20"/>
              </w:rPr>
              <w:t>Uchylenie art. 341 k.s.h. stanowi konsekwencję rezygnacji z papierowej formy akcji oraz decyzji o powierzeniu prowadzenia rejestru akcjonariuszy podmiotom kwalifikowanym. Zarówno dla osiągnięcia celów  projektowanej regulacji, jak i z uwagi na czynnik kosztowy dla samej spółki nie wydawało się celowe utrzymywanie dwóch równoległych reżimów rejestracji akcji (a więc reżimu rejestrowego dla akcji na okaziciela i księgi akcyjnej dla akcji imiennych).  Natomiast  nieodłączną konsekwencją „przejścia” z reżimu akcji papierowej na reżim rejestrowy – przy założeniu powierzenia prowadzenia rejestru podmiotom kwalifikowanym – jest utrata</w:t>
            </w:r>
            <w:r w:rsidR="00584AA7">
              <w:rPr>
                <w:rFonts w:ascii="Times New Roman" w:hAnsi="Times New Roman" w:cs="Times New Roman"/>
                <w:sz w:val="20"/>
                <w:szCs w:val="20"/>
              </w:rPr>
              <w:t xml:space="preserve"> </w:t>
            </w:r>
            <w:r w:rsidRPr="00491A89">
              <w:rPr>
                <w:rFonts w:ascii="Times New Roman" w:hAnsi="Times New Roman" w:cs="Times New Roman"/>
                <w:sz w:val="20"/>
                <w:szCs w:val="20"/>
              </w:rPr>
              <w:t>przez zarząd spółki dotychczasowych „uprawnień” związanych z prowadzeniem księgi akcyjnej. Pozwoli to na uniknięcie sytuacji konfliktowych w spółce, gdzie na tle sporów wewnątrzkorporacyjnych, księga akcyjna stawała się „narzędziem” walki zarządu z akcjonariuszami.</w:t>
            </w:r>
          </w:p>
          <w:p w:rsidR="00D13CCC" w:rsidRPr="00BF3022" w:rsidRDefault="00D13CCC" w:rsidP="002B3EE6">
            <w:pPr>
              <w:jc w:val="both"/>
              <w:rPr>
                <w:rFonts w:ascii="Times New Roman" w:hAnsi="Times New Roman" w:cs="Times New Roman"/>
                <w:color w:val="FF0000"/>
                <w:sz w:val="20"/>
                <w:szCs w:val="20"/>
              </w:rPr>
            </w:pPr>
            <w:r w:rsidRPr="00491A89">
              <w:rPr>
                <w:rFonts w:ascii="Times New Roman" w:hAnsi="Times New Roman" w:cs="Times New Roman"/>
                <w:sz w:val="20"/>
                <w:szCs w:val="20"/>
              </w:rPr>
              <w:t xml:space="preserve">Niezależnie od powyższego należy podkreślić, że w sytuacjach sporów korporacyjnych zawsze rozstrzygające będzie orzeczenie sądu. </w:t>
            </w:r>
          </w:p>
        </w:tc>
      </w:tr>
      <w:tr w:rsidR="00D13CCC" w:rsidRPr="00B00A92" w:rsidTr="002B3EE6">
        <w:tc>
          <w:tcPr>
            <w:tcW w:w="571" w:type="dxa"/>
          </w:tcPr>
          <w:p w:rsidR="00D13CCC" w:rsidRPr="00B00A92" w:rsidRDefault="00D13CCC" w:rsidP="002B3EE6">
            <w:pPr>
              <w:rPr>
                <w:rFonts w:ascii="Times New Roman" w:hAnsi="Times New Roman" w:cs="Times New Roman"/>
                <w:sz w:val="20"/>
                <w:szCs w:val="20"/>
              </w:rPr>
            </w:pPr>
            <w:r>
              <w:rPr>
                <w:rFonts w:ascii="Times New Roman" w:hAnsi="Times New Roman" w:cs="Times New Roman"/>
                <w:sz w:val="20"/>
                <w:szCs w:val="20"/>
              </w:rPr>
              <w:t>85.</w:t>
            </w:r>
          </w:p>
        </w:tc>
        <w:tc>
          <w:tcPr>
            <w:tcW w:w="1706" w:type="dxa"/>
          </w:tcPr>
          <w:p w:rsidR="00D13CCC"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art. 1 pkt 14</w:t>
            </w:r>
            <w:r w:rsidRPr="008F5490">
              <w:rPr>
                <w:rFonts w:ascii="Times New Roman" w:hAnsi="Times New Roman" w:cs="Times New Roman"/>
                <w:b/>
                <w:sz w:val="20"/>
                <w:szCs w:val="20"/>
              </w:rPr>
              <w:t xml:space="preserve"> ustawy</w:t>
            </w:r>
          </w:p>
          <w:p w:rsidR="00D13CCC" w:rsidRPr="008F5490" w:rsidRDefault="00D13CCC" w:rsidP="002B3EE6">
            <w:pPr>
              <w:jc w:val="center"/>
              <w:rPr>
                <w:rFonts w:ascii="Times New Roman" w:hAnsi="Times New Roman" w:cs="Times New Roman"/>
                <w:b/>
                <w:sz w:val="20"/>
                <w:szCs w:val="20"/>
              </w:rPr>
            </w:pPr>
          </w:p>
          <w:p w:rsidR="00D13CCC" w:rsidRPr="00B00A92"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(dot. zmienianego art. 343 § 1 k.s.h.)</w:t>
            </w:r>
          </w:p>
        </w:tc>
        <w:tc>
          <w:tcPr>
            <w:tcW w:w="1161" w:type="dxa"/>
          </w:tcPr>
          <w:p w:rsidR="00D13CCC" w:rsidRPr="00B00A92"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SII</w:t>
            </w:r>
          </w:p>
        </w:tc>
        <w:tc>
          <w:tcPr>
            <w:tcW w:w="7050" w:type="dxa"/>
          </w:tcPr>
          <w:p w:rsidR="00D13CCC" w:rsidRDefault="00D13CCC" w:rsidP="002B3EE6">
            <w:pPr>
              <w:jc w:val="both"/>
              <w:rPr>
                <w:rFonts w:ascii="Times New Roman" w:hAnsi="Times New Roman" w:cs="Times New Roman"/>
                <w:sz w:val="20"/>
                <w:szCs w:val="20"/>
              </w:rPr>
            </w:pPr>
            <w:r>
              <w:rPr>
                <w:rFonts w:ascii="Times New Roman" w:hAnsi="Times New Roman" w:cs="Times New Roman"/>
                <w:sz w:val="20"/>
                <w:szCs w:val="20"/>
              </w:rPr>
              <w:t>Redakcja przepisu nie odpowiada celowi wprowadzanej regulacji.</w:t>
            </w:r>
          </w:p>
          <w:p w:rsidR="00D13CCC" w:rsidRDefault="00D13CCC" w:rsidP="002B3EE6">
            <w:pPr>
              <w:jc w:val="center"/>
              <w:rPr>
                <w:rFonts w:ascii="Times New Roman" w:hAnsi="Times New Roman" w:cs="Times New Roman"/>
                <w:b/>
                <w:sz w:val="20"/>
                <w:szCs w:val="20"/>
                <w:u w:val="single"/>
              </w:rPr>
            </w:pPr>
            <w:r w:rsidRPr="008F5490">
              <w:rPr>
                <w:rFonts w:ascii="Times New Roman" w:hAnsi="Times New Roman" w:cs="Times New Roman"/>
                <w:b/>
                <w:sz w:val="20"/>
                <w:szCs w:val="20"/>
                <w:u w:val="single"/>
              </w:rPr>
              <w:t>PROPOZYCJA ZMIANY BRZMIENIA:</w:t>
            </w:r>
          </w:p>
          <w:p w:rsidR="00D13CCC" w:rsidRPr="003D2121" w:rsidRDefault="00D13CCC" w:rsidP="002B3EE6">
            <w:pPr>
              <w:jc w:val="both"/>
              <w:rPr>
                <w:rFonts w:ascii="Times New Roman" w:hAnsi="Times New Roman" w:cs="Times New Roman"/>
                <w:b/>
                <w:sz w:val="20"/>
                <w:szCs w:val="20"/>
              </w:rPr>
            </w:pPr>
            <w:r w:rsidRPr="003D2121">
              <w:rPr>
                <w:rFonts w:ascii="Times New Roman" w:hAnsi="Times New Roman" w:cs="Times New Roman"/>
                <w:b/>
                <w:sz w:val="20"/>
                <w:szCs w:val="20"/>
              </w:rPr>
              <w:t xml:space="preserve">Art. 343 § 1. </w:t>
            </w:r>
            <w:r w:rsidRPr="00DC1E0E">
              <w:rPr>
                <w:rFonts w:ascii="Times New Roman" w:hAnsi="Times New Roman" w:cs="Times New Roman"/>
                <w:sz w:val="20"/>
                <w:szCs w:val="20"/>
              </w:rPr>
              <w:t xml:space="preserve">Wobec spółki uważa się za akcjonariusza tylko tę osobę, która jest wpisana do rejestru akcjonariuszy </w:t>
            </w:r>
            <w:r w:rsidRPr="003D2121">
              <w:rPr>
                <w:rFonts w:ascii="Times New Roman" w:hAnsi="Times New Roman" w:cs="Times New Roman"/>
                <w:b/>
                <w:sz w:val="20"/>
                <w:szCs w:val="20"/>
              </w:rPr>
              <w:t>albo osobę będącą posiadaczem rachunku papierów wartościowych, na którym są zapisane akcje zdematerializowane, z uwzględnieniem przepisów o obrocie instrumentami finansowymi.</w:t>
            </w:r>
          </w:p>
        </w:tc>
        <w:tc>
          <w:tcPr>
            <w:tcW w:w="5126" w:type="dxa"/>
            <w:gridSpan w:val="2"/>
          </w:tcPr>
          <w:p w:rsidR="00D13CCC" w:rsidRDefault="00D13CCC" w:rsidP="002B3EE6">
            <w:pPr>
              <w:jc w:val="both"/>
              <w:rPr>
                <w:rFonts w:ascii="Times New Roman" w:hAnsi="Times New Roman" w:cs="Times New Roman"/>
                <w:b/>
                <w:sz w:val="20"/>
                <w:szCs w:val="20"/>
              </w:rPr>
            </w:pPr>
            <w:r w:rsidRPr="004766A1">
              <w:rPr>
                <w:rFonts w:ascii="Times New Roman" w:hAnsi="Times New Roman" w:cs="Times New Roman"/>
                <w:b/>
                <w:sz w:val="20"/>
                <w:szCs w:val="20"/>
              </w:rPr>
              <w:t>Uwaga wyjaśniona na konferencji uzgodnieniowej. Wyjaśnienia zostały przyjęte.</w:t>
            </w:r>
          </w:p>
          <w:p w:rsidR="00D13CCC" w:rsidRDefault="00D13CCC" w:rsidP="002B3EE6">
            <w:pPr>
              <w:jc w:val="both"/>
              <w:rPr>
                <w:rFonts w:ascii="Times New Roman" w:hAnsi="Times New Roman" w:cs="Times New Roman"/>
                <w:b/>
                <w:sz w:val="20"/>
                <w:szCs w:val="20"/>
              </w:rPr>
            </w:pPr>
          </w:p>
          <w:p w:rsidR="00D13CCC" w:rsidRPr="004766A1" w:rsidRDefault="00D13CCC" w:rsidP="002B3EE6">
            <w:pPr>
              <w:jc w:val="both"/>
              <w:rPr>
                <w:rFonts w:ascii="Times New Roman" w:hAnsi="Times New Roman" w:cs="Times New Roman"/>
                <w:sz w:val="20"/>
                <w:szCs w:val="20"/>
              </w:rPr>
            </w:pPr>
            <w:r w:rsidRPr="004766A1">
              <w:rPr>
                <w:rFonts w:ascii="Times New Roman" w:hAnsi="Times New Roman" w:cs="Times New Roman"/>
                <w:sz w:val="20"/>
                <w:szCs w:val="20"/>
              </w:rPr>
              <w:t>Przepis odnosi się do tego reżimu dematerializacji, który</w:t>
            </w:r>
            <w:r>
              <w:rPr>
                <w:rFonts w:ascii="Times New Roman" w:hAnsi="Times New Roman" w:cs="Times New Roman"/>
                <w:sz w:val="20"/>
                <w:szCs w:val="20"/>
              </w:rPr>
              <w:t xml:space="preserve"> wymaga istnienia rejestru akcjonariuszy. </w:t>
            </w:r>
            <w:r w:rsidRPr="004766A1">
              <w:rPr>
                <w:rFonts w:ascii="Times New Roman" w:hAnsi="Times New Roman" w:cs="Times New Roman"/>
                <w:sz w:val="20"/>
                <w:szCs w:val="20"/>
              </w:rPr>
              <w:t xml:space="preserve"> </w:t>
            </w:r>
          </w:p>
          <w:p w:rsidR="00D13CCC" w:rsidRPr="00BF3022" w:rsidRDefault="00D13CCC" w:rsidP="002B3EE6">
            <w:pPr>
              <w:jc w:val="both"/>
              <w:rPr>
                <w:rFonts w:ascii="Times New Roman" w:hAnsi="Times New Roman" w:cs="Times New Roman"/>
                <w:color w:val="FF0000"/>
                <w:sz w:val="20"/>
                <w:szCs w:val="20"/>
              </w:rPr>
            </w:pPr>
          </w:p>
          <w:p w:rsidR="00D13CCC" w:rsidRPr="00BF3022" w:rsidRDefault="00D13CCC" w:rsidP="002B3EE6">
            <w:pPr>
              <w:jc w:val="both"/>
              <w:rPr>
                <w:rFonts w:ascii="Times New Roman" w:hAnsi="Times New Roman" w:cs="Times New Roman"/>
                <w:i/>
                <w:sz w:val="20"/>
                <w:szCs w:val="20"/>
                <w:u w:val="single"/>
              </w:rPr>
            </w:pPr>
          </w:p>
        </w:tc>
      </w:tr>
      <w:tr w:rsidR="00D13CCC" w:rsidRPr="00B00A92" w:rsidTr="002B3EE6">
        <w:trPr>
          <w:trHeight w:val="2826"/>
        </w:trPr>
        <w:tc>
          <w:tcPr>
            <w:tcW w:w="571" w:type="dxa"/>
          </w:tcPr>
          <w:p w:rsidR="00D13CCC" w:rsidRPr="00B00A92" w:rsidRDefault="00D13CCC" w:rsidP="002B3EE6">
            <w:pPr>
              <w:rPr>
                <w:rFonts w:ascii="Times New Roman" w:hAnsi="Times New Roman" w:cs="Times New Roman"/>
                <w:sz w:val="20"/>
                <w:szCs w:val="20"/>
              </w:rPr>
            </w:pPr>
            <w:r>
              <w:rPr>
                <w:rFonts w:ascii="Times New Roman" w:hAnsi="Times New Roman" w:cs="Times New Roman"/>
                <w:sz w:val="20"/>
                <w:szCs w:val="20"/>
              </w:rPr>
              <w:t>86.</w:t>
            </w:r>
          </w:p>
        </w:tc>
        <w:tc>
          <w:tcPr>
            <w:tcW w:w="1706" w:type="dxa"/>
          </w:tcPr>
          <w:p w:rsidR="00D13CCC" w:rsidRDefault="00D13CCC" w:rsidP="002B3EE6">
            <w:pPr>
              <w:jc w:val="center"/>
              <w:rPr>
                <w:rFonts w:ascii="Times New Roman" w:hAnsi="Times New Roman" w:cs="Times New Roman"/>
                <w:b/>
                <w:sz w:val="20"/>
                <w:szCs w:val="20"/>
              </w:rPr>
            </w:pPr>
            <w:r w:rsidRPr="00641D72">
              <w:rPr>
                <w:rFonts w:ascii="Times New Roman" w:hAnsi="Times New Roman" w:cs="Times New Roman"/>
                <w:b/>
                <w:sz w:val="20"/>
                <w:szCs w:val="20"/>
              </w:rPr>
              <w:t xml:space="preserve">art. 1 pkt </w:t>
            </w:r>
            <w:r>
              <w:rPr>
                <w:rFonts w:ascii="Times New Roman" w:hAnsi="Times New Roman" w:cs="Times New Roman"/>
                <w:b/>
                <w:sz w:val="20"/>
                <w:szCs w:val="20"/>
              </w:rPr>
              <w:t>20</w:t>
            </w:r>
            <w:r w:rsidRPr="00641D72">
              <w:rPr>
                <w:rFonts w:ascii="Times New Roman" w:hAnsi="Times New Roman" w:cs="Times New Roman"/>
                <w:b/>
                <w:sz w:val="20"/>
                <w:szCs w:val="20"/>
              </w:rPr>
              <w:t xml:space="preserve"> ustawy</w:t>
            </w:r>
          </w:p>
          <w:p w:rsidR="00D13CCC" w:rsidRPr="00641D72" w:rsidRDefault="00D13CCC" w:rsidP="002B3EE6">
            <w:pPr>
              <w:jc w:val="center"/>
              <w:rPr>
                <w:rFonts w:ascii="Times New Roman" w:hAnsi="Times New Roman" w:cs="Times New Roman"/>
                <w:b/>
                <w:sz w:val="20"/>
                <w:szCs w:val="20"/>
              </w:rPr>
            </w:pPr>
          </w:p>
          <w:p w:rsidR="00D13CCC" w:rsidRPr="00B00A92" w:rsidRDefault="00D13CCC" w:rsidP="002B3EE6">
            <w:pPr>
              <w:jc w:val="center"/>
              <w:rPr>
                <w:rFonts w:ascii="Times New Roman" w:hAnsi="Times New Roman" w:cs="Times New Roman"/>
                <w:b/>
                <w:sz w:val="20"/>
                <w:szCs w:val="20"/>
              </w:rPr>
            </w:pPr>
            <w:r w:rsidRPr="00641D72">
              <w:rPr>
                <w:rFonts w:ascii="Times New Roman" w:hAnsi="Times New Roman" w:cs="Times New Roman"/>
                <w:b/>
                <w:sz w:val="20"/>
                <w:szCs w:val="20"/>
              </w:rPr>
              <w:t>(dot. zmienianego art.</w:t>
            </w:r>
            <w:r>
              <w:rPr>
                <w:rFonts w:ascii="Times New Roman" w:hAnsi="Times New Roman" w:cs="Times New Roman"/>
                <w:b/>
                <w:sz w:val="20"/>
                <w:szCs w:val="20"/>
              </w:rPr>
              <w:t xml:space="preserve"> 402</w:t>
            </w:r>
            <w:r w:rsidRPr="00641D72">
              <w:rPr>
                <w:rFonts w:ascii="Times New Roman" w:hAnsi="Times New Roman" w:cs="Times New Roman"/>
                <w:b/>
                <w:sz w:val="20"/>
                <w:szCs w:val="20"/>
              </w:rPr>
              <w:t xml:space="preserve"> </w:t>
            </w:r>
            <w:r>
              <w:rPr>
                <w:rFonts w:ascii="Times New Roman" w:hAnsi="Times New Roman" w:cs="Times New Roman"/>
                <w:b/>
                <w:sz w:val="20"/>
                <w:szCs w:val="20"/>
              </w:rPr>
              <w:t>§ 3</w:t>
            </w:r>
            <w:r w:rsidRPr="00641D72">
              <w:rPr>
                <w:rFonts w:ascii="Times New Roman" w:hAnsi="Times New Roman" w:cs="Times New Roman"/>
                <w:b/>
                <w:sz w:val="20"/>
                <w:szCs w:val="20"/>
              </w:rPr>
              <w:t xml:space="preserve"> k.s.h.)</w:t>
            </w:r>
          </w:p>
        </w:tc>
        <w:tc>
          <w:tcPr>
            <w:tcW w:w="1161" w:type="dxa"/>
          </w:tcPr>
          <w:p w:rsidR="00D13CCC" w:rsidRPr="00B00A92"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SII</w:t>
            </w:r>
          </w:p>
        </w:tc>
        <w:tc>
          <w:tcPr>
            <w:tcW w:w="7050" w:type="dxa"/>
          </w:tcPr>
          <w:p w:rsidR="00D13CCC" w:rsidRPr="00F80FEC" w:rsidRDefault="00D13CCC" w:rsidP="002B3EE6">
            <w:pPr>
              <w:jc w:val="both"/>
              <w:rPr>
                <w:rFonts w:ascii="Times New Roman" w:hAnsi="Times New Roman" w:cs="Times New Roman"/>
                <w:sz w:val="20"/>
                <w:szCs w:val="20"/>
              </w:rPr>
            </w:pPr>
            <w:r w:rsidRPr="00F80FEC">
              <w:rPr>
                <w:rFonts w:ascii="Times New Roman" w:hAnsi="Times New Roman" w:cs="Times New Roman"/>
                <w:sz w:val="20"/>
                <w:szCs w:val="20"/>
                <w:u w:val="single"/>
              </w:rPr>
              <w:t>Stowarzyszenie Inwestorów Indywidualnych jest przeciwne, aby walne zgromadzenie spółki akcyjnej mogło być zwoływane za pomocą listów poleconych lub przesyłek kurierskich wysłanych zaledwie na dwa tygodnie przed terminem walnego zgromadzenia.</w:t>
            </w:r>
            <w:r w:rsidRPr="00F80FEC">
              <w:rPr>
                <w:rFonts w:ascii="Times New Roman" w:hAnsi="Times New Roman" w:cs="Times New Roman"/>
                <w:sz w:val="20"/>
                <w:szCs w:val="20"/>
              </w:rPr>
              <w:t xml:space="preserve"> Jest to okres zdecydowanie zbyt krótki. </w:t>
            </w:r>
          </w:p>
          <w:p w:rsidR="00D13CCC" w:rsidRPr="00B00A92" w:rsidRDefault="00D13CCC" w:rsidP="002B3EE6">
            <w:pPr>
              <w:jc w:val="both"/>
              <w:rPr>
                <w:rFonts w:ascii="Times New Roman" w:hAnsi="Times New Roman" w:cs="Times New Roman"/>
                <w:sz w:val="20"/>
                <w:szCs w:val="20"/>
              </w:rPr>
            </w:pPr>
            <w:r w:rsidRPr="00F80FEC">
              <w:rPr>
                <w:rFonts w:ascii="Times New Roman" w:hAnsi="Times New Roman" w:cs="Times New Roman"/>
                <w:sz w:val="20"/>
                <w:szCs w:val="20"/>
              </w:rPr>
              <w:t xml:space="preserve">Jak powszechnie wiadomo może minąć nawet tydzień zanim list polecony dotrze do adresata (zakładając, że nie będzie awizowany). Może się zatem okazać, że zawiadomienie o zwołaniu walnego zgromadzenia dotrze do adresata na tyle późno, że uniemożliwi mu to wzięcie w nim udziału. Należy brać pod uwagę nawet tak prozaiczną kwestię jak wzięcie przez pracownika urlopu u pracodawcy, by w danym dniu mógł wziąć udział w walnym zgromadzeniu spółki, której jest akcjonariuszem. </w:t>
            </w:r>
            <w:r w:rsidRPr="00F80FEC">
              <w:rPr>
                <w:rFonts w:ascii="Times New Roman" w:hAnsi="Times New Roman" w:cs="Times New Roman"/>
                <w:b/>
                <w:sz w:val="20"/>
                <w:szCs w:val="20"/>
              </w:rPr>
              <w:t>Z powyższych względów Stowarzyszenie Inwestorów Indywidualnych wnosi o wydłużenie przedmiotowego okres</w:t>
            </w:r>
            <w:r>
              <w:rPr>
                <w:rFonts w:ascii="Times New Roman" w:hAnsi="Times New Roman" w:cs="Times New Roman"/>
                <w:b/>
                <w:sz w:val="20"/>
                <w:szCs w:val="20"/>
              </w:rPr>
              <w:t>u do co najmniej trzech tygodni.</w:t>
            </w:r>
          </w:p>
        </w:tc>
        <w:tc>
          <w:tcPr>
            <w:tcW w:w="5126" w:type="dxa"/>
            <w:gridSpan w:val="2"/>
          </w:tcPr>
          <w:p w:rsidR="00D13CCC" w:rsidRPr="003C762E" w:rsidRDefault="00D13CCC" w:rsidP="002B3EE6">
            <w:pPr>
              <w:jc w:val="both"/>
              <w:rPr>
                <w:rFonts w:ascii="Times New Roman" w:hAnsi="Times New Roman" w:cs="Times New Roman"/>
                <w:b/>
                <w:sz w:val="20"/>
                <w:szCs w:val="20"/>
              </w:rPr>
            </w:pPr>
            <w:r w:rsidRPr="003C762E">
              <w:rPr>
                <w:rFonts w:ascii="Times New Roman" w:hAnsi="Times New Roman" w:cs="Times New Roman"/>
                <w:b/>
                <w:sz w:val="20"/>
                <w:szCs w:val="20"/>
              </w:rPr>
              <w:t>Uwaga wyjaśniona na konferencji uzgodnieniowej. Wyjaśnienia zostały przyjęte.</w:t>
            </w:r>
          </w:p>
          <w:p w:rsidR="00D13CCC" w:rsidRPr="006A6270" w:rsidRDefault="00D13CCC" w:rsidP="002B3EE6">
            <w:pPr>
              <w:jc w:val="both"/>
              <w:rPr>
                <w:rFonts w:ascii="Times New Roman" w:hAnsi="Times New Roman" w:cs="Times New Roman"/>
                <w:sz w:val="20"/>
                <w:szCs w:val="20"/>
              </w:rPr>
            </w:pPr>
            <w:r w:rsidRPr="006A6270">
              <w:rPr>
                <w:rFonts w:ascii="Times New Roman" w:hAnsi="Times New Roman" w:cs="Times New Roman"/>
                <w:sz w:val="20"/>
                <w:szCs w:val="20"/>
              </w:rPr>
              <w:t>W obowiązującym stanie prawnym również, w § 3 omawianego przepisu,  obowiązuje taki termin w przypadku, gdy wszystkie akcje są imienne, a więc gdy spółka dysponuje adresami akcjonariuszy w księdze akcyjnej.</w:t>
            </w:r>
          </w:p>
          <w:p w:rsidR="00D13CCC" w:rsidRPr="00B00A92" w:rsidRDefault="00D13CCC" w:rsidP="002B3EE6">
            <w:pPr>
              <w:jc w:val="both"/>
              <w:rPr>
                <w:rFonts w:ascii="Times New Roman" w:hAnsi="Times New Roman" w:cs="Times New Roman"/>
                <w:sz w:val="20"/>
                <w:szCs w:val="20"/>
              </w:rPr>
            </w:pPr>
            <w:r>
              <w:rPr>
                <w:rFonts w:ascii="Times New Roman" w:hAnsi="Times New Roman" w:cs="Times New Roman"/>
                <w:sz w:val="20"/>
                <w:szCs w:val="20"/>
              </w:rPr>
              <w:t>S</w:t>
            </w:r>
            <w:r w:rsidRPr="006A6270">
              <w:rPr>
                <w:rFonts w:ascii="Times New Roman" w:hAnsi="Times New Roman" w:cs="Times New Roman"/>
                <w:sz w:val="20"/>
                <w:szCs w:val="20"/>
              </w:rPr>
              <w:t xml:space="preserve">ytuacja </w:t>
            </w:r>
            <w:r>
              <w:rPr>
                <w:rFonts w:ascii="Times New Roman" w:hAnsi="Times New Roman" w:cs="Times New Roman"/>
                <w:sz w:val="20"/>
                <w:szCs w:val="20"/>
              </w:rPr>
              <w:t xml:space="preserve">akcjonariusza, którego akcje są zarejestrowane w rejestrze akcjonariuszy </w:t>
            </w:r>
            <w:r w:rsidRPr="006A6270">
              <w:rPr>
                <w:rFonts w:ascii="Times New Roman" w:hAnsi="Times New Roman" w:cs="Times New Roman"/>
                <w:sz w:val="20"/>
                <w:szCs w:val="20"/>
              </w:rPr>
              <w:t>nie ulega pogorszeniu w stosunku do stanu obecnego</w:t>
            </w:r>
            <w:r>
              <w:rPr>
                <w:rFonts w:ascii="Times New Roman" w:hAnsi="Times New Roman" w:cs="Times New Roman"/>
                <w:sz w:val="20"/>
                <w:szCs w:val="20"/>
              </w:rPr>
              <w:t xml:space="preserve"> obowiązującego w odniesieniu do akcji imiennych</w:t>
            </w:r>
            <w:r w:rsidRPr="006A6270">
              <w:rPr>
                <w:rFonts w:ascii="Times New Roman" w:hAnsi="Times New Roman" w:cs="Times New Roman"/>
                <w:sz w:val="20"/>
                <w:szCs w:val="20"/>
              </w:rPr>
              <w:t>.</w:t>
            </w:r>
          </w:p>
        </w:tc>
      </w:tr>
      <w:tr w:rsidR="00D13CCC" w:rsidRPr="00B00A92" w:rsidTr="002B3EE6">
        <w:tc>
          <w:tcPr>
            <w:tcW w:w="571" w:type="dxa"/>
            <w:shd w:val="clear" w:color="auto" w:fill="auto"/>
          </w:tcPr>
          <w:p w:rsidR="00D13CCC" w:rsidRPr="00B00A92" w:rsidRDefault="00D13CCC" w:rsidP="002B3EE6">
            <w:pPr>
              <w:rPr>
                <w:rFonts w:ascii="Times New Roman" w:hAnsi="Times New Roman" w:cs="Times New Roman"/>
                <w:sz w:val="20"/>
                <w:szCs w:val="20"/>
              </w:rPr>
            </w:pPr>
            <w:r w:rsidRPr="00597382">
              <w:rPr>
                <w:rFonts w:ascii="Times New Roman" w:hAnsi="Times New Roman" w:cs="Times New Roman"/>
                <w:sz w:val="20"/>
                <w:szCs w:val="20"/>
              </w:rPr>
              <w:t>87</w:t>
            </w:r>
            <w:r>
              <w:rPr>
                <w:rFonts w:ascii="Times New Roman" w:hAnsi="Times New Roman" w:cs="Times New Roman"/>
                <w:sz w:val="20"/>
                <w:szCs w:val="20"/>
              </w:rPr>
              <w:t>.</w:t>
            </w:r>
          </w:p>
        </w:tc>
        <w:tc>
          <w:tcPr>
            <w:tcW w:w="1706" w:type="dxa"/>
            <w:shd w:val="clear" w:color="auto" w:fill="auto"/>
          </w:tcPr>
          <w:p w:rsidR="00D13CCC" w:rsidRDefault="00D13CCC" w:rsidP="002B3EE6">
            <w:pPr>
              <w:jc w:val="center"/>
              <w:rPr>
                <w:rFonts w:ascii="Times New Roman" w:hAnsi="Times New Roman" w:cs="Times New Roman"/>
                <w:b/>
                <w:sz w:val="20"/>
                <w:szCs w:val="20"/>
              </w:rPr>
            </w:pPr>
            <w:r w:rsidRPr="00057D5B">
              <w:rPr>
                <w:rFonts w:ascii="Times New Roman" w:hAnsi="Times New Roman" w:cs="Times New Roman"/>
                <w:b/>
                <w:sz w:val="20"/>
                <w:szCs w:val="20"/>
              </w:rPr>
              <w:t xml:space="preserve">art. 1 pkt </w:t>
            </w:r>
            <w:r>
              <w:rPr>
                <w:rFonts w:ascii="Times New Roman" w:hAnsi="Times New Roman" w:cs="Times New Roman"/>
                <w:b/>
                <w:sz w:val="20"/>
                <w:szCs w:val="20"/>
              </w:rPr>
              <w:t>24</w:t>
            </w:r>
            <w:r w:rsidRPr="00057D5B">
              <w:rPr>
                <w:rFonts w:ascii="Times New Roman" w:hAnsi="Times New Roman" w:cs="Times New Roman"/>
                <w:b/>
                <w:sz w:val="20"/>
                <w:szCs w:val="20"/>
              </w:rPr>
              <w:t xml:space="preserve"> </w:t>
            </w:r>
            <w:r w:rsidRPr="00057D5B">
              <w:rPr>
                <w:rFonts w:ascii="Times New Roman" w:hAnsi="Times New Roman" w:cs="Times New Roman"/>
                <w:b/>
                <w:sz w:val="20"/>
                <w:szCs w:val="20"/>
              </w:rPr>
              <w:lastRenderedPageBreak/>
              <w:t>ustawy</w:t>
            </w:r>
          </w:p>
          <w:p w:rsidR="00D13CCC" w:rsidRPr="00057D5B" w:rsidRDefault="00D13CCC" w:rsidP="002B3EE6">
            <w:pPr>
              <w:jc w:val="center"/>
              <w:rPr>
                <w:rFonts w:ascii="Times New Roman" w:hAnsi="Times New Roman" w:cs="Times New Roman"/>
                <w:b/>
                <w:sz w:val="20"/>
                <w:szCs w:val="20"/>
              </w:rPr>
            </w:pPr>
          </w:p>
          <w:p w:rsidR="00D13CCC" w:rsidRPr="00B00A92" w:rsidRDefault="00D13CCC" w:rsidP="002B3EE6">
            <w:pPr>
              <w:jc w:val="center"/>
              <w:rPr>
                <w:rFonts w:ascii="Times New Roman" w:hAnsi="Times New Roman" w:cs="Times New Roman"/>
                <w:b/>
                <w:sz w:val="20"/>
                <w:szCs w:val="20"/>
              </w:rPr>
            </w:pPr>
            <w:r w:rsidRPr="00057D5B">
              <w:rPr>
                <w:rFonts w:ascii="Times New Roman" w:hAnsi="Times New Roman" w:cs="Times New Roman"/>
                <w:b/>
                <w:sz w:val="20"/>
                <w:szCs w:val="20"/>
              </w:rPr>
              <w:t>(dot. zmienianego art. 4</w:t>
            </w:r>
            <w:r>
              <w:rPr>
                <w:rFonts w:ascii="Times New Roman" w:hAnsi="Times New Roman" w:cs="Times New Roman"/>
                <w:b/>
                <w:sz w:val="20"/>
                <w:szCs w:val="20"/>
              </w:rPr>
              <w:t>06</w:t>
            </w:r>
            <w:r>
              <w:rPr>
                <w:rFonts w:ascii="Times New Roman" w:hAnsi="Times New Roman" w:cs="Times New Roman"/>
                <w:b/>
                <w:sz w:val="20"/>
                <w:szCs w:val="20"/>
                <w:vertAlign w:val="superscript"/>
              </w:rPr>
              <w:t>2</w:t>
            </w:r>
            <w:r w:rsidRPr="00057D5B">
              <w:rPr>
                <w:rFonts w:ascii="Times New Roman" w:hAnsi="Times New Roman" w:cs="Times New Roman"/>
                <w:b/>
                <w:sz w:val="20"/>
                <w:szCs w:val="20"/>
              </w:rPr>
              <w:t xml:space="preserve"> § 3 k.s.h.</w:t>
            </w:r>
            <w:r>
              <w:rPr>
                <w:rFonts w:ascii="Times New Roman" w:hAnsi="Times New Roman" w:cs="Times New Roman"/>
                <w:b/>
                <w:sz w:val="20"/>
                <w:szCs w:val="20"/>
              </w:rPr>
              <w:t xml:space="preserve"> oraz </w:t>
            </w:r>
            <w:r w:rsidRPr="009B24EB">
              <w:rPr>
                <w:rFonts w:ascii="Times New Roman" w:hAnsi="Times New Roman" w:cs="Times New Roman"/>
                <w:b/>
                <w:color w:val="FF0000"/>
                <w:sz w:val="20"/>
                <w:szCs w:val="20"/>
              </w:rPr>
              <w:t>dodatkowo art. 406</w:t>
            </w:r>
            <w:r w:rsidRPr="009B24EB">
              <w:rPr>
                <w:rFonts w:ascii="Times New Roman" w:hAnsi="Times New Roman" w:cs="Times New Roman"/>
                <w:b/>
                <w:color w:val="FF0000"/>
                <w:sz w:val="20"/>
                <w:szCs w:val="20"/>
                <w:vertAlign w:val="superscript"/>
              </w:rPr>
              <w:t>1</w:t>
            </w:r>
            <w:r w:rsidRPr="009B24EB">
              <w:rPr>
                <w:rFonts w:ascii="Times New Roman" w:hAnsi="Times New Roman" w:cs="Times New Roman"/>
                <w:b/>
                <w:color w:val="FF0000"/>
                <w:sz w:val="20"/>
                <w:szCs w:val="20"/>
              </w:rPr>
              <w:t xml:space="preserve"> § 1 k.s.h.)</w:t>
            </w:r>
          </w:p>
        </w:tc>
        <w:tc>
          <w:tcPr>
            <w:tcW w:w="1161" w:type="dxa"/>
            <w:shd w:val="clear" w:color="auto" w:fill="auto"/>
          </w:tcPr>
          <w:p w:rsidR="00D13CCC" w:rsidRPr="00B00A92"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lastRenderedPageBreak/>
              <w:t>KDPW</w:t>
            </w:r>
          </w:p>
        </w:tc>
        <w:tc>
          <w:tcPr>
            <w:tcW w:w="7050" w:type="dxa"/>
            <w:shd w:val="clear" w:color="auto" w:fill="auto"/>
          </w:tcPr>
          <w:p w:rsidR="00D13CCC" w:rsidRDefault="00D13CCC" w:rsidP="002B3EE6">
            <w:pPr>
              <w:jc w:val="both"/>
              <w:rPr>
                <w:rFonts w:ascii="Times New Roman" w:hAnsi="Times New Roman" w:cs="Times New Roman"/>
                <w:sz w:val="20"/>
                <w:szCs w:val="20"/>
              </w:rPr>
            </w:pPr>
            <w:r w:rsidRPr="00FD5747">
              <w:rPr>
                <w:rFonts w:ascii="Times New Roman" w:hAnsi="Times New Roman" w:cs="Times New Roman"/>
                <w:sz w:val="20"/>
                <w:szCs w:val="20"/>
              </w:rPr>
              <w:t xml:space="preserve">Przepisy określające osoby uprawnione do uczestniczenia w walnym zgromadzeniu </w:t>
            </w:r>
            <w:r w:rsidRPr="00FD5747">
              <w:rPr>
                <w:rFonts w:ascii="Times New Roman" w:hAnsi="Times New Roman" w:cs="Times New Roman"/>
                <w:sz w:val="20"/>
                <w:szCs w:val="20"/>
              </w:rPr>
              <w:lastRenderedPageBreak/>
              <w:t>nie uwzględniają sytuacji spółki niepublicznej, kt</w:t>
            </w:r>
            <w:r w:rsidRPr="00FD5747">
              <w:rPr>
                <w:rFonts w:ascii="Times New Roman" w:hAnsi="Times New Roman" w:cs="Times New Roman"/>
                <w:sz w:val="20"/>
                <w:szCs w:val="20"/>
                <w:lang w:val="es-ES_tradnl"/>
              </w:rPr>
              <w:t>ó</w:t>
            </w:r>
            <w:r w:rsidRPr="00FD5747">
              <w:rPr>
                <w:rFonts w:ascii="Times New Roman" w:hAnsi="Times New Roman" w:cs="Times New Roman"/>
                <w:sz w:val="20"/>
                <w:szCs w:val="20"/>
              </w:rPr>
              <w:t>rej akcje są rejestrowane w depozycie papier</w:t>
            </w:r>
            <w:r w:rsidRPr="00FD5747">
              <w:rPr>
                <w:rFonts w:ascii="Times New Roman" w:hAnsi="Times New Roman" w:cs="Times New Roman"/>
                <w:sz w:val="20"/>
                <w:szCs w:val="20"/>
                <w:lang w:val="es-ES_tradnl"/>
              </w:rPr>
              <w:t>ó</w:t>
            </w:r>
            <w:r w:rsidRPr="00FD5747">
              <w:rPr>
                <w:rFonts w:ascii="Times New Roman" w:hAnsi="Times New Roman" w:cs="Times New Roman"/>
                <w:sz w:val="20"/>
                <w:szCs w:val="20"/>
              </w:rPr>
              <w:t>w wartościowych.</w:t>
            </w:r>
            <w:r w:rsidRPr="00942583">
              <w:rPr>
                <w:rFonts w:eastAsiaTheme="minorHAnsi"/>
              </w:rPr>
              <w:t xml:space="preserve"> </w:t>
            </w:r>
            <w:r w:rsidRPr="00942583">
              <w:rPr>
                <w:rFonts w:ascii="Times New Roman" w:hAnsi="Times New Roman" w:cs="Times New Roman"/>
                <w:sz w:val="20"/>
                <w:szCs w:val="20"/>
              </w:rPr>
              <w:t>Przepis art. 406 k.s.h. może bowiem stosować się wyłącznie do spó</w:t>
            </w:r>
            <w:r>
              <w:rPr>
                <w:rFonts w:ascii="Times New Roman" w:hAnsi="Times New Roman" w:cs="Times New Roman"/>
                <w:sz w:val="20"/>
                <w:szCs w:val="20"/>
              </w:rPr>
              <w:t xml:space="preserve">łki niepublicznej, której akcje </w:t>
            </w:r>
            <w:r w:rsidRPr="00942583">
              <w:rPr>
                <w:rFonts w:ascii="Times New Roman" w:hAnsi="Times New Roman" w:cs="Times New Roman"/>
                <w:sz w:val="20"/>
                <w:szCs w:val="20"/>
              </w:rPr>
              <w:t>są rejestrowane w rejestrze akcjo</w:t>
            </w:r>
            <w:r>
              <w:rPr>
                <w:rFonts w:ascii="Times New Roman" w:hAnsi="Times New Roman" w:cs="Times New Roman"/>
                <w:sz w:val="20"/>
                <w:szCs w:val="20"/>
              </w:rPr>
              <w:t>nariuszy, zaś przepisy art. 406</w:t>
            </w:r>
            <w:r w:rsidRPr="00942583">
              <w:rPr>
                <w:rFonts w:ascii="Times New Roman" w:hAnsi="Times New Roman" w:cs="Times New Roman"/>
                <w:sz w:val="20"/>
                <w:szCs w:val="20"/>
                <w:vertAlign w:val="superscript"/>
              </w:rPr>
              <w:t xml:space="preserve">1 </w:t>
            </w:r>
            <w:r w:rsidRPr="00942583">
              <w:rPr>
                <w:rFonts w:ascii="Times New Roman" w:hAnsi="Times New Roman" w:cs="Times New Roman"/>
                <w:sz w:val="20"/>
                <w:szCs w:val="20"/>
              </w:rPr>
              <w:t xml:space="preserve">(projekt ustawy nie przewiduje dokonywania w nim zmian) oraz 406 </w:t>
            </w:r>
            <w:r w:rsidRPr="00942583">
              <w:rPr>
                <w:rFonts w:ascii="Times New Roman" w:hAnsi="Times New Roman" w:cs="Times New Roman"/>
                <w:sz w:val="20"/>
                <w:szCs w:val="20"/>
                <w:vertAlign w:val="superscript"/>
              </w:rPr>
              <w:t xml:space="preserve">2 </w:t>
            </w:r>
            <w:r w:rsidRPr="00942583">
              <w:rPr>
                <w:rFonts w:ascii="Times New Roman" w:hAnsi="Times New Roman" w:cs="Times New Roman"/>
                <w:sz w:val="20"/>
                <w:szCs w:val="20"/>
              </w:rPr>
              <w:t>k.s.h. odnoszą się wyłącznie do spółek publicznych.</w:t>
            </w:r>
          </w:p>
          <w:p w:rsidR="00D13CCC" w:rsidRPr="00FD5747" w:rsidRDefault="00D13CCC" w:rsidP="002B3EE6">
            <w:pPr>
              <w:jc w:val="both"/>
              <w:rPr>
                <w:rFonts w:ascii="Times New Roman" w:hAnsi="Times New Roman" w:cs="Times New Roman"/>
                <w:sz w:val="20"/>
                <w:szCs w:val="20"/>
              </w:rPr>
            </w:pPr>
          </w:p>
          <w:p w:rsidR="00D13CCC" w:rsidRPr="00FD5747" w:rsidRDefault="00D13CCC" w:rsidP="002B3EE6">
            <w:pPr>
              <w:jc w:val="both"/>
              <w:rPr>
                <w:rFonts w:ascii="Times New Roman" w:hAnsi="Times New Roman" w:cs="Times New Roman"/>
                <w:b/>
                <w:bCs/>
                <w:sz w:val="20"/>
                <w:szCs w:val="20"/>
                <w:u w:val="single"/>
              </w:rPr>
            </w:pPr>
            <w:r w:rsidRPr="00FD5747">
              <w:rPr>
                <w:rFonts w:ascii="Times New Roman" w:hAnsi="Times New Roman" w:cs="Times New Roman"/>
                <w:b/>
                <w:bCs/>
                <w:sz w:val="20"/>
                <w:szCs w:val="20"/>
                <w:u w:val="single"/>
              </w:rPr>
              <w:t>Należałoby dokonać</w:t>
            </w:r>
            <w:r>
              <w:rPr>
                <w:rFonts w:ascii="Times New Roman" w:hAnsi="Times New Roman" w:cs="Times New Roman"/>
                <w:b/>
                <w:bCs/>
                <w:sz w:val="20"/>
                <w:szCs w:val="20"/>
                <w:u w:val="single"/>
              </w:rPr>
              <w:t xml:space="preserve"> następujących zmian w art. 406</w:t>
            </w:r>
            <w:r w:rsidRPr="00FD5747">
              <w:rPr>
                <w:rFonts w:ascii="Times New Roman" w:hAnsi="Times New Roman" w:cs="Times New Roman"/>
                <w:b/>
                <w:bCs/>
                <w:sz w:val="20"/>
                <w:szCs w:val="20"/>
                <w:u w:val="single"/>
                <w:vertAlign w:val="superscript"/>
                <w:lang w:val="ru-RU"/>
              </w:rPr>
              <w:t xml:space="preserve">1 </w:t>
            </w:r>
            <w:r w:rsidRPr="00FD5747">
              <w:rPr>
                <w:rFonts w:ascii="Times New Roman" w:hAnsi="Times New Roman" w:cs="Times New Roman"/>
                <w:b/>
                <w:bCs/>
                <w:sz w:val="20"/>
                <w:szCs w:val="20"/>
                <w:u w:val="single"/>
              </w:rPr>
              <w:t xml:space="preserve">§ 1 oraz w art. 406 </w:t>
            </w:r>
            <w:r w:rsidRPr="00FD5747">
              <w:rPr>
                <w:rFonts w:ascii="Times New Roman" w:hAnsi="Times New Roman" w:cs="Times New Roman"/>
                <w:b/>
                <w:bCs/>
                <w:sz w:val="20"/>
                <w:szCs w:val="20"/>
                <w:u w:val="single"/>
                <w:vertAlign w:val="superscript"/>
              </w:rPr>
              <w:t xml:space="preserve">2 </w:t>
            </w:r>
            <w:r w:rsidRPr="00FD5747">
              <w:rPr>
                <w:rFonts w:ascii="Times New Roman" w:hAnsi="Times New Roman" w:cs="Times New Roman"/>
                <w:b/>
                <w:bCs/>
                <w:sz w:val="20"/>
                <w:szCs w:val="20"/>
                <w:u w:val="single"/>
              </w:rPr>
              <w:t>k.s.h.:</w:t>
            </w:r>
          </w:p>
          <w:p w:rsidR="00D13CCC" w:rsidRDefault="00D13CCC" w:rsidP="002B3EE6">
            <w:pPr>
              <w:jc w:val="both"/>
              <w:rPr>
                <w:rFonts w:ascii="Times New Roman" w:hAnsi="Times New Roman" w:cs="Times New Roman"/>
                <w:sz w:val="20"/>
                <w:szCs w:val="20"/>
              </w:rPr>
            </w:pPr>
            <w:r>
              <w:rPr>
                <w:rFonts w:ascii="Times New Roman" w:hAnsi="Times New Roman" w:cs="Times New Roman"/>
                <w:sz w:val="20"/>
                <w:szCs w:val="20"/>
              </w:rPr>
              <w:t>„Art. 406</w:t>
            </w:r>
            <w:r w:rsidRPr="00FD5747">
              <w:rPr>
                <w:rFonts w:ascii="Times New Roman" w:hAnsi="Times New Roman" w:cs="Times New Roman"/>
                <w:sz w:val="20"/>
                <w:szCs w:val="20"/>
                <w:vertAlign w:val="superscript"/>
              </w:rPr>
              <w:t>1</w:t>
            </w:r>
            <w:r>
              <w:rPr>
                <w:rFonts w:ascii="Times New Roman" w:hAnsi="Times New Roman" w:cs="Times New Roman"/>
                <w:sz w:val="20"/>
                <w:szCs w:val="20"/>
              </w:rPr>
              <w:t>. § 1.</w:t>
            </w:r>
            <w:r w:rsidRPr="00FD5747">
              <w:rPr>
                <w:rFonts w:ascii="Times New Roman" w:hAnsi="Times New Roman" w:cs="Times New Roman"/>
                <w:sz w:val="20"/>
                <w:szCs w:val="20"/>
              </w:rPr>
              <w:t xml:space="preserve"> Prawo uczestniczenia w walnym zgromadzeniu spółki publicznej </w:t>
            </w:r>
            <w:r w:rsidRPr="00FD5747">
              <w:rPr>
                <w:rFonts w:ascii="Times New Roman" w:hAnsi="Times New Roman" w:cs="Times New Roman"/>
                <w:b/>
                <w:sz w:val="20"/>
                <w:szCs w:val="20"/>
              </w:rPr>
              <w:t>oraz spółki niepublicznej, kt</w:t>
            </w:r>
            <w:r w:rsidRPr="00FD5747">
              <w:rPr>
                <w:rFonts w:ascii="Times New Roman" w:hAnsi="Times New Roman" w:cs="Times New Roman"/>
                <w:b/>
                <w:sz w:val="20"/>
                <w:szCs w:val="20"/>
                <w:lang w:val="es-ES_tradnl"/>
              </w:rPr>
              <w:t>ó</w:t>
            </w:r>
            <w:r w:rsidRPr="00FD5747">
              <w:rPr>
                <w:rFonts w:ascii="Times New Roman" w:hAnsi="Times New Roman" w:cs="Times New Roman"/>
                <w:b/>
                <w:sz w:val="20"/>
                <w:szCs w:val="20"/>
              </w:rPr>
              <w:t>rej akcje są zarejestrowane w depozycie papier</w:t>
            </w:r>
            <w:r w:rsidRPr="00FD5747">
              <w:rPr>
                <w:rFonts w:ascii="Times New Roman" w:hAnsi="Times New Roman" w:cs="Times New Roman"/>
                <w:b/>
                <w:sz w:val="20"/>
                <w:szCs w:val="20"/>
                <w:lang w:val="es-ES_tradnl"/>
              </w:rPr>
              <w:t>ó</w:t>
            </w:r>
            <w:r w:rsidRPr="00FD5747">
              <w:rPr>
                <w:rFonts w:ascii="Times New Roman" w:hAnsi="Times New Roman" w:cs="Times New Roman"/>
                <w:b/>
                <w:sz w:val="20"/>
                <w:szCs w:val="20"/>
              </w:rPr>
              <w:t>w wartościowych w rozumieniu przepis</w:t>
            </w:r>
            <w:r w:rsidRPr="00FD5747">
              <w:rPr>
                <w:rFonts w:ascii="Times New Roman" w:hAnsi="Times New Roman" w:cs="Times New Roman"/>
                <w:b/>
                <w:sz w:val="20"/>
                <w:szCs w:val="20"/>
                <w:lang w:val="es-ES_tradnl"/>
              </w:rPr>
              <w:t>ó</w:t>
            </w:r>
            <w:r w:rsidRPr="00FD5747">
              <w:rPr>
                <w:rFonts w:ascii="Times New Roman" w:hAnsi="Times New Roman" w:cs="Times New Roman"/>
                <w:b/>
                <w:sz w:val="20"/>
                <w:szCs w:val="20"/>
              </w:rPr>
              <w:t>w o obrocie instrumentami finansowymi</w:t>
            </w:r>
            <w:r w:rsidRPr="00FD5747">
              <w:rPr>
                <w:rFonts w:ascii="Times New Roman" w:hAnsi="Times New Roman" w:cs="Times New Roman"/>
                <w:sz w:val="20"/>
                <w:szCs w:val="20"/>
              </w:rPr>
              <w:t>, mają tylko osoby będące akcjonariuszami spółki na szesnaście dni przed datą walnego zgromadzenia (dzień rejestracji uczestnictwa w walnym zgromadzeniu).”;</w:t>
            </w:r>
          </w:p>
          <w:p w:rsidR="00D13CCC" w:rsidRPr="00FD5747" w:rsidRDefault="00D13CCC" w:rsidP="002B3EE6">
            <w:pPr>
              <w:jc w:val="both"/>
              <w:rPr>
                <w:rFonts w:ascii="Times New Roman" w:hAnsi="Times New Roman" w:cs="Times New Roman"/>
                <w:sz w:val="20"/>
                <w:szCs w:val="20"/>
              </w:rPr>
            </w:pPr>
          </w:p>
          <w:p w:rsidR="00D13CCC" w:rsidRPr="00B00A92" w:rsidRDefault="00D13CCC" w:rsidP="002B3EE6">
            <w:pPr>
              <w:jc w:val="both"/>
              <w:rPr>
                <w:rFonts w:ascii="Times New Roman" w:hAnsi="Times New Roman" w:cs="Times New Roman"/>
                <w:sz w:val="20"/>
                <w:szCs w:val="20"/>
              </w:rPr>
            </w:pPr>
            <w:r w:rsidRPr="00FD5747">
              <w:rPr>
                <w:rFonts w:ascii="Times New Roman" w:hAnsi="Times New Roman" w:cs="Times New Roman"/>
                <w:sz w:val="20"/>
                <w:szCs w:val="20"/>
              </w:rPr>
              <w:t>„Art. 406</w:t>
            </w:r>
            <w:r w:rsidRPr="00FD5747">
              <w:rPr>
                <w:rFonts w:ascii="Times New Roman" w:hAnsi="Times New Roman" w:cs="Times New Roman"/>
                <w:sz w:val="20"/>
                <w:szCs w:val="20"/>
                <w:vertAlign w:val="superscript"/>
              </w:rPr>
              <w:t>2</w:t>
            </w:r>
            <w:r w:rsidRPr="00FD5747">
              <w:rPr>
                <w:rFonts w:ascii="Times New Roman" w:hAnsi="Times New Roman" w:cs="Times New Roman"/>
                <w:sz w:val="20"/>
                <w:szCs w:val="20"/>
              </w:rPr>
              <w:t>. Zastawnicy i użytkownicy, kt</w:t>
            </w:r>
            <w:r w:rsidRPr="00FD5747">
              <w:rPr>
                <w:rFonts w:ascii="Times New Roman" w:hAnsi="Times New Roman" w:cs="Times New Roman"/>
                <w:sz w:val="20"/>
                <w:szCs w:val="20"/>
                <w:lang w:val="es-ES_tradnl"/>
              </w:rPr>
              <w:t>ó</w:t>
            </w:r>
            <w:r w:rsidRPr="00FD5747">
              <w:rPr>
                <w:rFonts w:ascii="Times New Roman" w:hAnsi="Times New Roman" w:cs="Times New Roman"/>
                <w:sz w:val="20"/>
                <w:szCs w:val="20"/>
              </w:rPr>
              <w:t xml:space="preserve">rym przysługuje prawo głosu, mają prawo uczestniczenia w walnym zgromadzeniu spółki publicznej oraz </w:t>
            </w:r>
            <w:r w:rsidRPr="00FD5747">
              <w:rPr>
                <w:rFonts w:ascii="Times New Roman" w:hAnsi="Times New Roman" w:cs="Times New Roman"/>
                <w:b/>
                <w:sz w:val="20"/>
                <w:szCs w:val="20"/>
              </w:rPr>
              <w:t>spółki niepublicznej, kt</w:t>
            </w:r>
            <w:r w:rsidRPr="00FD5747">
              <w:rPr>
                <w:rFonts w:ascii="Times New Roman" w:hAnsi="Times New Roman" w:cs="Times New Roman"/>
                <w:b/>
                <w:sz w:val="20"/>
                <w:szCs w:val="20"/>
                <w:lang w:val="es-ES_tradnl"/>
              </w:rPr>
              <w:t>ó</w:t>
            </w:r>
            <w:r w:rsidRPr="00FD5747">
              <w:rPr>
                <w:rFonts w:ascii="Times New Roman" w:hAnsi="Times New Roman" w:cs="Times New Roman"/>
                <w:b/>
                <w:sz w:val="20"/>
                <w:szCs w:val="20"/>
              </w:rPr>
              <w:t>rej akcje są zarejestrowane w depozycie papier</w:t>
            </w:r>
            <w:r w:rsidRPr="00FD5747">
              <w:rPr>
                <w:rFonts w:ascii="Times New Roman" w:hAnsi="Times New Roman" w:cs="Times New Roman"/>
                <w:b/>
                <w:sz w:val="20"/>
                <w:szCs w:val="20"/>
                <w:lang w:val="es-ES_tradnl"/>
              </w:rPr>
              <w:t>ó</w:t>
            </w:r>
            <w:r w:rsidRPr="00FD5747">
              <w:rPr>
                <w:rFonts w:ascii="Times New Roman" w:hAnsi="Times New Roman" w:cs="Times New Roman"/>
                <w:b/>
                <w:sz w:val="20"/>
                <w:szCs w:val="20"/>
              </w:rPr>
              <w:t>w wartościowych w rozumieniu przepis</w:t>
            </w:r>
            <w:r w:rsidRPr="00FD5747">
              <w:rPr>
                <w:rFonts w:ascii="Times New Roman" w:hAnsi="Times New Roman" w:cs="Times New Roman"/>
                <w:b/>
                <w:sz w:val="20"/>
                <w:szCs w:val="20"/>
                <w:lang w:val="es-ES_tradnl"/>
              </w:rPr>
              <w:t>ó</w:t>
            </w:r>
            <w:r w:rsidRPr="00FD5747">
              <w:rPr>
                <w:rFonts w:ascii="Times New Roman" w:hAnsi="Times New Roman" w:cs="Times New Roman"/>
                <w:b/>
                <w:sz w:val="20"/>
                <w:szCs w:val="20"/>
              </w:rPr>
              <w:t>w o obrocie instrumentami finansowymi</w:t>
            </w:r>
            <w:r w:rsidRPr="00FD5747">
              <w:rPr>
                <w:rFonts w:ascii="Times New Roman" w:hAnsi="Times New Roman" w:cs="Times New Roman"/>
                <w:sz w:val="20"/>
                <w:szCs w:val="20"/>
              </w:rPr>
              <w:t>, jeżeli ustanowienie na ich rzecz ograniczonego prawa rzeczowego jest zarejestrowane na rachunku papier</w:t>
            </w:r>
            <w:r w:rsidRPr="00FD5747">
              <w:rPr>
                <w:rFonts w:ascii="Times New Roman" w:hAnsi="Times New Roman" w:cs="Times New Roman"/>
                <w:sz w:val="20"/>
                <w:szCs w:val="20"/>
                <w:lang w:val="es-ES_tradnl"/>
              </w:rPr>
              <w:t>ó</w:t>
            </w:r>
            <w:r w:rsidRPr="00FD5747">
              <w:rPr>
                <w:rFonts w:ascii="Times New Roman" w:hAnsi="Times New Roman" w:cs="Times New Roman"/>
                <w:sz w:val="20"/>
                <w:szCs w:val="20"/>
              </w:rPr>
              <w:t>w wartościowych prowadzonym przez podmiot uprawniony zgodnie z przepisami o obrocie instrumentami finansowymi, w dniu rejestracji uczestnictwa w walnym zgromadzeniu.”.</w:t>
            </w:r>
          </w:p>
        </w:tc>
        <w:tc>
          <w:tcPr>
            <w:tcW w:w="5126" w:type="dxa"/>
            <w:gridSpan w:val="2"/>
          </w:tcPr>
          <w:p w:rsidR="00D13CCC" w:rsidRDefault="00D13CCC" w:rsidP="002B3EE6">
            <w:pPr>
              <w:jc w:val="both"/>
              <w:rPr>
                <w:rFonts w:ascii="Times New Roman" w:hAnsi="Times New Roman" w:cs="Times New Roman"/>
                <w:b/>
                <w:sz w:val="20"/>
                <w:szCs w:val="20"/>
              </w:rPr>
            </w:pPr>
            <w:r w:rsidRPr="002D45A5">
              <w:rPr>
                <w:rFonts w:ascii="Times New Roman" w:hAnsi="Times New Roman" w:cs="Times New Roman"/>
                <w:b/>
                <w:sz w:val="20"/>
                <w:szCs w:val="20"/>
              </w:rPr>
              <w:lastRenderedPageBreak/>
              <w:t xml:space="preserve">Uwaga wyjaśniona na konferencji uzgodnieniowej. </w:t>
            </w:r>
            <w:r w:rsidRPr="002D45A5">
              <w:rPr>
                <w:rFonts w:ascii="Times New Roman" w:hAnsi="Times New Roman" w:cs="Times New Roman"/>
                <w:b/>
                <w:sz w:val="20"/>
                <w:szCs w:val="20"/>
              </w:rPr>
              <w:lastRenderedPageBreak/>
              <w:t>Wyjaśnienia zostały przyjęte.</w:t>
            </w:r>
          </w:p>
          <w:p w:rsidR="00D13CCC" w:rsidRDefault="00D13CCC" w:rsidP="002B3EE6">
            <w:pPr>
              <w:jc w:val="both"/>
              <w:rPr>
                <w:rFonts w:ascii="Times New Roman" w:hAnsi="Times New Roman" w:cs="Times New Roman"/>
                <w:b/>
                <w:sz w:val="20"/>
                <w:szCs w:val="20"/>
              </w:rPr>
            </w:pPr>
          </w:p>
          <w:p w:rsidR="00D13CCC" w:rsidRDefault="00D13CCC" w:rsidP="002B3EE6">
            <w:pPr>
              <w:jc w:val="both"/>
              <w:rPr>
                <w:rFonts w:ascii="Times New Roman" w:hAnsi="Times New Roman" w:cs="Times New Roman"/>
                <w:sz w:val="20"/>
                <w:szCs w:val="20"/>
              </w:rPr>
            </w:pPr>
            <w:r>
              <w:rPr>
                <w:rFonts w:ascii="Times New Roman" w:hAnsi="Times New Roman" w:cs="Times New Roman"/>
                <w:sz w:val="20"/>
                <w:szCs w:val="20"/>
              </w:rPr>
              <w:t>Takie doprecyzowanie wydaje się zbędne z uwagi na normę projektowanego art. 328</w:t>
            </w:r>
            <w:r>
              <w:rPr>
                <w:rFonts w:ascii="Times New Roman" w:hAnsi="Times New Roman" w:cs="Times New Roman"/>
                <w:sz w:val="20"/>
                <w:szCs w:val="20"/>
                <w:vertAlign w:val="superscript"/>
              </w:rPr>
              <w:t>14</w:t>
            </w:r>
            <w:r>
              <w:rPr>
                <w:rFonts w:ascii="Times New Roman" w:hAnsi="Times New Roman" w:cs="Times New Roman"/>
                <w:sz w:val="20"/>
                <w:szCs w:val="20"/>
              </w:rPr>
              <w:t xml:space="preserve"> k.s.h.</w:t>
            </w:r>
          </w:p>
          <w:p w:rsidR="00D13CCC" w:rsidRDefault="00D13CCC" w:rsidP="002B3EE6">
            <w:pPr>
              <w:jc w:val="both"/>
              <w:rPr>
                <w:rFonts w:ascii="Times New Roman" w:hAnsi="Times New Roman" w:cs="Times New Roman"/>
                <w:sz w:val="20"/>
                <w:szCs w:val="20"/>
              </w:rPr>
            </w:pPr>
          </w:p>
          <w:p w:rsidR="00D13CCC" w:rsidRPr="00597382" w:rsidRDefault="00D13CCC" w:rsidP="002B3EE6">
            <w:pPr>
              <w:jc w:val="both"/>
              <w:rPr>
                <w:rFonts w:ascii="Times New Roman" w:hAnsi="Times New Roman" w:cs="Times New Roman"/>
                <w:b/>
                <w:color w:val="00B050"/>
                <w:sz w:val="20"/>
                <w:szCs w:val="20"/>
              </w:rPr>
            </w:pPr>
          </w:p>
        </w:tc>
      </w:tr>
      <w:tr w:rsidR="00D13CCC" w:rsidRPr="00B00A92" w:rsidTr="002B3EE6">
        <w:tc>
          <w:tcPr>
            <w:tcW w:w="571" w:type="dxa"/>
          </w:tcPr>
          <w:p w:rsidR="00D13CCC" w:rsidRPr="00B00A92" w:rsidRDefault="00D13CCC" w:rsidP="002B3EE6">
            <w:pPr>
              <w:rPr>
                <w:rFonts w:ascii="Times New Roman" w:hAnsi="Times New Roman" w:cs="Times New Roman"/>
                <w:sz w:val="20"/>
                <w:szCs w:val="20"/>
              </w:rPr>
            </w:pPr>
            <w:r>
              <w:rPr>
                <w:rFonts w:ascii="Times New Roman" w:hAnsi="Times New Roman" w:cs="Times New Roman"/>
                <w:sz w:val="20"/>
                <w:szCs w:val="20"/>
              </w:rPr>
              <w:lastRenderedPageBreak/>
              <w:t>88.</w:t>
            </w:r>
          </w:p>
        </w:tc>
        <w:tc>
          <w:tcPr>
            <w:tcW w:w="1706" w:type="dxa"/>
          </w:tcPr>
          <w:p w:rsidR="00D13CCC" w:rsidRDefault="00D13CCC" w:rsidP="002B3EE6">
            <w:pPr>
              <w:jc w:val="center"/>
              <w:rPr>
                <w:rFonts w:ascii="Times New Roman" w:hAnsi="Times New Roman" w:cs="Times New Roman"/>
                <w:b/>
                <w:sz w:val="20"/>
                <w:szCs w:val="20"/>
              </w:rPr>
            </w:pPr>
            <w:r w:rsidRPr="002D4EA4">
              <w:rPr>
                <w:rFonts w:ascii="Times New Roman" w:hAnsi="Times New Roman" w:cs="Times New Roman"/>
                <w:b/>
                <w:sz w:val="20"/>
                <w:szCs w:val="20"/>
              </w:rPr>
              <w:t>art. 1 pkt 2</w:t>
            </w:r>
            <w:r>
              <w:rPr>
                <w:rFonts w:ascii="Times New Roman" w:hAnsi="Times New Roman" w:cs="Times New Roman"/>
                <w:b/>
                <w:sz w:val="20"/>
                <w:szCs w:val="20"/>
              </w:rPr>
              <w:t>5</w:t>
            </w:r>
            <w:r w:rsidRPr="002D4EA4">
              <w:rPr>
                <w:rFonts w:ascii="Times New Roman" w:hAnsi="Times New Roman" w:cs="Times New Roman"/>
                <w:b/>
                <w:sz w:val="20"/>
                <w:szCs w:val="20"/>
              </w:rPr>
              <w:t xml:space="preserve"> ustawy</w:t>
            </w:r>
          </w:p>
          <w:p w:rsidR="00D13CCC" w:rsidRPr="002D4EA4" w:rsidRDefault="00D13CCC" w:rsidP="002B3EE6">
            <w:pPr>
              <w:jc w:val="center"/>
              <w:rPr>
                <w:rFonts w:ascii="Times New Roman" w:hAnsi="Times New Roman" w:cs="Times New Roman"/>
                <w:b/>
                <w:sz w:val="20"/>
                <w:szCs w:val="20"/>
              </w:rPr>
            </w:pPr>
          </w:p>
          <w:p w:rsidR="00D13CCC" w:rsidRPr="00B00A92" w:rsidRDefault="00D13CCC" w:rsidP="002B3EE6">
            <w:pPr>
              <w:jc w:val="center"/>
              <w:rPr>
                <w:rFonts w:ascii="Times New Roman" w:hAnsi="Times New Roman" w:cs="Times New Roman"/>
                <w:b/>
                <w:sz w:val="20"/>
                <w:szCs w:val="20"/>
              </w:rPr>
            </w:pPr>
            <w:r w:rsidRPr="002D4EA4">
              <w:rPr>
                <w:rFonts w:ascii="Times New Roman" w:hAnsi="Times New Roman" w:cs="Times New Roman"/>
                <w:b/>
                <w:sz w:val="20"/>
                <w:szCs w:val="20"/>
              </w:rPr>
              <w:t>(dot. zmienianego art. 406</w:t>
            </w:r>
            <w:r w:rsidRPr="00C46920">
              <w:rPr>
                <w:rFonts w:ascii="Times New Roman" w:hAnsi="Times New Roman" w:cs="Times New Roman"/>
                <w:b/>
                <w:sz w:val="20"/>
                <w:szCs w:val="20"/>
                <w:vertAlign w:val="superscript"/>
              </w:rPr>
              <w:t>3</w:t>
            </w:r>
            <w:r w:rsidRPr="002D4EA4">
              <w:rPr>
                <w:rFonts w:ascii="Times New Roman" w:hAnsi="Times New Roman" w:cs="Times New Roman"/>
                <w:b/>
                <w:sz w:val="20"/>
                <w:szCs w:val="20"/>
              </w:rPr>
              <w:t xml:space="preserve"> k.s.h.</w:t>
            </w:r>
            <w:r>
              <w:rPr>
                <w:rFonts w:ascii="Times New Roman" w:hAnsi="Times New Roman" w:cs="Times New Roman"/>
                <w:b/>
                <w:sz w:val="20"/>
                <w:szCs w:val="20"/>
              </w:rPr>
              <w:t>)</w:t>
            </w:r>
          </w:p>
        </w:tc>
        <w:tc>
          <w:tcPr>
            <w:tcW w:w="1161" w:type="dxa"/>
          </w:tcPr>
          <w:p w:rsidR="00D13CCC" w:rsidRPr="00B00A92"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KDPW</w:t>
            </w:r>
          </w:p>
        </w:tc>
        <w:tc>
          <w:tcPr>
            <w:tcW w:w="7050" w:type="dxa"/>
          </w:tcPr>
          <w:p w:rsidR="00D13CCC" w:rsidRDefault="00D13CCC" w:rsidP="002B3EE6">
            <w:pPr>
              <w:jc w:val="both"/>
              <w:rPr>
                <w:rFonts w:ascii="Times New Roman" w:hAnsi="Times New Roman" w:cs="Times New Roman"/>
                <w:sz w:val="20"/>
                <w:szCs w:val="20"/>
                <w:u w:val="single"/>
              </w:rPr>
            </w:pPr>
            <w:r>
              <w:rPr>
                <w:rFonts w:ascii="Times New Roman" w:hAnsi="Times New Roman" w:cs="Times New Roman"/>
                <w:sz w:val="20"/>
                <w:szCs w:val="20"/>
              </w:rPr>
              <w:t>W związku z regulacją zawartą w art. 328</w:t>
            </w:r>
            <w:r>
              <w:rPr>
                <w:rFonts w:ascii="Times New Roman" w:hAnsi="Times New Roman" w:cs="Times New Roman"/>
                <w:sz w:val="20"/>
                <w:szCs w:val="20"/>
                <w:vertAlign w:val="superscript"/>
              </w:rPr>
              <w:t>5</w:t>
            </w:r>
            <w:r>
              <w:rPr>
                <w:rFonts w:ascii="Times New Roman" w:hAnsi="Times New Roman" w:cs="Times New Roman"/>
                <w:sz w:val="20"/>
                <w:szCs w:val="20"/>
              </w:rPr>
              <w:t xml:space="preserve"> § 6, w której wyraźnie przewidziano możliwość wystawienia świadectwa rejestrowego w formie dokumentowej, </w:t>
            </w:r>
            <w:r w:rsidRPr="00CB4345">
              <w:rPr>
                <w:rFonts w:ascii="Times New Roman" w:hAnsi="Times New Roman" w:cs="Times New Roman"/>
                <w:sz w:val="20"/>
                <w:szCs w:val="20"/>
                <w:u w:val="single"/>
              </w:rPr>
              <w:t>powstaje wątpliwość dotycząca braku analogicznych zapisów odnośnie do imiennego zaświadczenia o prawie uczestnictwa w walnym zgromadzeniu.</w:t>
            </w:r>
          </w:p>
          <w:p w:rsidR="00D13CCC" w:rsidRPr="00CB4345" w:rsidRDefault="00D13CCC" w:rsidP="002B3EE6">
            <w:pPr>
              <w:jc w:val="both"/>
              <w:rPr>
                <w:rFonts w:ascii="Times New Roman" w:hAnsi="Times New Roman" w:cs="Times New Roman"/>
                <w:sz w:val="20"/>
                <w:szCs w:val="20"/>
              </w:rPr>
            </w:pPr>
            <w:r w:rsidRPr="00CB4345">
              <w:rPr>
                <w:rFonts w:ascii="Times New Roman" w:hAnsi="Times New Roman" w:cs="Times New Roman"/>
                <w:sz w:val="20"/>
                <w:szCs w:val="20"/>
              </w:rPr>
              <w:t>Nie wydaje się zasadne, aby rozwiązania dotyczące spółek publicznych różniły się w tym zakresie od rozwiązań przyjętych dla spółek niepublicznych.</w:t>
            </w:r>
          </w:p>
        </w:tc>
        <w:tc>
          <w:tcPr>
            <w:tcW w:w="5126" w:type="dxa"/>
            <w:gridSpan w:val="2"/>
          </w:tcPr>
          <w:p w:rsidR="00D13CCC" w:rsidRDefault="00D13CCC" w:rsidP="002B3EE6">
            <w:pPr>
              <w:jc w:val="both"/>
              <w:rPr>
                <w:rFonts w:ascii="Times New Roman" w:hAnsi="Times New Roman" w:cs="Times New Roman"/>
                <w:sz w:val="20"/>
                <w:szCs w:val="20"/>
              </w:rPr>
            </w:pPr>
            <w:r w:rsidRPr="007B1CDE">
              <w:rPr>
                <w:rFonts w:ascii="Times New Roman" w:hAnsi="Times New Roman" w:cs="Times New Roman"/>
                <w:b/>
                <w:sz w:val="20"/>
                <w:szCs w:val="20"/>
              </w:rPr>
              <w:t>Uwaga nieuwzględniona</w:t>
            </w:r>
            <w:r>
              <w:rPr>
                <w:rFonts w:ascii="Times New Roman" w:hAnsi="Times New Roman" w:cs="Times New Roman"/>
                <w:b/>
                <w:sz w:val="20"/>
                <w:szCs w:val="20"/>
              </w:rPr>
              <w:t>,</w:t>
            </w:r>
            <w:r>
              <w:rPr>
                <w:rFonts w:ascii="Times New Roman" w:hAnsi="Times New Roman" w:cs="Times New Roman"/>
                <w:sz w:val="20"/>
                <w:szCs w:val="20"/>
              </w:rPr>
              <w:t xml:space="preserve"> </w:t>
            </w:r>
          </w:p>
          <w:p w:rsidR="00D13CCC" w:rsidRDefault="00D13CCC" w:rsidP="002B3EE6">
            <w:pPr>
              <w:jc w:val="both"/>
              <w:rPr>
                <w:rFonts w:ascii="Times New Roman" w:hAnsi="Times New Roman" w:cs="Times New Roman"/>
                <w:sz w:val="20"/>
                <w:szCs w:val="20"/>
              </w:rPr>
            </w:pPr>
            <w:r>
              <w:rPr>
                <w:rFonts w:ascii="Times New Roman" w:hAnsi="Times New Roman" w:cs="Times New Roman"/>
                <w:sz w:val="20"/>
                <w:szCs w:val="20"/>
              </w:rPr>
              <w:t>wykracza ona bowiem poza zakres dematerializacji.</w:t>
            </w:r>
          </w:p>
          <w:p w:rsidR="00D13CCC" w:rsidRPr="00D845B9" w:rsidRDefault="00D13CCC" w:rsidP="002B3EE6">
            <w:pPr>
              <w:jc w:val="both"/>
              <w:rPr>
                <w:rFonts w:ascii="Times New Roman" w:hAnsi="Times New Roman" w:cs="Times New Roman"/>
                <w:sz w:val="20"/>
                <w:szCs w:val="20"/>
              </w:rPr>
            </w:pPr>
            <w:r w:rsidRPr="00D845B9">
              <w:rPr>
                <w:rFonts w:ascii="Times New Roman" w:hAnsi="Times New Roman" w:cs="Times New Roman"/>
                <w:sz w:val="20"/>
                <w:szCs w:val="20"/>
              </w:rPr>
              <w:t xml:space="preserve">. </w:t>
            </w:r>
          </w:p>
          <w:p w:rsidR="00D13CCC" w:rsidRPr="00B00A92" w:rsidRDefault="00D13CCC" w:rsidP="002B3EE6">
            <w:pPr>
              <w:jc w:val="both"/>
              <w:rPr>
                <w:rFonts w:ascii="Times New Roman" w:hAnsi="Times New Roman" w:cs="Times New Roman"/>
                <w:sz w:val="20"/>
                <w:szCs w:val="20"/>
              </w:rPr>
            </w:pPr>
          </w:p>
        </w:tc>
      </w:tr>
      <w:tr w:rsidR="00D13CCC" w:rsidRPr="00B00A92" w:rsidTr="00491A89">
        <w:tc>
          <w:tcPr>
            <w:tcW w:w="571" w:type="dxa"/>
            <w:shd w:val="clear" w:color="auto" w:fill="auto"/>
          </w:tcPr>
          <w:p w:rsidR="00D13CCC" w:rsidRPr="00B00A92" w:rsidRDefault="00D13CCC" w:rsidP="002B3EE6">
            <w:pPr>
              <w:rPr>
                <w:rFonts w:ascii="Times New Roman" w:hAnsi="Times New Roman" w:cs="Times New Roman"/>
                <w:sz w:val="20"/>
                <w:szCs w:val="20"/>
              </w:rPr>
            </w:pPr>
            <w:r>
              <w:rPr>
                <w:rFonts w:ascii="Times New Roman" w:hAnsi="Times New Roman" w:cs="Times New Roman"/>
                <w:sz w:val="20"/>
                <w:szCs w:val="20"/>
              </w:rPr>
              <w:t>89.</w:t>
            </w:r>
          </w:p>
        </w:tc>
        <w:tc>
          <w:tcPr>
            <w:tcW w:w="1706" w:type="dxa"/>
            <w:shd w:val="clear" w:color="auto" w:fill="auto"/>
          </w:tcPr>
          <w:p w:rsidR="00D13CCC" w:rsidRDefault="00D13CCC" w:rsidP="002B3EE6">
            <w:pPr>
              <w:jc w:val="center"/>
              <w:rPr>
                <w:rFonts w:ascii="Times New Roman" w:hAnsi="Times New Roman" w:cs="Times New Roman"/>
                <w:b/>
                <w:sz w:val="20"/>
                <w:szCs w:val="20"/>
              </w:rPr>
            </w:pPr>
            <w:r w:rsidRPr="00C46920">
              <w:rPr>
                <w:rFonts w:ascii="Times New Roman" w:hAnsi="Times New Roman" w:cs="Times New Roman"/>
                <w:b/>
                <w:sz w:val="20"/>
                <w:szCs w:val="20"/>
              </w:rPr>
              <w:t>art. 1 pkt 25 ustawy</w:t>
            </w:r>
          </w:p>
          <w:p w:rsidR="00D13CCC" w:rsidRPr="00C46920" w:rsidRDefault="00D13CCC" w:rsidP="002B3EE6">
            <w:pPr>
              <w:jc w:val="center"/>
              <w:rPr>
                <w:rFonts w:ascii="Times New Roman" w:hAnsi="Times New Roman" w:cs="Times New Roman"/>
                <w:b/>
                <w:sz w:val="20"/>
                <w:szCs w:val="20"/>
              </w:rPr>
            </w:pPr>
          </w:p>
          <w:p w:rsidR="00D13CCC" w:rsidRPr="00B00A92" w:rsidRDefault="00D13CCC" w:rsidP="002B3EE6">
            <w:pPr>
              <w:jc w:val="center"/>
              <w:rPr>
                <w:rFonts w:ascii="Times New Roman" w:hAnsi="Times New Roman" w:cs="Times New Roman"/>
                <w:b/>
                <w:sz w:val="20"/>
                <w:szCs w:val="20"/>
              </w:rPr>
            </w:pPr>
            <w:r w:rsidRPr="00C46920">
              <w:rPr>
                <w:rFonts w:ascii="Times New Roman" w:hAnsi="Times New Roman" w:cs="Times New Roman"/>
                <w:b/>
                <w:sz w:val="20"/>
                <w:szCs w:val="20"/>
              </w:rPr>
              <w:t>(dot. zmienianego art. 406</w:t>
            </w:r>
            <w:r w:rsidRPr="00C46920">
              <w:rPr>
                <w:rFonts w:ascii="Times New Roman" w:hAnsi="Times New Roman" w:cs="Times New Roman"/>
                <w:b/>
                <w:sz w:val="20"/>
                <w:szCs w:val="20"/>
                <w:vertAlign w:val="superscript"/>
              </w:rPr>
              <w:t>3</w:t>
            </w:r>
            <w:r>
              <w:rPr>
                <w:rFonts w:ascii="Times New Roman" w:hAnsi="Times New Roman" w:cs="Times New Roman"/>
                <w:b/>
                <w:sz w:val="20"/>
                <w:szCs w:val="20"/>
              </w:rPr>
              <w:t xml:space="preserve"> § 1 pkt 6 i 7 </w:t>
            </w:r>
            <w:r w:rsidRPr="00C46920">
              <w:rPr>
                <w:rFonts w:ascii="Times New Roman" w:hAnsi="Times New Roman" w:cs="Times New Roman"/>
                <w:b/>
                <w:sz w:val="20"/>
                <w:szCs w:val="20"/>
              </w:rPr>
              <w:t xml:space="preserve"> k.s.h.</w:t>
            </w:r>
            <w:r>
              <w:rPr>
                <w:rFonts w:ascii="Times New Roman" w:hAnsi="Times New Roman" w:cs="Times New Roman"/>
                <w:b/>
                <w:sz w:val="20"/>
                <w:szCs w:val="20"/>
              </w:rPr>
              <w:t>)</w:t>
            </w:r>
          </w:p>
        </w:tc>
        <w:tc>
          <w:tcPr>
            <w:tcW w:w="1161" w:type="dxa"/>
            <w:shd w:val="clear" w:color="auto" w:fill="auto"/>
          </w:tcPr>
          <w:p w:rsidR="00D13CCC" w:rsidRPr="00B00A92"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IDM</w:t>
            </w:r>
          </w:p>
        </w:tc>
        <w:tc>
          <w:tcPr>
            <w:tcW w:w="7050" w:type="dxa"/>
            <w:shd w:val="clear" w:color="auto" w:fill="auto"/>
          </w:tcPr>
          <w:p w:rsidR="00D13CCC" w:rsidRPr="00B00A92" w:rsidRDefault="00D13CCC" w:rsidP="002B3EE6">
            <w:pPr>
              <w:jc w:val="both"/>
              <w:rPr>
                <w:rFonts w:ascii="Times New Roman" w:hAnsi="Times New Roman" w:cs="Times New Roman"/>
                <w:sz w:val="20"/>
                <w:szCs w:val="20"/>
              </w:rPr>
            </w:pPr>
            <w:r w:rsidRPr="004C652E">
              <w:rPr>
                <w:rFonts w:ascii="Times New Roman" w:hAnsi="Times New Roman" w:cs="Times New Roman"/>
                <w:sz w:val="20"/>
                <w:szCs w:val="20"/>
              </w:rPr>
              <w:t>Wątpliwości czy w zaświadczeniu należy podać da</w:t>
            </w:r>
            <w:r>
              <w:rPr>
                <w:rFonts w:ascii="Times New Roman" w:hAnsi="Times New Roman" w:cs="Times New Roman"/>
                <w:sz w:val="20"/>
                <w:szCs w:val="20"/>
              </w:rPr>
              <w:t xml:space="preserve">ne akcjonariusza i zastawnika </w:t>
            </w:r>
            <w:r>
              <w:rPr>
                <w:rFonts w:ascii="Times New Roman" w:hAnsi="Times New Roman" w:cs="Times New Roman"/>
                <w:sz w:val="20"/>
                <w:szCs w:val="20"/>
              </w:rPr>
              <w:br/>
              <w:t>(</w:t>
            </w:r>
            <w:r w:rsidRPr="004C652E">
              <w:rPr>
                <w:rFonts w:ascii="Times New Roman" w:hAnsi="Times New Roman" w:cs="Times New Roman"/>
                <w:sz w:val="20"/>
                <w:szCs w:val="20"/>
              </w:rPr>
              <w:t xml:space="preserve">w przypadku, gdy prawo głosu przysługuje zastawnikowi) lub akcjonariusza i użytkownika (gdy prawo głosu przysługuje użytkownikowi), czy tylko dane zastawnika lub użytkownika (bez danych akcjonariusza). </w:t>
            </w:r>
            <w:r w:rsidRPr="004C652E">
              <w:rPr>
                <w:rFonts w:ascii="Times New Roman" w:hAnsi="Times New Roman" w:cs="Times New Roman"/>
                <w:b/>
                <w:sz w:val="20"/>
                <w:szCs w:val="20"/>
              </w:rPr>
              <w:t>Postulat doprecyzowania.</w:t>
            </w:r>
          </w:p>
        </w:tc>
        <w:tc>
          <w:tcPr>
            <w:tcW w:w="5126" w:type="dxa"/>
            <w:gridSpan w:val="2"/>
          </w:tcPr>
          <w:p w:rsidR="00D13CCC" w:rsidRPr="00491A89" w:rsidRDefault="00D13CCC" w:rsidP="002B3EE6">
            <w:pPr>
              <w:jc w:val="both"/>
              <w:rPr>
                <w:rFonts w:ascii="Times New Roman" w:hAnsi="Times New Roman" w:cs="Times New Roman"/>
                <w:sz w:val="20"/>
                <w:szCs w:val="20"/>
              </w:rPr>
            </w:pPr>
            <w:r w:rsidRPr="00491A89">
              <w:rPr>
                <w:rFonts w:ascii="Times New Roman" w:hAnsi="Times New Roman" w:cs="Times New Roman"/>
                <w:sz w:val="20"/>
                <w:szCs w:val="20"/>
              </w:rPr>
              <w:t>Należy wyjaśnić, że zaświadczenie służy legitymacji osoby, która chce skorzystać z przysługującego jej prawa do udziału w walnym zgromadzeniu akcjonariuszy. Projektowany przepis należy zatem odczytywać w ten sposób, że pod pojęciem uprawnionego rozumiemy akcjonariusza, zastawnika lub użytkownika, a więc wskazywany jest ten</w:t>
            </w:r>
            <w:r w:rsidR="00584AA7">
              <w:rPr>
                <w:rFonts w:ascii="Times New Roman" w:hAnsi="Times New Roman" w:cs="Times New Roman"/>
                <w:sz w:val="20"/>
                <w:szCs w:val="20"/>
              </w:rPr>
              <w:t>,</w:t>
            </w:r>
            <w:r w:rsidRPr="00491A89">
              <w:rPr>
                <w:rFonts w:ascii="Times New Roman" w:hAnsi="Times New Roman" w:cs="Times New Roman"/>
                <w:sz w:val="20"/>
                <w:szCs w:val="20"/>
              </w:rPr>
              <w:t xml:space="preserve"> kto wystąpi o wydanie takiego świadectwa. Jeżeli o świadectwo wystąpi zastawnik</w:t>
            </w:r>
            <w:r w:rsidR="00584AA7">
              <w:rPr>
                <w:rFonts w:ascii="Times New Roman" w:hAnsi="Times New Roman" w:cs="Times New Roman"/>
                <w:sz w:val="20"/>
                <w:szCs w:val="20"/>
              </w:rPr>
              <w:t>,</w:t>
            </w:r>
            <w:r w:rsidRPr="00491A89">
              <w:rPr>
                <w:rFonts w:ascii="Times New Roman" w:hAnsi="Times New Roman" w:cs="Times New Roman"/>
                <w:sz w:val="20"/>
                <w:szCs w:val="20"/>
              </w:rPr>
              <w:t xml:space="preserve"> to jako osoba uprawniona tylko on jest wskazywany w świadectwie. Zgłoszona uwaga wynika z </w:t>
            </w:r>
            <w:r w:rsidR="00584AA7">
              <w:rPr>
                <w:rFonts w:ascii="Times New Roman" w:hAnsi="Times New Roman" w:cs="Times New Roman"/>
                <w:sz w:val="20"/>
                <w:szCs w:val="20"/>
              </w:rPr>
              <w:t>od</w:t>
            </w:r>
            <w:r w:rsidRPr="00491A89">
              <w:rPr>
                <w:rFonts w:ascii="Times New Roman" w:hAnsi="Times New Roman" w:cs="Times New Roman"/>
                <w:sz w:val="20"/>
                <w:szCs w:val="20"/>
              </w:rPr>
              <w:t>czytania przepisu w oderwaniu od art. 406-406</w:t>
            </w:r>
            <w:r w:rsidR="00584AA7">
              <w:rPr>
                <w:rFonts w:ascii="Times New Roman" w:hAnsi="Times New Roman" w:cs="Times New Roman"/>
                <w:sz w:val="20"/>
                <w:szCs w:val="20"/>
                <w:vertAlign w:val="superscript"/>
              </w:rPr>
              <w:t>2</w:t>
            </w:r>
            <w:r w:rsidRPr="00491A89">
              <w:rPr>
                <w:rFonts w:ascii="Times New Roman" w:hAnsi="Times New Roman" w:cs="Times New Roman"/>
                <w:sz w:val="20"/>
                <w:szCs w:val="20"/>
              </w:rPr>
              <w:t xml:space="preserve"> ksh i pominięcia kwestii, że akcjonariusz, który ustanowi zastaw lub użytkowanie na akcjach z prawem do wykonywania z nich głosu przez zastawnika lub użytkownika nie traci prawa do udziału w WZA, a</w:t>
            </w:r>
            <w:r w:rsidR="00584AA7">
              <w:rPr>
                <w:rFonts w:ascii="Times New Roman" w:hAnsi="Times New Roman" w:cs="Times New Roman"/>
                <w:sz w:val="20"/>
                <w:szCs w:val="20"/>
              </w:rPr>
              <w:t xml:space="preserve"> jedynie</w:t>
            </w:r>
            <w:r w:rsidRPr="00491A89">
              <w:rPr>
                <w:rFonts w:ascii="Times New Roman" w:hAnsi="Times New Roman" w:cs="Times New Roman"/>
                <w:sz w:val="20"/>
                <w:szCs w:val="20"/>
              </w:rPr>
              <w:t xml:space="preserve"> jedno z wiązki uprawnień korporacyjnych składających się na prawa podmiotowe z akcji, jakim jest wykonywanie </w:t>
            </w:r>
            <w:r w:rsidRPr="00491A89">
              <w:rPr>
                <w:rFonts w:ascii="Times New Roman" w:hAnsi="Times New Roman" w:cs="Times New Roman"/>
                <w:sz w:val="20"/>
                <w:szCs w:val="20"/>
              </w:rPr>
              <w:lastRenderedPageBreak/>
              <w:t xml:space="preserve">prawa głosu. Jeżeli zatem zastawem lub użytkowaniem są obciążone wszystkie akcje „głosowe” to sytuacja takiego akcjonariusza staje się analogiczna do sytuacji akcjonariusza uprawnionego z akcji niemych, a więc może on uczestniczyć w WZA, zabierać głos itd., ale nie może uczestniczyć w głosowaniu. Projektowany przepis wskazuje jaki podmiot (akcjonariusza czy zastawnika czy użytkownika) powinien zostać wskazany w treści zaświadczenia, a powinien zostać wskazany ten, który wnioskuje o wydanie zaświadczenia. </w:t>
            </w:r>
          </w:p>
          <w:p w:rsidR="00D13CCC" w:rsidRPr="00992E76" w:rsidRDefault="00D13CCC" w:rsidP="002B3EE6">
            <w:pPr>
              <w:jc w:val="both"/>
              <w:rPr>
                <w:rFonts w:ascii="Times New Roman" w:hAnsi="Times New Roman" w:cs="Times New Roman"/>
                <w:b/>
                <w:color w:val="FF0000"/>
                <w:sz w:val="20"/>
                <w:szCs w:val="20"/>
              </w:rPr>
            </w:pPr>
          </w:p>
        </w:tc>
      </w:tr>
      <w:tr w:rsidR="00D13CCC" w:rsidRPr="00B00A92" w:rsidTr="002B3EE6">
        <w:tc>
          <w:tcPr>
            <w:tcW w:w="571" w:type="dxa"/>
          </w:tcPr>
          <w:p w:rsidR="00D13CCC" w:rsidRPr="00B00A92" w:rsidRDefault="00D13CCC" w:rsidP="002B3EE6">
            <w:pPr>
              <w:rPr>
                <w:rFonts w:ascii="Times New Roman" w:hAnsi="Times New Roman" w:cs="Times New Roman"/>
                <w:sz w:val="20"/>
                <w:szCs w:val="20"/>
              </w:rPr>
            </w:pPr>
            <w:r>
              <w:rPr>
                <w:rFonts w:ascii="Times New Roman" w:hAnsi="Times New Roman" w:cs="Times New Roman"/>
                <w:sz w:val="20"/>
                <w:szCs w:val="20"/>
              </w:rPr>
              <w:lastRenderedPageBreak/>
              <w:t>90.</w:t>
            </w:r>
          </w:p>
        </w:tc>
        <w:tc>
          <w:tcPr>
            <w:tcW w:w="1706" w:type="dxa"/>
          </w:tcPr>
          <w:p w:rsidR="00D13CCC" w:rsidRDefault="00D13CCC" w:rsidP="002B3EE6">
            <w:pPr>
              <w:jc w:val="center"/>
              <w:rPr>
                <w:rFonts w:ascii="Times New Roman" w:hAnsi="Times New Roman" w:cs="Times New Roman"/>
                <w:b/>
                <w:sz w:val="20"/>
                <w:szCs w:val="20"/>
              </w:rPr>
            </w:pPr>
            <w:r w:rsidRPr="00F731E3">
              <w:rPr>
                <w:rFonts w:ascii="Times New Roman" w:hAnsi="Times New Roman" w:cs="Times New Roman"/>
                <w:b/>
                <w:sz w:val="20"/>
                <w:szCs w:val="20"/>
              </w:rPr>
              <w:t xml:space="preserve">art. 1 pkt </w:t>
            </w:r>
            <w:r>
              <w:rPr>
                <w:rFonts w:ascii="Times New Roman" w:hAnsi="Times New Roman" w:cs="Times New Roman"/>
                <w:b/>
                <w:sz w:val="20"/>
                <w:szCs w:val="20"/>
              </w:rPr>
              <w:t>34</w:t>
            </w:r>
            <w:r w:rsidRPr="00F731E3">
              <w:rPr>
                <w:rFonts w:ascii="Times New Roman" w:hAnsi="Times New Roman" w:cs="Times New Roman"/>
                <w:b/>
                <w:sz w:val="20"/>
                <w:szCs w:val="20"/>
              </w:rPr>
              <w:t xml:space="preserve"> ustawy</w:t>
            </w:r>
          </w:p>
          <w:p w:rsidR="00D13CCC" w:rsidRPr="00F731E3" w:rsidRDefault="00D13CCC" w:rsidP="002B3EE6">
            <w:pPr>
              <w:jc w:val="center"/>
              <w:rPr>
                <w:rFonts w:ascii="Times New Roman" w:hAnsi="Times New Roman" w:cs="Times New Roman"/>
                <w:b/>
                <w:sz w:val="20"/>
                <w:szCs w:val="20"/>
              </w:rPr>
            </w:pPr>
          </w:p>
          <w:p w:rsidR="00D13CCC" w:rsidRPr="00B00A92"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(dot. zmienianego art. 484 k.s.h.)</w:t>
            </w:r>
          </w:p>
        </w:tc>
        <w:tc>
          <w:tcPr>
            <w:tcW w:w="1161" w:type="dxa"/>
          </w:tcPr>
          <w:p w:rsidR="00D13CCC" w:rsidRPr="00B00A92"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IDM</w:t>
            </w:r>
          </w:p>
        </w:tc>
        <w:tc>
          <w:tcPr>
            <w:tcW w:w="7050" w:type="dxa"/>
          </w:tcPr>
          <w:p w:rsidR="00D13CCC" w:rsidRPr="009A61CA" w:rsidRDefault="00D13CCC" w:rsidP="002B3EE6">
            <w:pPr>
              <w:jc w:val="both"/>
              <w:rPr>
                <w:rFonts w:ascii="Times New Roman" w:hAnsi="Times New Roman" w:cs="Times New Roman"/>
                <w:sz w:val="20"/>
                <w:szCs w:val="20"/>
              </w:rPr>
            </w:pPr>
            <w:r w:rsidRPr="009A61CA">
              <w:rPr>
                <w:rFonts w:ascii="Times New Roman" w:hAnsi="Times New Roman" w:cs="Times New Roman"/>
                <w:sz w:val="20"/>
                <w:szCs w:val="20"/>
              </w:rPr>
              <w:t xml:space="preserve">W ustawie o obligacjach mowa jest o „wydawaniu” (nie: „przyznawaniu”) obligacji. Tym samym </w:t>
            </w:r>
            <w:r w:rsidRPr="009A61CA">
              <w:rPr>
                <w:rFonts w:ascii="Times New Roman" w:hAnsi="Times New Roman" w:cs="Times New Roman"/>
                <w:b/>
                <w:sz w:val="20"/>
                <w:szCs w:val="20"/>
              </w:rPr>
              <w:t>proponuje się nadać art.</w:t>
            </w:r>
            <w:r>
              <w:rPr>
                <w:rFonts w:ascii="Times New Roman" w:hAnsi="Times New Roman" w:cs="Times New Roman"/>
                <w:b/>
                <w:sz w:val="20"/>
                <w:szCs w:val="20"/>
              </w:rPr>
              <w:t xml:space="preserve"> </w:t>
            </w:r>
            <w:r w:rsidRPr="009A61CA">
              <w:rPr>
                <w:rFonts w:ascii="Times New Roman" w:hAnsi="Times New Roman" w:cs="Times New Roman"/>
                <w:b/>
                <w:sz w:val="20"/>
                <w:szCs w:val="20"/>
              </w:rPr>
              <w:t>484 następujące brzmienie:</w:t>
            </w:r>
          </w:p>
          <w:p w:rsidR="00D13CCC" w:rsidRPr="00B00A92" w:rsidRDefault="00D13CCC" w:rsidP="002B3EE6">
            <w:pPr>
              <w:jc w:val="both"/>
              <w:rPr>
                <w:rFonts w:ascii="Times New Roman" w:hAnsi="Times New Roman" w:cs="Times New Roman"/>
                <w:sz w:val="20"/>
                <w:szCs w:val="20"/>
              </w:rPr>
            </w:pPr>
            <w:r w:rsidRPr="009A61CA">
              <w:rPr>
                <w:rFonts w:ascii="Times New Roman" w:hAnsi="Times New Roman" w:cs="Times New Roman"/>
                <w:i/>
                <w:iCs/>
                <w:sz w:val="20"/>
                <w:szCs w:val="20"/>
              </w:rPr>
              <w:t xml:space="preserve">Kto współdziałał w </w:t>
            </w:r>
            <w:r w:rsidRPr="009A61CA">
              <w:rPr>
                <w:rFonts w:ascii="Times New Roman" w:hAnsi="Times New Roman" w:cs="Times New Roman"/>
                <w:i/>
                <w:iCs/>
                <w:strike/>
                <w:sz w:val="20"/>
                <w:szCs w:val="20"/>
              </w:rPr>
              <w:t>przyznawaniu</w:t>
            </w:r>
            <w:r w:rsidRPr="009A61CA">
              <w:rPr>
                <w:rFonts w:ascii="Times New Roman" w:hAnsi="Times New Roman" w:cs="Times New Roman"/>
                <w:i/>
                <w:iCs/>
                <w:sz w:val="20"/>
                <w:szCs w:val="20"/>
              </w:rPr>
              <w:t xml:space="preserve"> </w:t>
            </w:r>
            <w:r w:rsidRPr="009A61CA">
              <w:rPr>
                <w:rFonts w:ascii="Times New Roman" w:hAnsi="Times New Roman" w:cs="Times New Roman"/>
                <w:b/>
                <w:i/>
                <w:iCs/>
                <w:sz w:val="20"/>
                <w:szCs w:val="20"/>
              </w:rPr>
              <w:t>wydawaniu</w:t>
            </w:r>
            <w:r w:rsidRPr="009A61CA">
              <w:rPr>
                <w:rFonts w:ascii="Times New Roman" w:hAnsi="Times New Roman" w:cs="Times New Roman"/>
                <w:i/>
                <w:iCs/>
                <w:sz w:val="20"/>
                <w:szCs w:val="20"/>
              </w:rPr>
              <w:t xml:space="preserve"> przez spółkę bezpośrednio lub za pośrednictwem osób trzecich akcji, obligacji lub innych tytułów uczestnictwa w zyskach albo podziale majątku, obowiązany jest do naprawienia wyrządzonej szkody, jeżeli zamieścił w ogłoszeniach lub zapisach fałszywe dane lub w inny sposób dane te rozpowszechniał albo, podając dane o stanie majątkowym spółki, zataił okoliczności, które powinny być ujawnione zgodnie z obowiązującymi przepisami.</w:t>
            </w:r>
            <w:r>
              <w:rPr>
                <w:rFonts w:ascii="Times New Roman" w:hAnsi="Times New Roman" w:cs="Times New Roman"/>
                <w:i/>
                <w:iCs/>
                <w:sz w:val="20"/>
                <w:szCs w:val="20"/>
              </w:rPr>
              <w:t>”</w:t>
            </w:r>
            <w:r w:rsidRPr="009A61CA">
              <w:rPr>
                <w:rFonts w:ascii="Times New Roman" w:hAnsi="Times New Roman" w:cs="Times New Roman"/>
                <w:i/>
                <w:iCs/>
                <w:sz w:val="20"/>
                <w:szCs w:val="20"/>
              </w:rPr>
              <w:t>;</w:t>
            </w:r>
          </w:p>
        </w:tc>
        <w:tc>
          <w:tcPr>
            <w:tcW w:w="5126" w:type="dxa"/>
            <w:gridSpan w:val="2"/>
          </w:tcPr>
          <w:p w:rsidR="00D13CCC" w:rsidRPr="001A5AB3" w:rsidRDefault="00D13CCC" w:rsidP="002B3EE6">
            <w:pPr>
              <w:jc w:val="both"/>
              <w:rPr>
                <w:rFonts w:ascii="Times New Roman" w:hAnsi="Times New Roman" w:cs="Times New Roman"/>
                <w:color w:val="FF0000"/>
                <w:sz w:val="20"/>
                <w:szCs w:val="20"/>
              </w:rPr>
            </w:pPr>
            <w:r w:rsidRPr="001A5AB3">
              <w:rPr>
                <w:rFonts w:ascii="Times New Roman" w:hAnsi="Times New Roman" w:cs="Times New Roman"/>
                <w:sz w:val="20"/>
                <w:szCs w:val="20"/>
              </w:rPr>
              <w:t xml:space="preserve">Należy </w:t>
            </w:r>
            <w:r>
              <w:rPr>
                <w:rFonts w:ascii="Times New Roman" w:hAnsi="Times New Roman" w:cs="Times New Roman"/>
                <w:sz w:val="20"/>
                <w:szCs w:val="20"/>
              </w:rPr>
              <w:t xml:space="preserve">wyjaśnić, że w obrocie funkcjonują zarówno obligacje w formie dokumentu, jak i w formie zdematerializowanej. Przepis w zaproponowanej redakcji uwzględnia zarówno obligacje zdematerializowane, jak i mające formę dokumentu. </w:t>
            </w:r>
          </w:p>
        </w:tc>
      </w:tr>
      <w:tr w:rsidR="00D13CCC" w:rsidRPr="00B00A92" w:rsidTr="002B3EE6">
        <w:tc>
          <w:tcPr>
            <w:tcW w:w="571" w:type="dxa"/>
          </w:tcPr>
          <w:p w:rsidR="00D13CCC" w:rsidRPr="00B00A92" w:rsidRDefault="00D13CCC" w:rsidP="002B3EE6">
            <w:pPr>
              <w:rPr>
                <w:rFonts w:ascii="Times New Roman" w:hAnsi="Times New Roman" w:cs="Times New Roman"/>
                <w:sz w:val="20"/>
                <w:szCs w:val="20"/>
              </w:rPr>
            </w:pPr>
            <w:r>
              <w:rPr>
                <w:rFonts w:ascii="Times New Roman" w:hAnsi="Times New Roman" w:cs="Times New Roman"/>
                <w:sz w:val="20"/>
                <w:szCs w:val="20"/>
              </w:rPr>
              <w:t>91.</w:t>
            </w:r>
          </w:p>
        </w:tc>
        <w:tc>
          <w:tcPr>
            <w:tcW w:w="1706" w:type="dxa"/>
          </w:tcPr>
          <w:p w:rsidR="00D13CCC" w:rsidRDefault="00D13CCC" w:rsidP="002B3EE6">
            <w:pPr>
              <w:jc w:val="center"/>
              <w:rPr>
                <w:rFonts w:ascii="Times New Roman" w:hAnsi="Times New Roman" w:cs="Times New Roman"/>
                <w:b/>
                <w:sz w:val="20"/>
                <w:szCs w:val="20"/>
              </w:rPr>
            </w:pPr>
            <w:r w:rsidRPr="00B40BAA">
              <w:rPr>
                <w:rFonts w:ascii="Times New Roman" w:hAnsi="Times New Roman" w:cs="Times New Roman"/>
                <w:b/>
                <w:sz w:val="20"/>
                <w:szCs w:val="20"/>
              </w:rPr>
              <w:t>art. 1 pkt 3</w:t>
            </w:r>
            <w:r>
              <w:rPr>
                <w:rFonts w:ascii="Times New Roman" w:hAnsi="Times New Roman" w:cs="Times New Roman"/>
                <w:b/>
                <w:sz w:val="20"/>
                <w:szCs w:val="20"/>
              </w:rPr>
              <w:t>6</w:t>
            </w:r>
            <w:r w:rsidRPr="00B40BAA">
              <w:rPr>
                <w:rFonts w:ascii="Times New Roman" w:hAnsi="Times New Roman" w:cs="Times New Roman"/>
                <w:b/>
                <w:sz w:val="20"/>
                <w:szCs w:val="20"/>
              </w:rPr>
              <w:t xml:space="preserve"> </w:t>
            </w:r>
            <w:r>
              <w:rPr>
                <w:rFonts w:ascii="Times New Roman" w:hAnsi="Times New Roman" w:cs="Times New Roman"/>
                <w:b/>
                <w:sz w:val="20"/>
                <w:szCs w:val="20"/>
              </w:rPr>
              <w:t xml:space="preserve">b) </w:t>
            </w:r>
            <w:r w:rsidRPr="00B40BAA">
              <w:rPr>
                <w:rFonts w:ascii="Times New Roman" w:hAnsi="Times New Roman" w:cs="Times New Roman"/>
                <w:b/>
                <w:sz w:val="20"/>
                <w:szCs w:val="20"/>
              </w:rPr>
              <w:t>ustawy</w:t>
            </w:r>
          </w:p>
          <w:p w:rsidR="00D13CCC" w:rsidRPr="00B40BAA" w:rsidRDefault="00D13CCC" w:rsidP="002B3EE6">
            <w:pPr>
              <w:jc w:val="center"/>
              <w:rPr>
                <w:rFonts w:ascii="Times New Roman" w:hAnsi="Times New Roman" w:cs="Times New Roman"/>
                <w:b/>
                <w:sz w:val="20"/>
                <w:szCs w:val="20"/>
              </w:rPr>
            </w:pPr>
          </w:p>
          <w:p w:rsidR="00D13CCC" w:rsidRPr="00B00A92" w:rsidRDefault="00D13CCC" w:rsidP="002B3EE6">
            <w:pPr>
              <w:jc w:val="center"/>
              <w:rPr>
                <w:rFonts w:ascii="Times New Roman" w:hAnsi="Times New Roman" w:cs="Times New Roman"/>
                <w:b/>
                <w:sz w:val="20"/>
                <w:szCs w:val="20"/>
              </w:rPr>
            </w:pPr>
            <w:r w:rsidRPr="00B40BAA">
              <w:rPr>
                <w:rFonts w:ascii="Times New Roman" w:hAnsi="Times New Roman" w:cs="Times New Roman"/>
                <w:b/>
                <w:sz w:val="20"/>
                <w:szCs w:val="20"/>
              </w:rPr>
              <w:t xml:space="preserve">(dot. zmienianego art. </w:t>
            </w:r>
            <w:r>
              <w:rPr>
                <w:rFonts w:ascii="Times New Roman" w:hAnsi="Times New Roman" w:cs="Times New Roman"/>
                <w:b/>
                <w:sz w:val="20"/>
                <w:szCs w:val="20"/>
              </w:rPr>
              <w:t>516</w:t>
            </w:r>
            <w:r>
              <w:rPr>
                <w:rFonts w:ascii="Times New Roman" w:hAnsi="Times New Roman" w:cs="Times New Roman"/>
                <w:b/>
                <w:sz w:val="20"/>
                <w:szCs w:val="20"/>
                <w:vertAlign w:val="superscript"/>
              </w:rPr>
              <w:t>11</w:t>
            </w:r>
            <w:r>
              <w:rPr>
                <w:rFonts w:ascii="Times New Roman" w:hAnsi="Times New Roman" w:cs="Times New Roman"/>
                <w:b/>
                <w:sz w:val="20"/>
                <w:szCs w:val="20"/>
              </w:rPr>
              <w:t xml:space="preserve"> § 4</w:t>
            </w:r>
            <w:r w:rsidRPr="00B40BAA">
              <w:rPr>
                <w:rFonts w:ascii="Times New Roman" w:hAnsi="Times New Roman" w:cs="Times New Roman"/>
                <w:b/>
                <w:sz w:val="20"/>
                <w:szCs w:val="20"/>
              </w:rPr>
              <w:t xml:space="preserve"> k.s.h.)</w:t>
            </w:r>
          </w:p>
        </w:tc>
        <w:tc>
          <w:tcPr>
            <w:tcW w:w="1161" w:type="dxa"/>
          </w:tcPr>
          <w:p w:rsidR="00D13CCC" w:rsidRPr="00B00A92"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KDPW</w:t>
            </w:r>
          </w:p>
        </w:tc>
        <w:tc>
          <w:tcPr>
            <w:tcW w:w="7050" w:type="dxa"/>
          </w:tcPr>
          <w:p w:rsidR="00D13CCC" w:rsidRPr="00B00A92" w:rsidRDefault="00D13CCC" w:rsidP="002B3EE6">
            <w:pPr>
              <w:jc w:val="both"/>
              <w:rPr>
                <w:rFonts w:ascii="Times New Roman" w:hAnsi="Times New Roman" w:cs="Times New Roman"/>
                <w:sz w:val="20"/>
                <w:szCs w:val="20"/>
              </w:rPr>
            </w:pPr>
            <w:r w:rsidRPr="00B47484">
              <w:rPr>
                <w:rFonts w:ascii="Times New Roman" w:hAnsi="Times New Roman" w:cs="Times New Roman"/>
                <w:sz w:val="20"/>
                <w:szCs w:val="18"/>
              </w:rPr>
              <w:t>Należałoby wykreślić z tego przepisu wyrazy: “przez podmiot prowadzący rachunek papier</w:t>
            </w:r>
            <w:r w:rsidRPr="00B47484">
              <w:rPr>
                <w:rFonts w:ascii="Times New Roman" w:hAnsi="Times New Roman" w:cs="Times New Roman"/>
                <w:sz w:val="20"/>
                <w:szCs w:val="18"/>
                <w:lang w:val="es-ES_tradnl"/>
              </w:rPr>
              <w:t>ó</w:t>
            </w:r>
            <w:r w:rsidRPr="00B47484">
              <w:rPr>
                <w:rFonts w:ascii="Times New Roman" w:hAnsi="Times New Roman" w:cs="Times New Roman"/>
                <w:sz w:val="20"/>
                <w:szCs w:val="18"/>
              </w:rPr>
              <w:t xml:space="preserve">w wartościowych” powielając w tym zakresie obecne brzmienie tego przepisu. Należy bowiem zauważyć, że zgodnie z art. 10 ust. 2 </w:t>
            </w:r>
            <w:r w:rsidRPr="00B47484">
              <w:rPr>
                <w:rFonts w:ascii="Times New Roman" w:hAnsi="Times New Roman" w:cs="Times New Roman"/>
                <w:i/>
                <w:iCs/>
                <w:sz w:val="20"/>
                <w:szCs w:val="18"/>
              </w:rPr>
              <w:t>ustawy o obrocie instrumentami finansowymi,</w:t>
            </w:r>
            <w:r w:rsidRPr="00B47484">
              <w:rPr>
                <w:rFonts w:ascii="Times New Roman" w:hAnsi="Times New Roman" w:cs="Times New Roman"/>
                <w:sz w:val="20"/>
                <w:szCs w:val="18"/>
              </w:rPr>
              <w:t xml:space="preserve"> w odniesieniu do papier</w:t>
            </w:r>
            <w:r w:rsidRPr="00B47484">
              <w:rPr>
                <w:rFonts w:ascii="Times New Roman" w:hAnsi="Times New Roman" w:cs="Times New Roman"/>
                <w:sz w:val="20"/>
                <w:szCs w:val="18"/>
                <w:lang w:val="es-ES_tradnl"/>
              </w:rPr>
              <w:t>ó</w:t>
            </w:r>
            <w:r w:rsidRPr="00B47484">
              <w:rPr>
                <w:rFonts w:ascii="Times New Roman" w:hAnsi="Times New Roman" w:cs="Times New Roman"/>
                <w:sz w:val="20"/>
                <w:szCs w:val="18"/>
              </w:rPr>
              <w:t>w wartościowych zapisanych na rachunku zbiorczym za imienne świadectwo depozytowe uważa się odpowiedni dokument sporządzony przez posiadacza tego rachunku, kt</w:t>
            </w:r>
            <w:r w:rsidRPr="00B47484">
              <w:rPr>
                <w:rFonts w:ascii="Times New Roman" w:hAnsi="Times New Roman" w:cs="Times New Roman"/>
                <w:sz w:val="20"/>
                <w:szCs w:val="18"/>
                <w:lang w:val="es-ES_tradnl"/>
              </w:rPr>
              <w:t>ó</w:t>
            </w:r>
            <w:r w:rsidRPr="00B47484">
              <w:rPr>
                <w:rFonts w:ascii="Times New Roman" w:hAnsi="Times New Roman" w:cs="Times New Roman"/>
                <w:sz w:val="20"/>
                <w:szCs w:val="18"/>
              </w:rPr>
              <w:t>rym nie może być podmiot prowadzący rachunki papier</w:t>
            </w:r>
            <w:r w:rsidRPr="00B47484">
              <w:rPr>
                <w:rFonts w:ascii="Times New Roman" w:hAnsi="Times New Roman" w:cs="Times New Roman"/>
                <w:sz w:val="20"/>
                <w:szCs w:val="18"/>
                <w:lang w:val="es-ES_tradnl"/>
              </w:rPr>
              <w:t>ó</w:t>
            </w:r>
            <w:r w:rsidRPr="00B47484">
              <w:rPr>
                <w:rFonts w:ascii="Times New Roman" w:hAnsi="Times New Roman" w:cs="Times New Roman"/>
                <w:sz w:val="20"/>
                <w:szCs w:val="18"/>
              </w:rPr>
              <w:t>w wartościowych.</w:t>
            </w:r>
          </w:p>
        </w:tc>
        <w:tc>
          <w:tcPr>
            <w:tcW w:w="5126" w:type="dxa"/>
            <w:gridSpan w:val="2"/>
          </w:tcPr>
          <w:p w:rsidR="00D13CCC" w:rsidRPr="005D0B1D" w:rsidRDefault="00D13CCC" w:rsidP="002B3EE6">
            <w:pPr>
              <w:jc w:val="both"/>
              <w:rPr>
                <w:rFonts w:ascii="Times New Roman" w:hAnsi="Times New Roman" w:cs="Times New Roman"/>
                <w:b/>
                <w:sz w:val="20"/>
                <w:szCs w:val="20"/>
              </w:rPr>
            </w:pPr>
            <w:r w:rsidRPr="005D0B1D">
              <w:rPr>
                <w:rFonts w:ascii="Times New Roman" w:hAnsi="Times New Roman" w:cs="Times New Roman"/>
                <w:b/>
                <w:sz w:val="20"/>
                <w:szCs w:val="20"/>
              </w:rPr>
              <w:t>Uwaga nieuwzględniona.</w:t>
            </w:r>
          </w:p>
          <w:p w:rsidR="00D13CCC" w:rsidRPr="00B00A92" w:rsidRDefault="00D13CCC" w:rsidP="002B3EE6">
            <w:pPr>
              <w:jc w:val="both"/>
              <w:rPr>
                <w:rFonts w:ascii="Times New Roman" w:hAnsi="Times New Roman" w:cs="Times New Roman"/>
                <w:sz w:val="20"/>
                <w:szCs w:val="20"/>
              </w:rPr>
            </w:pPr>
            <w:r>
              <w:rPr>
                <w:rFonts w:ascii="Times New Roman" w:hAnsi="Times New Roman" w:cs="Times New Roman"/>
                <w:sz w:val="20"/>
                <w:szCs w:val="20"/>
              </w:rPr>
              <w:t>Wykreślone zostanie jednak słowo „imienne” przy świadectwie rejestrowym w projektowanym  przepisie – w celu ujednolicenia terminologii.</w:t>
            </w:r>
          </w:p>
        </w:tc>
      </w:tr>
      <w:tr w:rsidR="00D13CCC" w:rsidRPr="00B00A92" w:rsidTr="002B3EE6">
        <w:tc>
          <w:tcPr>
            <w:tcW w:w="571" w:type="dxa"/>
          </w:tcPr>
          <w:p w:rsidR="00D13CCC" w:rsidRPr="00B00A92" w:rsidRDefault="00D13CCC" w:rsidP="002B3EE6">
            <w:pPr>
              <w:rPr>
                <w:rFonts w:ascii="Times New Roman" w:hAnsi="Times New Roman" w:cs="Times New Roman"/>
                <w:sz w:val="20"/>
                <w:szCs w:val="20"/>
              </w:rPr>
            </w:pPr>
            <w:r>
              <w:rPr>
                <w:rFonts w:ascii="Times New Roman" w:hAnsi="Times New Roman" w:cs="Times New Roman"/>
                <w:sz w:val="20"/>
                <w:szCs w:val="20"/>
              </w:rPr>
              <w:t>92.</w:t>
            </w:r>
          </w:p>
        </w:tc>
        <w:tc>
          <w:tcPr>
            <w:tcW w:w="1706" w:type="dxa"/>
          </w:tcPr>
          <w:p w:rsidR="00D13CCC"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art. 1 pkt 42 ustawy</w:t>
            </w:r>
          </w:p>
          <w:p w:rsidR="00D13CCC" w:rsidRDefault="00D13CCC" w:rsidP="00491A89">
            <w:pPr>
              <w:rPr>
                <w:rFonts w:ascii="Times New Roman" w:hAnsi="Times New Roman" w:cs="Times New Roman"/>
                <w:b/>
                <w:sz w:val="20"/>
                <w:szCs w:val="20"/>
              </w:rPr>
            </w:pPr>
          </w:p>
          <w:p w:rsidR="00D13CCC" w:rsidRPr="00B00A92"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(dot. zmienianego art. 591 pkt 1 k.s.h.)</w:t>
            </w:r>
          </w:p>
        </w:tc>
        <w:tc>
          <w:tcPr>
            <w:tcW w:w="1161" w:type="dxa"/>
          </w:tcPr>
          <w:p w:rsidR="00D13CCC" w:rsidRPr="00B00A92"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KDPW</w:t>
            </w:r>
          </w:p>
        </w:tc>
        <w:tc>
          <w:tcPr>
            <w:tcW w:w="7050" w:type="dxa"/>
          </w:tcPr>
          <w:p w:rsidR="00D13CCC" w:rsidRDefault="00D13CCC" w:rsidP="002B3EE6">
            <w:pPr>
              <w:jc w:val="both"/>
              <w:rPr>
                <w:rFonts w:ascii="Times New Roman" w:hAnsi="Times New Roman" w:cs="Times New Roman"/>
                <w:sz w:val="20"/>
                <w:szCs w:val="20"/>
              </w:rPr>
            </w:pPr>
            <w:r>
              <w:rPr>
                <w:rFonts w:ascii="Times New Roman" w:hAnsi="Times New Roman" w:cs="Times New Roman"/>
                <w:sz w:val="20"/>
                <w:szCs w:val="20"/>
              </w:rPr>
              <w:t>Przepis ten wspomina wciąż o dokumencie akcji.</w:t>
            </w:r>
          </w:p>
          <w:p w:rsidR="00D13CCC" w:rsidRPr="00B00A92" w:rsidRDefault="00D13CCC" w:rsidP="002B3EE6">
            <w:pPr>
              <w:jc w:val="both"/>
              <w:rPr>
                <w:rFonts w:ascii="Times New Roman" w:hAnsi="Times New Roman" w:cs="Times New Roman"/>
                <w:sz w:val="20"/>
                <w:szCs w:val="20"/>
              </w:rPr>
            </w:pPr>
            <w:r>
              <w:rPr>
                <w:rFonts w:ascii="Times New Roman" w:hAnsi="Times New Roman" w:cs="Times New Roman"/>
                <w:sz w:val="20"/>
                <w:szCs w:val="20"/>
              </w:rPr>
              <w:t>Podobna uwaga dotyczy art. 591 pkt 2 oraz art. 590 pkt 1 i 2 k.s.h.</w:t>
            </w:r>
          </w:p>
        </w:tc>
        <w:tc>
          <w:tcPr>
            <w:tcW w:w="5126" w:type="dxa"/>
            <w:gridSpan w:val="2"/>
          </w:tcPr>
          <w:p w:rsidR="00D13CCC" w:rsidRPr="005D0B1D" w:rsidRDefault="00D13CCC" w:rsidP="002B3EE6">
            <w:pPr>
              <w:rPr>
                <w:rFonts w:ascii="Times New Roman" w:hAnsi="Times New Roman" w:cs="Times New Roman"/>
                <w:b/>
                <w:sz w:val="20"/>
                <w:szCs w:val="18"/>
              </w:rPr>
            </w:pPr>
            <w:r w:rsidRPr="005D0B1D">
              <w:rPr>
                <w:rFonts w:ascii="Times New Roman" w:hAnsi="Times New Roman" w:cs="Times New Roman"/>
                <w:b/>
                <w:sz w:val="20"/>
                <w:szCs w:val="18"/>
              </w:rPr>
              <w:t>Uwaga nieuwzględniona.</w:t>
            </w:r>
          </w:p>
          <w:p w:rsidR="00D13CCC" w:rsidRPr="001230B1" w:rsidRDefault="00D13CCC" w:rsidP="002B3EE6">
            <w:pPr>
              <w:jc w:val="both"/>
              <w:rPr>
                <w:rFonts w:ascii="Times New Roman" w:hAnsi="Times New Roman" w:cs="Times New Roman"/>
                <w:sz w:val="18"/>
                <w:szCs w:val="18"/>
              </w:rPr>
            </w:pPr>
            <w:r w:rsidRPr="00652B49">
              <w:rPr>
                <w:rFonts w:ascii="Times New Roman" w:hAnsi="Times New Roman" w:cs="Times New Roman"/>
                <w:sz w:val="20"/>
                <w:szCs w:val="18"/>
              </w:rPr>
              <w:t xml:space="preserve">Celowo pozostawiono także posługiwanie się dokumentem akcji, aby nie depenalizować tego rodzaju zachowań mających miejsce przed wejściem w życie ustawy. </w:t>
            </w:r>
          </w:p>
        </w:tc>
      </w:tr>
      <w:tr w:rsidR="00D13CCC" w:rsidRPr="00B00A92" w:rsidTr="002B3EE6">
        <w:tc>
          <w:tcPr>
            <w:tcW w:w="571" w:type="dxa"/>
          </w:tcPr>
          <w:p w:rsidR="00D13CCC" w:rsidRPr="00B00A92" w:rsidRDefault="00D13CCC" w:rsidP="002B3EE6">
            <w:pPr>
              <w:rPr>
                <w:rFonts w:ascii="Times New Roman" w:hAnsi="Times New Roman" w:cs="Times New Roman"/>
                <w:sz w:val="20"/>
                <w:szCs w:val="20"/>
              </w:rPr>
            </w:pPr>
            <w:r>
              <w:rPr>
                <w:rFonts w:ascii="Times New Roman" w:hAnsi="Times New Roman" w:cs="Times New Roman"/>
                <w:sz w:val="20"/>
                <w:szCs w:val="20"/>
              </w:rPr>
              <w:t>93.</w:t>
            </w:r>
          </w:p>
        </w:tc>
        <w:tc>
          <w:tcPr>
            <w:tcW w:w="1706" w:type="dxa"/>
          </w:tcPr>
          <w:p w:rsidR="00D13CCC" w:rsidRDefault="00D13CCC" w:rsidP="002B3EE6">
            <w:pPr>
              <w:jc w:val="center"/>
              <w:rPr>
                <w:rFonts w:ascii="Times New Roman" w:hAnsi="Times New Roman" w:cs="Times New Roman"/>
                <w:b/>
                <w:sz w:val="20"/>
                <w:szCs w:val="20"/>
              </w:rPr>
            </w:pPr>
            <w:r w:rsidRPr="00BD21C1">
              <w:rPr>
                <w:rFonts w:ascii="Times New Roman" w:hAnsi="Times New Roman" w:cs="Times New Roman"/>
                <w:b/>
                <w:sz w:val="20"/>
                <w:szCs w:val="20"/>
              </w:rPr>
              <w:t>art.</w:t>
            </w:r>
            <w:r>
              <w:rPr>
                <w:rFonts w:ascii="Times New Roman" w:hAnsi="Times New Roman" w:cs="Times New Roman"/>
                <w:b/>
                <w:sz w:val="20"/>
                <w:szCs w:val="20"/>
              </w:rPr>
              <w:t xml:space="preserve"> 1 pkt 44</w:t>
            </w:r>
            <w:r w:rsidRPr="00BD21C1">
              <w:rPr>
                <w:rFonts w:ascii="Times New Roman" w:hAnsi="Times New Roman" w:cs="Times New Roman"/>
                <w:b/>
                <w:sz w:val="20"/>
                <w:szCs w:val="20"/>
              </w:rPr>
              <w:t xml:space="preserve"> ustawy</w:t>
            </w:r>
          </w:p>
          <w:p w:rsidR="00D13CCC" w:rsidRPr="00BD21C1" w:rsidRDefault="00D13CCC" w:rsidP="002B3EE6">
            <w:pPr>
              <w:jc w:val="center"/>
              <w:rPr>
                <w:rFonts w:ascii="Times New Roman" w:hAnsi="Times New Roman" w:cs="Times New Roman"/>
                <w:b/>
                <w:sz w:val="20"/>
                <w:szCs w:val="20"/>
              </w:rPr>
            </w:pPr>
          </w:p>
          <w:p w:rsidR="00D13CCC" w:rsidRPr="00B00A92" w:rsidRDefault="00D13CCC" w:rsidP="002B3EE6">
            <w:pPr>
              <w:jc w:val="center"/>
              <w:rPr>
                <w:rFonts w:ascii="Times New Roman" w:hAnsi="Times New Roman" w:cs="Times New Roman"/>
                <w:b/>
                <w:sz w:val="20"/>
                <w:szCs w:val="20"/>
              </w:rPr>
            </w:pPr>
            <w:r w:rsidRPr="00BD21C1">
              <w:rPr>
                <w:rFonts w:ascii="Times New Roman" w:hAnsi="Times New Roman" w:cs="Times New Roman"/>
                <w:b/>
                <w:sz w:val="20"/>
                <w:szCs w:val="20"/>
              </w:rPr>
              <w:t>(dot. zmienianego art.</w:t>
            </w:r>
            <w:r>
              <w:rPr>
                <w:rFonts w:ascii="Times New Roman" w:hAnsi="Times New Roman" w:cs="Times New Roman"/>
                <w:b/>
                <w:sz w:val="20"/>
                <w:szCs w:val="20"/>
              </w:rPr>
              <w:t xml:space="preserve"> 594 § 1</w:t>
            </w:r>
            <w:r w:rsidRPr="00BD21C1">
              <w:rPr>
                <w:rFonts w:ascii="Times New Roman" w:hAnsi="Times New Roman" w:cs="Times New Roman"/>
                <w:b/>
                <w:sz w:val="20"/>
                <w:szCs w:val="20"/>
              </w:rPr>
              <w:t xml:space="preserve"> pkt </w:t>
            </w:r>
            <w:r>
              <w:rPr>
                <w:rFonts w:ascii="Times New Roman" w:hAnsi="Times New Roman" w:cs="Times New Roman"/>
                <w:b/>
                <w:sz w:val="20"/>
                <w:szCs w:val="20"/>
              </w:rPr>
              <w:t>2</w:t>
            </w:r>
            <w:r w:rsidRPr="00BD21C1">
              <w:rPr>
                <w:rFonts w:ascii="Times New Roman" w:hAnsi="Times New Roman" w:cs="Times New Roman"/>
                <w:b/>
                <w:sz w:val="20"/>
                <w:szCs w:val="20"/>
              </w:rPr>
              <w:t xml:space="preserve"> k.s.h.)</w:t>
            </w:r>
          </w:p>
        </w:tc>
        <w:tc>
          <w:tcPr>
            <w:tcW w:w="1161" w:type="dxa"/>
          </w:tcPr>
          <w:p w:rsidR="00D13CCC" w:rsidRPr="00B00A92"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KDPW</w:t>
            </w:r>
          </w:p>
        </w:tc>
        <w:tc>
          <w:tcPr>
            <w:tcW w:w="7050" w:type="dxa"/>
          </w:tcPr>
          <w:p w:rsidR="00D13CCC" w:rsidRPr="00985F96" w:rsidRDefault="00D13CCC" w:rsidP="002B3EE6">
            <w:pPr>
              <w:rPr>
                <w:rFonts w:ascii="Times New Roman" w:hAnsi="Times New Roman" w:cs="Times New Roman"/>
                <w:sz w:val="20"/>
                <w:szCs w:val="18"/>
              </w:rPr>
            </w:pPr>
            <w:r w:rsidRPr="00985F96">
              <w:rPr>
                <w:rFonts w:ascii="Times New Roman" w:hAnsi="Times New Roman" w:cs="Times New Roman"/>
                <w:sz w:val="20"/>
                <w:szCs w:val="18"/>
              </w:rPr>
              <w:t>Należy skreślić wyrazy „albo nie prowadzi księgi akcyjnej zgodnie z art. 341 § 1”. Przepis art. 341 k.s.h. ma zostać uchylony zgodnie z art. 1 pkt 13 projektowanej ustawy.</w:t>
            </w:r>
          </w:p>
          <w:p w:rsidR="00D13CCC" w:rsidRPr="00985F96" w:rsidRDefault="00D13CCC" w:rsidP="002B3EE6">
            <w:pPr>
              <w:rPr>
                <w:rFonts w:ascii="Times New Roman" w:hAnsi="Times New Roman" w:cs="Times New Roman"/>
                <w:sz w:val="20"/>
                <w:szCs w:val="18"/>
              </w:rPr>
            </w:pPr>
          </w:p>
        </w:tc>
        <w:tc>
          <w:tcPr>
            <w:tcW w:w="5126" w:type="dxa"/>
            <w:gridSpan w:val="2"/>
          </w:tcPr>
          <w:p w:rsidR="00D13CCC" w:rsidRPr="005D0B1D" w:rsidRDefault="00D13CCC" w:rsidP="002B3EE6">
            <w:pPr>
              <w:jc w:val="both"/>
              <w:rPr>
                <w:rFonts w:ascii="Times New Roman" w:hAnsi="Times New Roman" w:cs="Times New Roman"/>
                <w:b/>
                <w:sz w:val="20"/>
                <w:szCs w:val="20"/>
              </w:rPr>
            </w:pPr>
            <w:r w:rsidRPr="005D0B1D">
              <w:rPr>
                <w:rFonts w:ascii="Times New Roman" w:hAnsi="Times New Roman" w:cs="Times New Roman"/>
                <w:b/>
                <w:sz w:val="20"/>
                <w:szCs w:val="20"/>
              </w:rPr>
              <w:t>Uwaga nieuwzględniona.</w:t>
            </w:r>
          </w:p>
          <w:p w:rsidR="00D13CCC" w:rsidRDefault="00D13CCC" w:rsidP="002B3EE6">
            <w:pPr>
              <w:jc w:val="both"/>
              <w:rPr>
                <w:rFonts w:ascii="Times New Roman" w:hAnsi="Times New Roman" w:cs="Times New Roman"/>
                <w:sz w:val="20"/>
                <w:szCs w:val="20"/>
              </w:rPr>
            </w:pPr>
            <w:r w:rsidRPr="00652B49">
              <w:rPr>
                <w:rFonts w:ascii="Times New Roman" w:hAnsi="Times New Roman" w:cs="Times New Roman"/>
                <w:sz w:val="20"/>
                <w:szCs w:val="20"/>
              </w:rPr>
              <w:t>Celowo pozostawiono także posługiwanie się dokumentem akcji, aby nie depenalizować tego rodzaju zachowań mających miejsce przed wejściem w życie ustawy.</w:t>
            </w:r>
          </w:p>
          <w:p w:rsidR="00D13CCC" w:rsidRDefault="00D13CCC" w:rsidP="002B3EE6">
            <w:pPr>
              <w:jc w:val="both"/>
              <w:rPr>
                <w:rFonts w:ascii="Times New Roman" w:hAnsi="Times New Roman" w:cs="Times New Roman"/>
                <w:sz w:val="20"/>
                <w:szCs w:val="20"/>
              </w:rPr>
            </w:pPr>
            <w:r>
              <w:rPr>
                <w:rFonts w:ascii="Times New Roman" w:hAnsi="Times New Roman" w:cs="Times New Roman"/>
                <w:sz w:val="20"/>
                <w:szCs w:val="20"/>
              </w:rPr>
              <w:t>Jest to przepis karny, który powinien szczegółowo określać czyn podlegający karze.</w:t>
            </w:r>
          </w:p>
          <w:p w:rsidR="00D13CCC" w:rsidRPr="00EB31C9" w:rsidRDefault="00D13CCC" w:rsidP="002B3EE6">
            <w:pPr>
              <w:jc w:val="both"/>
              <w:rPr>
                <w:rFonts w:ascii="Times New Roman" w:hAnsi="Times New Roman" w:cs="Times New Roman"/>
                <w:color w:val="FF0000"/>
                <w:sz w:val="20"/>
                <w:szCs w:val="20"/>
              </w:rPr>
            </w:pPr>
          </w:p>
        </w:tc>
      </w:tr>
      <w:tr w:rsidR="00D13CCC" w:rsidRPr="00B00A92" w:rsidTr="002B3EE6">
        <w:tc>
          <w:tcPr>
            <w:tcW w:w="571" w:type="dxa"/>
          </w:tcPr>
          <w:p w:rsidR="00D13CCC" w:rsidRPr="00B00A92" w:rsidRDefault="00D13CCC" w:rsidP="002B3EE6">
            <w:pPr>
              <w:rPr>
                <w:rFonts w:ascii="Times New Roman" w:hAnsi="Times New Roman" w:cs="Times New Roman"/>
                <w:sz w:val="20"/>
                <w:szCs w:val="20"/>
              </w:rPr>
            </w:pPr>
            <w:r>
              <w:rPr>
                <w:rFonts w:ascii="Times New Roman" w:hAnsi="Times New Roman" w:cs="Times New Roman"/>
                <w:sz w:val="20"/>
                <w:szCs w:val="20"/>
              </w:rPr>
              <w:t>94.</w:t>
            </w:r>
          </w:p>
        </w:tc>
        <w:tc>
          <w:tcPr>
            <w:tcW w:w="1706" w:type="dxa"/>
          </w:tcPr>
          <w:p w:rsidR="00D13CCC" w:rsidRDefault="00D13CCC" w:rsidP="002B3EE6">
            <w:pPr>
              <w:jc w:val="center"/>
              <w:rPr>
                <w:rFonts w:ascii="Times New Roman" w:hAnsi="Times New Roman" w:cs="Times New Roman"/>
                <w:b/>
                <w:sz w:val="20"/>
                <w:szCs w:val="20"/>
              </w:rPr>
            </w:pPr>
            <w:r w:rsidRPr="00871337">
              <w:rPr>
                <w:rFonts w:ascii="Times New Roman" w:hAnsi="Times New Roman" w:cs="Times New Roman"/>
                <w:b/>
                <w:sz w:val="20"/>
                <w:szCs w:val="20"/>
              </w:rPr>
              <w:t>art. 1 pkt 44 ustawy</w:t>
            </w:r>
          </w:p>
          <w:p w:rsidR="00D13CCC" w:rsidRPr="00871337" w:rsidRDefault="00D13CCC" w:rsidP="002B3EE6">
            <w:pPr>
              <w:jc w:val="center"/>
              <w:rPr>
                <w:rFonts w:ascii="Times New Roman" w:hAnsi="Times New Roman" w:cs="Times New Roman"/>
                <w:b/>
                <w:sz w:val="20"/>
                <w:szCs w:val="20"/>
              </w:rPr>
            </w:pPr>
          </w:p>
          <w:p w:rsidR="00D13CCC" w:rsidRPr="00B00A92" w:rsidRDefault="00D13CCC" w:rsidP="002B3EE6">
            <w:pPr>
              <w:jc w:val="center"/>
              <w:rPr>
                <w:rFonts w:ascii="Times New Roman" w:hAnsi="Times New Roman" w:cs="Times New Roman"/>
                <w:b/>
                <w:sz w:val="20"/>
                <w:szCs w:val="20"/>
              </w:rPr>
            </w:pPr>
            <w:r w:rsidRPr="00871337">
              <w:rPr>
                <w:rFonts w:ascii="Times New Roman" w:hAnsi="Times New Roman" w:cs="Times New Roman"/>
                <w:b/>
                <w:sz w:val="20"/>
                <w:szCs w:val="20"/>
              </w:rPr>
              <w:t xml:space="preserve">(dot. </w:t>
            </w:r>
            <w:r w:rsidRPr="00871337">
              <w:rPr>
                <w:rFonts w:ascii="Times New Roman" w:hAnsi="Times New Roman" w:cs="Times New Roman"/>
                <w:b/>
                <w:sz w:val="20"/>
                <w:szCs w:val="20"/>
              </w:rPr>
              <w:lastRenderedPageBreak/>
              <w:t>zmienianego art. 594 § 1 pkt 2 k.s.h.)</w:t>
            </w:r>
          </w:p>
        </w:tc>
        <w:tc>
          <w:tcPr>
            <w:tcW w:w="1161" w:type="dxa"/>
          </w:tcPr>
          <w:p w:rsidR="00D13CCC" w:rsidRPr="00B00A92"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lastRenderedPageBreak/>
              <w:t>IDM</w:t>
            </w:r>
          </w:p>
        </w:tc>
        <w:tc>
          <w:tcPr>
            <w:tcW w:w="7050" w:type="dxa"/>
          </w:tcPr>
          <w:p w:rsidR="00D13CCC" w:rsidRPr="00871337" w:rsidRDefault="00D13CCC" w:rsidP="002B3EE6">
            <w:pPr>
              <w:pBdr>
                <w:top w:val="nil"/>
                <w:left w:val="nil"/>
                <w:bottom w:val="nil"/>
                <w:right w:val="nil"/>
                <w:between w:val="nil"/>
                <w:bar w:val="nil"/>
              </w:pBdr>
              <w:jc w:val="both"/>
              <w:rPr>
                <w:rFonts w:ascii="Times New Roman" w:eastAsia="Arial" w:hAnsi="Times New Roman" w:cs="Times New Roman"/>
                <w:color w:val="000000"/>
                <w:sz w:val="20"/>
                <w:szCs w:val="18"/>
                <w:u w:color="000000"/>
                <w:bdr w:val="nil"/>
                <w:lang w:eastAsia="pl-PL"/>
              </w:rPr>
            </w:pPr>
            <w:r w:rsidRPr="00871337">
              <w:rPr>
                <w:rFonts w:ascii="Times New Roman" w:eastAsia="Calibri" w:hAnsi="Times New Roman" w:cs="Times New Roman"/>
                <w:color w:val="000000"/>
                <w:sz w:val="20"/>
                <w:szCs w:val="18"/>
                <w:u w:color="000000"/>
                <w:bdr w:val="nil"/>
                <w:lang w:eastAsia="pl-PL"/>
              </w:rPr>
              <w:t>Art. 341 zostanie uchylony na skutek wprowadzanej zmiany, w związku z tym odniesienie do niego powinno zostać wykreś</w:t>
            </w:r>
            <w:r w:rsidRPr="00871337">
              <w:rPr>
                <w:rFonts w:ascii="Times New Roman" w:eastAsia="Calibri" w:hAnsi="Times New Roman" w:cs="Times New Roman"/>
                <w:color w:val="000000"/>
                <w:sz w:val="20"/>
                <w:szCs w:val="18"/>
                <w:u w:color="000000"/>
                <w:bdr w:val="nil"/>
                <w:lang w:val="it-IT" w:eastAsia="pl-PL"/>
              </w:rPr>
              <w:t>lone:</w:t>
            </w:r>
          </w:p>
          <w:p w:rsidR="00D13CCC" w:rsidRPr="00871337" w:rsidRDefault="00D13CCC" w:rsidP="002B3EE6">
            <w:pPr>
              <w:pBdr>
                <w:top w:val="nil"/>
                <w:left w:val="nil"/>
                <w:bottom w:val="nil"/>
                <w:right w:val="nil"/>
                <w:between w:val="nil"/>
                <w:bar w:val="nil"/>
              </w:pBdr>
              <w:jc w:val="both"/>
              <w:rPr>
                <w:rFonts w:ascii="Times New Roman" w:eastAsia="Arial" w:hAnsi="Times New Roman" w:cs="Times New Roman"/>
                <w:color w:val="000000"/>
                <w:sz w:val="20"/>
                <w:szCs w:val="18"/>
                <w:u w:color="000000"/>
                <w:bdr w:val="nil"/>
                <w:lang w:eastAsia="pl-PL"/>
              </w:rPr>
            </w:pPr>
          </w:p>
          <w:p w:rsidR="00D13CCC" w:rsidRPr="00B00A92" w:rsidRDefault="00D13CCC" w:rsidP="002B3EE6">
            <w:pPr>
              <w:jc w:val="both"/>
              <w:rPr>
                <w:rFonts w:ascii="Times New Roman" w:hAnsi="Times New Roman" w:cs="Times New Roman"/>
                <w:sz w:val="20"/>
                <w:szCs w:val="20"/>
              </w:rPr>
            </w:pPr>
            <w:r w:rsidRPr="00871337">
              <w:rPr>
                <w:rFonts w:ascii="Times New Roman" w:eastAsia="Calibri" w:hAnsi="Times New Roman" w:cs="Times New Roman"/>
                <w:color w:val="000000"/>
                <w:sz w:val="20"/>
                <w:szCs w:val="18"/>
                <w:u w:color="000000"/>
                <w:bdr w:val="nil"/>
                <w:lang w:eastAsia="pl-PL"/>
              </w:rPr>
              <w:t xml:space="preserve">„2) nie prowadzi księgi udziałów zgodnie z przepisami art. 188 § </w:t>
            </w:r>
            <w:r w:rsidRPr="00871337">
              <w:rPr>
                <w:rFonts w:ascii="Times New Roman" w:eastAsia="Calibri" w:hAnsi="Times New Roman" w:cs="Times New Roman"/>
                <w:color w:val="000000"/>
                <w:sz w:val="20"/>
                <w:szCs w:val="18"/>
                <w:u w:color="000000"/>
                <w:bdr w:val="nil"/>
                <w:lang w:val="ru-RU" w:eastAsia="pl-PL"/>
              </w:rPr>
              <w:t xml:space="preserve">1 </w:t>
            </w:r>
            <w:r w:rsidRPr="00871337">
              <w:rPr>
                <w:rFonts w:ascii="Times New Roman" w:eastAsia="Calibri" w:hAnsi="Times New Roman" w:cs="Times New Roman"/>
                <w:strike/>
                <w:color w:val="000000"/>
                <w:sz w:val="20"/>
                <w:szCs w:val="18"/>
                <w:u w:color="000000"/>
                <w:bdr w:val="nil"/>
                <w:lang w:eastAsia="pl-PL"/>
              </w:rPr>
              <w:t>a</w:t>
            </w:r>
            <w:r w:rsidRPr="00871337">
              <w:rPr>
                <w:rFonts w:ascii="Times New Roman" w:eastAsia="Calibri" w:hAnsi="Times New Roman" w:cs="Times New Roman"/>
                <w:color w:val="000000"/>
                <w:sz w:val="20"/>
                <w:szCs w:val="18"/>
                <w:u w:color="000000"/>
                <w:bdr w:val="nil"/>
                <w:lang w:eastAsia="pl-PL"/>
              </w:rPr>
              <w:t>l</w:t>
            </w:r>
            <w:r w:rsidRPr="00871337">
              <w:rPr>
                <w:rFonts w:ascii="Times New Roman" w:eastAsia="Calibri" w:hAnsi="Times New Roman" w:cs="Times New Roman"/>
                <w:strike/>
                <w:color w:val="000000"/>
                <w:sz w:val="20"/>
                <w:szCs w:val="18"/>
                <w:u w:color="000000"/>
                <w:bdr w:val="nil"/>
                <w:lang w:eastAsia="pl-PL"/>
              </w:rPr>
              <w:t xml:space="preserve">bo nic </w:t>
            </w:r>
            <w:r w:rsidRPr="00871337">
              <w:rPr>
                <w:rFonts w:ascii="Times New Roman" w:eastAsia="Calibri" w:hAnsi="Times New Roman" w:cs="Times New Roman"/>
                <w:strike/>
                <w:color w:val="000000"/>
                <w:sz w:val="20"/>
                <w:szCs w:val="18"/>
                <w:u w:color="000000"/>
                <w:bdr w:val="nil"/>
                <w:lang w:eastAsia="pl-PL"/>
              </w:rPr>
              <w:lastRenderedPageBreak/>
              <w:t>prowadzi księgi akcyjnej zgodnie z art. 3</w:t>
            </w:r>
            <w:r w:rsidRPr="00871337">
              <w:rPr>
                <w:rFonts w:ascii="Times New Roman" w:eastAsia="Calibri" w:hAnsi="Times New Roman" w:cs="Times New Roman"/>
                <w:color w:val="000000"/>
                <w:sz w:val="20"/>
                <w:szCs w:val="18"/>
                <w:u w:color="000000"/>
                <w:bdr w:val="nil"/>
                <w:lang w:eastAsia="pl-PL"/>
              </w:rPr>
              <w:t>4</w:t>
            </w:r>
            <w:r w:rsidRPr="00871337">
              <w:rPr>
                <w:rFonts w:ascii="Times New Roman" w:eastAsia="Calibri" w:hAnsi="Times New Roman" w:cs="Times New Roman"/>
                <w:strike/>
                <w:color w:val="000000"/>
                <w:sz w:val="20"/>
                <w:szCs w:val="18"/>
                <w:u w:color="000000"/>
                <w:bdr w:val="nil"/>
                <w:lang w:val="ru-RU" w:eastAsia="pl-PL"/>
              </w:rPr>
              <w:t xml:space="preserve">1 </w:t>
            </w:r>
            <w:r w:rsidRPr="00871337">
              <w:rPr>
                <w:rFonts w:ascii="Times New Roman" w:eastAsia="Calibri" w:hAnsi="Times New Roman" w:cs="Times New Roman"/>
                <w:strike/>
                <w:color w:val="000000"/>
                <w:sz w:val="20"/>
                <w:szCs w:val="18"/>
                <w:u w:color="000000"/>
                <w:bdr w:val="nil"/>
                <w:lang w:eastAsia="pl-PL"/>
              </w:rPr>
              <w:t>§ 1</w:t>
            </w:r>
            <w:r w:rsidRPr="00871337">
              <w:rPr>
                <w:rFonts w:ascii="Times New Roman" w:eastAsia="Calibri" w:hAnsi="Times New Roman" w:cs="Times New Roman"/>
                <w:color w:val="000000"/>
                <w:sz w:val="20"/>
                <w:szCs w:val="18"/>
                <w:u w:color="000000"/>
                <w:bdr w:val="nil"/>
                <w:lang w:eastAsia="pl-PL"/>
              </w:rPr>
              <w:t xml:space="preserve"> albo dopuszcza do nieprowadzenia rejestru akcjonariuszy zgodnie z przepisami ustawy lub nierejestrowania akcji w depozycie papier</w:t>
            </w:r>
            <w:r w:rsidRPr="00871337">
              <w:rPr>
                <w:rFonts w:ascii="Times New Roman" w:eastAsia="Calibri" w:hAnsi="Times New Roman" w:cs="Times New Roman"/>
                <w:color w:val="000000"/>
                <w:sz w:val="20"/>
                <w:szCs w:val="18"/>
                <w:u w:color="000000"/>
                <w:bdr w:val="nil"/>
                <w:lang w:val="es-ES_tradnl" w:eastAsia="pl-PL"/>
              </w:rPr>
              <w:t>ó</w:t>
            </w:r>
            <w:r w:rsidRPr="00871337">
              <w:rPr>
                <w:rFonts w:ascii="Times New Roman" w:eastAsia="Calibri" w:hAnsi="Times New Roman" w:cs="Times New Roman"/>
                <w:color w:val="000000"/>
                <w:sz w:val="20"/>
                <w:szCs w:val="18"/>
                <w:u w:color="000000"/>
                <w:bdr w:val="nil"/>
                <w:lang w:eastAsia="pl-PL"/>
              </w:rPr>
              <w:t>w wartościowych w rozumieniu przepis</w:t>
            </w:r>
            <w:r w:rsidRPr="00871337">
              <w:rPr>
                <w:rFonts w:ascii="Times New Roman" w:eastAsia="Calibri" w:hAnsi="Times New Roman" w:cs="Times New Roman"/>
                <w:color w:val="000000"/>
                <w:sz w:val="20"/>
                <w:szCs w:val="18"/>
                <w:u w:color="000000"/>
                <w:bdr w:val="nil"/>
                <w:lang w:val="es-ES_tradnl" w:eastAsia="pl-PL"/>
              </w:rPr>
              <w:t>ó</w:t>
            </w:r>
            <w:r w:rsidRPr="00871337">
              <w:rPr>
                <w:rFonts w:ascii="Times New Roman" w:eastAsia="Calibri" w:hAnsi="Times New Roman" w:cs="Times New Roman"/>
                <w:color w:val="000000"/>
                <w:sz w:val="20"/>
                <w:szCs w:val="18"/>
                <w:u w:color="000000"/>
                <w:bdr w:val="nil"/>
                <w:lang w:eastAsia="pl-PL"/>
              </w:rPr>
              <w:t>w o obrocie instrumentami finansowymi.</w:t>
            </w:r>
          </w:p>
        </w:tc>
        <w:tc>
          <w:tcPr>
            <w:tcW w:w="5126" w:type="dxa"/>
            <w:gridSpan w:val="2"/>
          </w:tcPr>
          <w:p w:rsidR="00D13CCC" w:rsidRDefault="00D13CCC" w:rsidP="002B3EE6">
            <w:pPr>
              <w:jc w:val="both"/>
              <w:rPr>
                <w:rFonts w:ascii="Times New Roman" w:hAnsi="Times New Roman" w:cs="Times New Roman"/>
                <w:sz w:val="20"/>
                <w:szCs w:val="20"/>
              </w:rPr>
            </w:pPr>
            <w:r w:rsidRPr="00D05848">
              <w:rPr>
                <w:rFonts w:ascii="Times New Roman" w:hAnsi="Times New Roman" w:cs="Times New Roman"/>
                <w:b/>
                <w:sz w:val="20"/>
                <w:szCs w:val="20"/>
              </w:rPr>
              <w:lastRenderedPageBreak/>
              <w:t>Uwaga nieuwzględniona</w:t>
            </w:r>
            <w:r>
              <w:rPr>
                <w:rFonts w:ascii="Times New Roman" w:hAnsi="Times New Roman" w:cs="Times New Roman"/>
                <w:sz w:val="20"/>
                <w:szCs w:val="20"/>
              </w:rPr>
              <w:t xml:space="preserve">. </w:t>
            </w:r>
          </w:p>
          <w:p w:rsidR="00D13CCC" w:rsidRPr="00B00A92" w:rsidRDefault="00D13CCC" w:rsidP="002B3EE6">
            <w:pPr>
              <w:jc w:val="both"/>
              <w:rPr>
                <w:rFonts w:ascii="Times New Roman" w:hAnsi="Times New Roman" w:cs="Times New Roman"/>
                <w:sz w:val="20"/>
                <w:szCs w:val="20"/>
              </w:rPr>
            </w:pPr>
            <w:r w:rsidRPr="00992E76">
              <w:rPr>
                <w:rFonts w:ascii="Times New Roman" w:hAnsi="Times New Roman" w:cs="Times New Roman"/>
                <w:sz w:val="20"/>
                <w:szCs w:val="20"/>
              </w:rPr>
              <w:t>Intencją projektu nie jest depenalizacja określonych zachować „popełnionych” przed wejściem w życie projektowanej ustawy.</w:t>
            </w:r>
          </w:p>
        </w:tc>
      </w:tr>
      <w:tr w:rsidR="00D13CCC" w:rsidRPr="00B00A92" w:rsidTr="002B3EE6">
        <w:tc>
          <w:tcPr>
            <w:tcW w:w="571" w:type="dxa"/>
          </w:tcPr>
          <w:p w:rsidR="00D13CCC" w:rsidRPr="00B00A92" w:rsidRDefault="00D13CCC" w:rsidP="002B3EE6">
            <w:pPr>
              <w:rPr>
                <w:rFonts w:ascii="Times New Roman" w:hAnsi="Times New Roman" w:cs="Times New Roman"/>
                <w:sz w:val="20"/>
                <w:szCs w:val="20"/>
              </w:rPr>
            </w:pPr>
            <w:r>
              <w:rPr>
                <w:rFonts w:ascii="Times New Roman" w:hAnsi="Times New Roman" w:cs="Times New Roman"/>
                <w:sz w:val="20"/>
                <w:szCs w:val="20"/>
              </w:rPr>
              <w:lastRenderedPageBreak/>
              <w:t>95.</w:t>
            </w:r>
          </w:p>
        </w:tc>
        <w:tc>
          <w:tcPr>
            <w:tcW w:w="1706" w:type="dxa"/>
          </w:tcPr>
          <w:p w:rsidR="00D13CCC" w:rsidRDefault="00D13CCC" w:rsidP="002B3EE6">
            <w:pPr>
              <w:jc w:val="center"/>
              <w:rPr>
                <w:rFonts w:ascii="Times New Roman" w:hAnsi="Times New Roman" w:cs="Times New Roman"/>
                <w:b/>
                <w:sz w:val="20"/>
                <w:szCs w:val="20"/>
              </w:rPr>
            </w:pPr>
            <w:r w:rsidRPr="004F0B9C">
              <w:rPr>
                <w:rFonts w:ascii="Times New Roman" w:hAnsi="Times New Roman" w:cs="Times New Roman"/>
                <w:b/>
                <w:sz w:val="20"/>
                <w:szCs w:val="20"/>
              </w:rPr>
              <w:t>art. 1 pkt 44 ustawy</w:t>
            </w:r>
          </w:p>
          <w:p w:rsidR="00D13CCC" w:rsidRPr="004F0B9C" w:rsidRDefault="00D13CCC" w:rsidP="002B3EE6">
            <w:pPr>
              <w:jc w:val="center"/>
              <w:rPr>
                <w:rFonts w:ascii="Times New Roman" w:hAnsi="Times New Roman" w:cs="Times New Roman"/>
                <w:b/>
                <w:sz w:val="20"/>
                <w:szCs w:val="20"/>
              </w:rPr>
            </w:pPr>
          </w:p>
          <w:p w:rsidR="00D13CCC" w:rsidRPr="00B00A92" w:rsidRDefault="00D13CCC" w:rsidP="002B3EE6">
            <w:pPr>
              <w:jc w:val="center"/>
              <w:rPr>
                <w:rFonts w:ascii="Times New Roman" w:hAnsi="Times New Roman" w:cs="Times New Roman"/>
                <w:b/>
                <w:sz w:val="20"/>
                <w:szCs w:val="20"/>
              </w:rPr>
            </w:pPr>
            <w:r w:rsidRPr="004F0B9C">
              <w:rPr>
                <w:rFonts w:ascii="Times New Roman" w:hAnsi="Times New Roman" w:cs="Times New Roman"/>
                <w:b/>
                <w:sz w:val="20"/>
                <w:szCs w:val="20"/>
              </w:rPr>
              <w:t>(dot. zmienianego art. 594 § 1 pkt 2 k.s.h.)</w:t>
            </w:r>
          </w:p>
        </w:tc>
        <w:tc>
          <w:tcPr>
            <w:tcW w:w="1161" w:type="dxa"/>
          </w:tcPr>
          <w:p w:rsidR="00D13CCC" w:rsidRPr="00B00A92"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PK</w:t>
            </w:r>
          </w:p>
        </w:tc>
        <w:tc>
          <w:tcPr>
            <w:tcW w:w="7050" w:type="dxa"/>
          </w:tcPr>
          <w:p w:rsidR="00D13CCC" w:rsidRPr="00B00A92" w:rsidRDefault="00D13CCC" w:rsidP="002B3EE6">
            <w:pPr>
              <w:jc w:val="both"/>
              <w:rPr>
                <w:rFonts w:ascii="Times New Roman" w:hAnsi="Times New Roman" w:cs="Times New Roman"/>
                <w:sz w:val="20"/>
                <w:szCs w:val="20"/>
              </w:rPr>
            </w:pPr>
            <w:r w:rsidRPr="004F0B9C">
              <w:rPr>
                <w:rFonts w:ascii="Times New Roman" w:hAnsi="Times New Roman" w:cs="Times New Roman"/>
                <w:sz w:val="20"/>
                <w:szCs w:val="20"/>
              </w:rPr>
              <w:t>Projektowana treść przepisu budzi wątpliwości – nie powinien on swoim zakresem obejmować penalizacji zachowania polegającego na nieprowadzeniu księgi akcyjnej zgodnie z art. 341 § 1 k.s.h., skoro w myśl art. 1 pkt 13 projektu, art. 341 k.s.h. ma być uchylony.</w:t>
            </w:r>
          </w:p>
        </w:tc>
        <w:tc>
          <w:tcPr>
            <w:tcW w:w="5126" w:type="dxa"/>
            <w:gridSpan w:val="2"/>
          </w:tcPr>
          <w:p w:rsidR="00D13CCC" w:rsidRPr="00D05848" w:rsidRDefault="00D13CCC" w:rsidP="002B3EE6">
            <w:pPr>
              <w:jc w:val="both"/>
              <w:rPr>
                <w:rFonts w:ascii="Times New Roman" w:hAnsi="Times New Roman" w:cs="Times New Roman"/>
                <w:b/>
                <w:sz w:val="20"/>
                <w:szCs w:val="20"/>
              </w:rPr>
            </w:pPr>
            <w:r w:rsidRPr="00D05848">
              <w:rPr>
                <w:rFonts w:ascii="Times New Roman" w:hAnsi="Times New Roman" w:cs="Times New Roman"/>
                <w:b/>
                <w:sz w:val="20"/>
                <w:szCs w:val="20"/>
              </w:rPr>
              <w:t xml:space="preserve">Uwaga nieuwzględniona. </w:t>
            </w:r>
          </w:p>
          <w:p w:rsidR="00D13CCC" w:rsidRPr="00B00A92" w:rsidRDefault="00D13CCC" w:rsidP="002B3EE6">
            <w:pPr>
              <w:jc w:val="both"/>
              <w:rPr>
                <w:rFonts w:ascii="Times New Roman" w:hAnsi="Times New Roman" w:cs="Times New Roman"/>
                <w:sz w:val="20"/>
                <w:szCs w:val="20"/>
              </w:rPr>
            </w:pPr>
            <w:r w:rsidRPr="005413DF">
              <w:rPr>
                <w:rFonts w:ascii="Times New Roman" w:hAnsi="Times New Roman" w:cs="Times New Roman"/>
                <w:sz w:val="20"/>
                <w:szCs w:val="20"/>
              </w:rPr>
              <w:t>Intencją projektu nie jest depenalizacja określonych zachować „popełnionych” przed wejściem w życie projektowanej ustawy.</w:t>
            </w:r>
            <w:r>
              <w:rPr>
                <w:rFonts w:ascii="Times New Roman" w:hAnsi="Times New Roman" w:cs="Times New Roman"/>
                <w:sz w:val="20"/>
                <w:szCs w:val="20"/>
              </w:rPr>
              <w:t xml:space="preserve"> Por. wyjaśnienia do uwag 92-94. </w:t>
            </w:r>
          </w:p>
        </w:tc>
      </w:tr>
      <w:tr w:rsidR="00D13CCC" w:rsidRPr="00B00A92" w:rsidTr="002B3EE6">
        <w:tc>
          <w:tcPr>
            <w:tcW w:w="571" w:type="dxa"/>
          </w:tcPr>
          <w:p w:rsidR="00D13CCC" w:rsidRPr="00B00A92" w:rsidRDefault="00D13CCC" w:rsidP="002B3EE6">
            <w:pPr>
              <w:rPr>
                <w:rFonts w:ascii="Times New Roman" w:hAnsi="Times New Roman" w:cs="Times New Roman"/>
                <w:sz w:val="20"/>
                <w:szCs w:val="20"/>
              </w:rPr>
            </w:pPr>
            <w:r>
              <w:rPr>
                <w:rFonts w:ascii="Times New Roman" w:hAnsi="Times New Roman" w:cs="Times New Roman"/>
                <w:sz w:val="20"/>
                <w:szCs w:val="20"/>
              </w:rPr>
              <w:t>96.</w:t>
            </w:r>
          </w:p>
        </w:tc>
        <w:tc>
          <w:tcPr>
            <w:tcW w:w="1706" w:type="dxa"/>
          </w:tcPr>
          <w:p w:rsidR="00D13CCC" w:rsidRDefault="00D13CCC" w:rsidP="002B3EE6">
            <w:pPr>
              <w:jc w:val="center"/>
              <w:rPr>
                <w:rFonts w:ascii="Times New Roman" w:hAnsi="Times New Roman" w:cs="Times New Roman"/>
                <w:b/>
                <w:sz w:val="20"/>
                <w:szCs w:val="20"/>
              </w:rPr>
            </w:pPr>
            <w:r w:rsidRPr="002051D8">
              <w:rPr>
                <w:rFonts w:ascii="Times New Roman" w:hAnsi="Times New Roman" w:cs="Times New Roman"/>
                <w:b/>
                <w:sz w:val="20"/>
                <w:szCs w:val="20"/>
              </w:rPr>
              <w:t>art. 1 pkt 44 ustawy</w:t>
            </w:r>
          </w:p>
          <w:p w:rsidR="00D13CCC" w:rsidRDefault="00D13CCC" w:rsidP="002B3EE6">
            <w:pPr>
              <w:jc w:val="center"/>
              <w:rPr>
                <w:rFonts w:ascii="Times New Roman" w:hAnsi="Times New Roman" w:cs="Times New Roman"/>
                <w:b/>
                <w:sz w:val="20"/>
                <w:szCs w:val="20"/>
              </w:rPr>
            </w:pPr>
          </w:p>
          <w:p w:rsidR="00D13CCC" w:rsidRPr="002051D8" w:rsidRDefault="00D13CCC" w:rsidP="002B3EE6">
            <w:pPr>
              <w:jc w:val="center"/>
              <w:rPr>
                <w:rFonts w:ascii="Times New Roman" w:hAnsi="Times New Roman" w:cs="Times New Roman"/>
                <w:b/>
                <w:sz w:val="20"/>
                <w:szCs w:val="20"/>
              </w:rPr>
            </w:pPr>
            <w:r w:rsidRPr="004F0B9C">
              <w:rPr>
                <w:rFonts w:ascii="Times New Roman" w:hAnsi="Times New Roman" w:cs="Times New Roman"/>
                <w:b/>
                <w:sz w:val="20"/>
                <w:szCs w:val="20"/>
              </w:rPr>
              <w:t>(dot. zmienianego art. 594</w:t>
            </w:r>
            <w:r>
              <w:rPr>
                <w:rFonts w:ascii="Times New Roman" w:hAnsi="Times New Roman" w:cs="Times New Roman"/>
                <w:b/>
                <w:sz w:val="20"/>
                <w:szCs w:val="20"/>
              </w:rPr>
              <w:t xml:space="preserve"> k.s.h.)</w:t>
            </w:r>
          </w:p>
          <w:p w:rsidR="00D13CCC" w:rsidRPr="00B00A92" w:rsidRDefault="00D13CCC" w:rsidP="002B3EE6">
            <w:pPr>
              <w:jc w:val="center"/>
              <w:rPr>
                <w:rFonts w:ascii="Times New Roman" w:hAnsi="Times New Roman" w:cs="Times New Roman"/>
                <w:b/>
                <w:sz w:val="20"/>
                <w:szCs w:val="20"/>
              </w:rPr>
            </w:pPr>
          </w:p>
        </w:tc>
        <w:tc>
          <w:tcPr>
            <w:tcW w:w="1161" w:type="dxa"/>
          </w:tcPr>
          <w:p w:rsidR="00D13CCC" w:rsidRPr="00B00A92"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SA w Warszawie</w:t>
            </w:r>
          </w:p>
        </w:tc>
        <w:tc>
          <w:tcPr>
            <w:tcW w:w="7050" w:type="dxa"/>
          </w:tcPr>
          <w:p w:rsidR="00D13CCC" w:rsidRPr="00DE6047" w:rsidRDefault="00D13CCC" w:rsidP="002B3EE6">
            <w:pPr>
              <w:jc w:val="both"/>
              <w:rPr>
                <w:rFonts w:ascii="Times New Roman" w:eastAsia="Arial" w:hAnsi="Times New Roman" w:cs="Times New Roman"/>
                <w:sz w:val="20"/>
                <w:szCs w:val="18"/>
              </w:rPr>
            </w:pPr>
            <w:r w:rsidRPr="00DE6047">
              <w:rPr>
                <w:rFonts w:ascii="Times New Roman" w:hAnsi="Times New Roman" w:cs="Times New Roman"/>
                <w:sz w:val="20"/>
                <w:szCs w:val="18"/>
              </w:rPr>
              <w:t xml:space="preserve">Projektowana treść przepisu zasadniczo nie budzi wątpliwości. </w:t>
            </w:r>
          </w:p>
          <w:p w:rsidR="00D13CCC" w:rsidRPr="00DE6047" w:rsidRDefault="00D13CCC" w:rsidP="002B3EE6">
            <w:pPr>
              <w:jc w:val="both"/>
              <w:rPr>
                <w:rFonts w:ascii="Times New Roman" w:eastAsia="Arial" w:hAnsi="Times New Roman" w:cs="Times New Roman"/>
                <w:sz w:val="20"/>
                <w:szCs w:val="18"/>
              </w:rPr>
            </w:pPr>
          </w:p>
          <w:p w:rsidR="00D13CCC" w:rsidRPr="00DE6047" w:rsidRDefault="00D13CCC" w:rsidP="002B3EE6">
            <w:pPr>
              <w:jc w:val="both"/>
              <w:rPr>
                <w:rFonts w:ascii="Times New Roman" w:eastAsia="Arial" w:hAnsi="Times New Roman" w:cs="Times New Roman"/>
                <w:sz w:val="20"/>
                <w:szCs w:val="18"/>
              </w:rPr>
            </w:pPr>
            <w:r w:rsidRPr="00DE6047">
              <w:rPr>
                <w:rFonts w:ascii="Times New Roman" w:hAnsi="Times New Roman" w:cs="Times New Roman"/>
                <w:sz w:val="20"/>
                <w:szCs w:val="18"/>
                <w:u w:val="single"/>
              </w:rPr>
              <w:t>Wobec tego,</w:t>
            </w:r>
            <w:r w:rsidRPr="00DE6047">
              <w:rPr>
                <w:rFonts w:ascii="Times New Roman" w:hAnsi="Times New Roman" w:cs="Times New Roman"/>
                <w:b/>
                <w:bCs/>
                <w:sz w:val="20"/>
                <w:szCs w:val="18"/>
                <w:u w:val="single"/>
              </w:rPr>
              <w:t xml:space="preserve"> </w:t>
            </w:r>
            <w:r w:rsidRPr="00DE6047">
              <w:rPr>
                <w:rFonts w:ascii="Times New Roman" w:hAnsi="Times New Roman" w:cs="Times New Roman"/>
                <w:sz w:val="20"/>
                <w:szCs w:val="18"/>
                <w:u w:val="single"/>
              </w:rPr>
              <w:t>że zmiana nastąpiła w związku z wprowadzeniem instytucji rejestru akcjonariuszy, to należy rozważyć potrzebę rozszerzenia katalogu karalnych czynności o niezgłoszenie żądania wpisu do rejestru akcjonariuszy</w:t>
            </w:r>
            <w:r w:rsidRPr="00DE6047">
              <w:rPr>
                <w:rFonts w:ascii="Times New Roman" w:hAnsi="Times New Roman" w:cs="Times New Roman"/>
                <w:sz w:val="20"/>
                <w:szCs w:val="18"/>
              </w:rPr>
              <w:t xml:space="preserve">. </w:t>
            </w:r>
          </w:p>
          <w:p w:rsidR="00D13CCC" w:rsidRPr="00DE6047" w:rsidRDefault="00D13CCC" w:rsidP="002B3EE6">
            <w:pPr>
              <w:jc w:val="both"/>
              <w:rPr>
                <w:rFonts w:ascii="Times New Roman" w:eastAsia="Arial" w:hAnsi="Times New Roman" w:cs="Times New Roman"/>
                <w:sz w:val="20"/>
                <w:szCs w:val="18"/>
              </w:rPr>
            </w:pPr>
          </w:p>
          <w:p w:rsidR="00D13CCC" w:rsidRPr="00DE6047" w:rsidRDefault="00D13CCC" w:rsidP="002B3EE6">
            <w:pPr>
              <w:jc w:val="both"/>
              <w:rPr>
                <w:rFonts w:ascii="Times New Roman" w:eastAsia="Arial" w:hAnsi="Times New Roman" w:cs="Times New Roman"/>
                <w:b/>
                <w:bCs/>
                <w:sz w:val="20"/>
                <w:szCs w:val="18"/>
              </w:rPr>
            </w:pPr>
            <w:r w:rsidRPr="00DE6047">
              <w:rPr>
                <w:rFonts w:ascii="Times New Roman" w:hAnsi="Times New Roman" w:cs="Times New Roman"/>
                <w:sz w:val="20"/>
                <w:szCs w:val="18"/>
              </w:rPr>
              <w:t>Wydaje się, że „nieprowadzenie rejestru akcjonariuszy</w:t>
            </w:r>
            <w:r>
              <w:rPr>
                <w:rFonts w:ascii="Times New Roman" w:hAnsi="Times New Roman" w:cs="Times New Roman"/>
                <w:sz w:val="20"/>
                <w:szCs w:val="18"/>
              </w:rPr>
              <w:t>”</w:t>
            </w:r>
            <w:r w:rsidRPr="00DE6047">
              <w:rPr>
                <w:rFonts w:ascii="Times New Roman" w:hAnsi="Times New Roman" w:cs="Times New Roman"/>
                <w:sz w:val="20"/>
                <w:szCs w:val="18"/>
              </w:rPr>
              <w:t xml:space="preserve"> nie obejmuje konkretnych, obligatoryjnych czynności członk</w:t>
            </w:r>
            <w:r w:rsidRPr="00DE6047">
              <w:rPr>
                <w:rFonts w:ascii="Times New Roman" w:hAnsi="Times New Roman" w:cs="Times New Roman"/>
                <w:sz w:val="20"/>
                <w:szCs w:val="18"/>
                <w:lang w:val="es-ES_tradnl"/>
              </w:rPr>
              <w:t>ó</w:t>
            </w:r>
            <w:r w:rsidRPr="00DE6047">
              <w:rPr>
                <w:rFonts w:ascii="Times New Roman" w:hAnsi="Times New Roman" w:cs="Times New Roman"/>
                <w:sz w:val="20"/>
                <w:szCs w:val="18"/>
              </w:rPr>
              <w:t>w zarządu.</w:t>
            </w:r>
          </w:p>
          <w:p w:rsidR="00D13CCC" w:rsidRPr="00B00A92" w:rsidRDefault="00D13CCC" w:rsidP="002B3EE6">
            <w:pPr>
              <w:jc w:val="both"/>
              <w:rPr>
                <w:rFonts w:ascii="Times New Roman" w:hAnsi="Times New Roman" w:cs="Times New Roman"/>
                <w:sz w:val="20"/>
                <w:szCs w:val="20"/>
              </w:rPr>
            </w:pPr>
            <w:r w:rsidRPr="00DE6047">
              <w:rPr>
                <w:rFonts w:ascii="Times New Roman" w:hAnsi="Times New Roman" w:cs="Times New Roman"/>
                <w:sz w:val="20"/>
                <w:szCs w:val="18"/>
              </w:rPr>
              <w:t>Ta sama uwaga dotyczy projektowanego art. 123 ust. 1 pkt 1 ustawy z dnia 4 marca 2005 r. o europejskim zgrupowaniu interes</w:t>
            </w:r>
            <w:r w:rsidRPr="00DE6047">
              <w:rPr>
                <w:rFonts w:ascii="Times New Roman" w:hAnsi="Times New Roman" w:cs="Times New Roman"/>
                <w:sz w:val="20"/>
                <w:szCs w:val="18"/>
                <w:lang w:val="es-ES_tradnl"/>
              </w:rPr>
              <w:t>ó</w:t>
            </w:r>
            <w:r w:rsidRPr="00DE6047">
              <w:rPr>
                <w:rFonts w:ascii="Times New Roman" w:hAnsi="Times New Roman" w:cs="Times New Roman"/>
                <w:sz w:val="20"/>
                <w:szCs w:val="18"/>
              </w:rPr>
              <w:t>w gospodarczych.</w:t>
            </w:r>
          </w:p>
        </w:tc>
        <w:tc>
          <w:tcPr>
            <w:tcW w:w="5126" w:type="dxa"/>
            <w:gridSpan w:val="2"/>
          </w:tcPr>
          <w:p w:rsidR="00D13CCC" w:rsidRDefault="00D13CCC" w:rsidP="002B3EE6">
            <w:pPr>
              <w:jc w:val="both"/>
              <w:rPr>
                <w:rFonts w:ascii="Times New Roman" w:hAnsi="Times New Roman" w:cs="Times New Roman"/>
                <w:sz w:val="20"/>
                <w:szCs w:val="20"/>
              </w:rPr>
            </w:pPr>
            <w:r>
              <w:rPr>
                <w:rFonts w:ascii="Times New Roman" w:hAnsi="Times New Roman" w:cs="Times New Roman"/>
                <w:sz w:val="20"/>
                <w:szCs w:val="20"/>
              </w:rPr>
              <w:t>Uwaga nieuwzględniona.</w:t>
            </w:r>
          </w:p>
          <w:p w:rsidR="00D13CCC" w:rsidRDefault="00D13CCC" w:rsidP="002B3EE6">
            <w:pPr>
              <w:jc w:val="both"/>
              <w:rPr>
                <w:rFonts w:ascii="Times New Roman" w:hAnsi="Times New Roman" w:cs="Times New Roman"/>
                <w:sz w:val="20"/>
                <w:szCs w:val="20"/>
              </w:rPr>
            </w:pPr>
            <w:r>
              <w:rPr>
                <w:rFonts w:ascii="Times New Roman" w:hAnsi="Times New Roman" w:cs="Times New Roman"/>
                <w:sz w:val="20"/>
                <w:szCs w:val="20"/>
              </w:rPr>
              <w:t>Dokonanie wpisu będzie leżało w interesie akcjonariuszy, względnie innych osób, w szczególności w tych przypadkach, w których w których wpis będzie się wiązał z powstaniem określonych skutków prawnych (art. 328</w:t>
            </w:r>
            <w:r>
              <w:rPr>
                <w:rFonts w:ascii="Times New Roman" w:hAnsi="Times New Roman" w:cs="Times New Roman"/>
                <w:sz w:val="20"/>
                <w:szCs w:val="20"/>
                <w:vertAlign w:val="superscript"/>
              </w:rPr>
              <w:t>9</w:t>
            </w:r>
            <w:r>
              <w:rPr>
                <w:rFonts w:ascii="Times New Roman" w:hAnsi="Times New Roman" w:cs="Times New Roman"/>
                <w:sz w:val="20"/>
                <w:szCs w:val="20"/>
              </w:rPr>
              <w:t xml:space="preserve"> § 1).   </w:t>
            </w:r>
            <w:r w:rsidRPr="001B4A3D">
              <w:rPr>
                <w:rFonts w:ascii="Times New Roman" w:hAnsi="Times New Roman" w:cs="Times New Roman"/>
                <w:sz w:val="20"/>
                <w:szCs w:val="20"/>
              </w:rPr>
              <w:t>Wpis do rejestru akcjonariuszy pozostaje w sferze uprawnień akcjonariusza, a nie jego obowiązków – tak długo, jak nie dokona wpisu, tak długo nie będzie mógł korzystać ze swoich uprawnień wynikających z akcji.</w:t>
            </w:r>
          </w:p>
          <w:p w:rsidR="00D13CCC" w:rsidRPr="00B00A92" w:rsidRDefault="00D13CCC" w:rsidP="002B3EE6">
            <w:pPr>
              <w:jc w:val="both"/>
              <w:rPr>
                <w:rFonts w:ascii="Times New Roman" w:hAnsi="Times New Roman" w:cs="Times New Roman"/>
                <w:sz w:val="20"/>
                <w:szCs w:val="20"/>
              </w:rPr>
            </w:pPr>
          </w:p>
        </w:tc>
      </w:tr>
      <w:tr w:rsidR="00D13CCC" w:rsidRPr="00B00A92" w:rsidTr="002B3EE6">
        <w:tc>
          <w:tcPr>
            <w:tcW w:w="571" w:type="dxa"/>
          </w:tcPr>
          <w:p w:rsidR="00D13CCC" w:rsidRPr="00B00A92" w:rsidRDefault="00D13CCC" w:rsidP="002B3EE6">
            <w:pPr>
              <w:rPr>
                <w:rFonts w:ascii="Times New Roman" w:hAnsi="Times New Roman" w:cs="Times New Roman"/>
                <w:sz w:val="20"/>
                <w:szCs w:val="20"/>
              </w:rPr>
            </w:pPr>
            <w:r>
              <w:rPr>
                <w:rFonts w:ascii="Times New Roman" w:hAnsi="Times New Roman" w:cs="Times New Roman"/>
                <w:sz w:val="20"/>
                <w:szCs w:val="20"/>
              </w:rPr>
              <w:t>97.</w:t>
            </w:r>
          </w:p>
        </w:tc>
        <w:tc>
          <w:tcPr>
            <w:tcW w:w="1706" w:type="dxa"/>
          </w:tcPr>
          <w:p w:rsidR="00D13CCC" w:rsidRDefault="00D13CCC" w:rsidP="002B3EE6">
            <w:pPr>
              <w:jc w:val="center"/>
              <w:rPr>
                <w:rFonts w:ascii="Times New Roman" w:hAnsi="Times New Roman" w:cs="Times New Roman"/>
                <w:b/>
                <w:sz w:val="20"/>
                <w:szCs w:val="20"/>
              </w:rPr>
            </w:pPr>
            <w:r w:rsidRPr="00C404F6">
              <w:rPr>
                <w:rFonts w:ascii="Times New Roman" w:hAnsi="Times New Roman" w:cs="Times New Roman"/>
                <w:b/>
                <w:sz w:val="20"/>
                <w:szCs w:val="20"/>
              </w:rPr>
              <w:t>art.</w:t>
            </w:r>
            <w:r>
              <w:rPr>
                <w:rFonts w:ascii="Times New Roman" w:hAnsi="Times New Roman" w:cs="Times New Roman"/>
                <w:b/>
                <w:sz w:val="20"/>
                <w:szCs w:val="20"/>
              </w:rPr>
              <w:t xml:space="preserve"> 2 pkt 2</w:t>
            </w:r>
            <w:r w:rsidRPr="00C404F6">
              <w:rPr>
                <w:rFonts w:ascii="Times New Roman" w:hAnsi="Times New Roman" w:cs="Times New Roman"/>
                <w:b/>
                <w:sz w:val="20"/>
                <w:szCs w:val="20"/>
              </w:rPr>
              <w:t xml:space="preserve"> ustawy</w:t>
            </w:r>
          </w:p>
          <w:p w:rsidR="00D13CCC" w:rsidRPr="00C404F6" w:rsidRDefault="00D13CCC" w:rsidP="002B3EE6">
            <w:pPr>
              <w:jc w:val="center"/>
              <w:rPr>
                <w:rFonts w:ascii="Times New Roman" w:hAnsi="Times New Roman" w:cs="Times New Roman"/>
                <w:b/>
                <w:sz w:val="20"/>
                <w:szCs w:val="20"/>
              </w:rPr>
            </w:pPr>
          </w:p>
          <w:p w:rsidR="00D13CCC"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(dot. zmienianego art. 123 ust. 1 ustawy o europejskim zgrupowaniu interesów gospodarczych i spółce europejskiej)</w:t>
            </w:r>
          </w:p>
          <w:p w:rsidR="00584AA7" w:rsidRPr="00B00A92" w:rsidRDefault="00584AA7" w:rsidP="002B3EE6">
            <w:pPr>
              <w:jc w:val="center"/>
              <w:rPr>
                <w:rFonts w:ascii="Times New Roman" w:hAnsi="Times New Roman" w:cs="Times New Roman"/>
                <w:b/>
                <w:sz w:val="20"/>
                <w:szCs w:val="20"/>
              </w:rPr>
            </w:pPr>
          </w:p>
        </w:tc>
        <w:tc>
          <w:tcPr>
            <w:tcW w:w="1161" w:type="dxa"/>
          </w:tcPr>
          <w:p w:rsidR="00D13CCC" w:rsidRPr="00B00A92"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SN</w:t>
            </w:r>
          </w:p>
        </w:tc>
        <w:tc>
          <w:tcPr>
            <w:tcW w:w="7050" w:type="dxa"/>
          </w:tcPr>
          <w:p w:rsidR="00D13CCC" w:rsidRPr="00B00A92" w:rsidRDefault="00D13CCC" w:rsidP="002B3EE6">
            <w:pPr>
              <w:jc w:val="both"/>
              <w:rPr>
                <w:rFonts w:ascii="Times New Roman" w:hAnsi="Times New Roman" w:cs="Times New Roman"/>
                <w:sz w:val="20"/>
                <w:szCs w:val="20"/>
              </w:rPr>
            </w:pPr>
            <w:r w:rsidRPr="00C404F6">
              <w:rPr>
                <w:rFonts w:ascii="Times New Roman" w:hAnsi="Times New Roman" w:cs="Times New Roman"/>
                <w:sz w:val="20"/>
                <w:szCs w:val="20"/>
              </w:rPr>
              <w:t>Sformułowany został niegramatycznie. Wobec faktu, że część wspólna normy sankcjonowanej zawiera zwrot: „Kto, …dopuszcza do tego, że w tej SE:”, nowe brzmienie art. 123 ust. 1 pkt 1 powinno brzmieć: „ nie jest zgodnie z przepisami ustawy prowadzony rejestr akcjonariuszy lub w depozycie papierów wartościowych w rozumieniu przepisów o obrocie instrumentami finansowymi nie są rejestrowane akcje,”.</w:t>
            </w:r>
          </w:p>
        </w:tc>
        <w:tc>
          <w:tcPr>
            <w:tcW w:w="5126" w:type="dxa"/>
            <w:gridSpan w:val="2"/>
          </w:tcPr>
          <w:p w:rsidR="00D13CCC" w:rsidRPr="00D05848" w:rsidRDefault="00D13CCC" w:rsidP="002B3EE6">
            <w:pPr>
              <w:jc w:val="both"/>
              <w:rPr>
                <w:rFonts w:ascii="Times New Roman" w:hAnsi="Times New Roman" w:cs="Times New Roman"/>
                <w:b/>
                <w:sz w:val="20"/>
                <w:szCs w:val="20"/>
              </w:rPr>
            </w:pPr>
            <w:r w:rsidRPr="00D05848">
              <w:rPr>
                <w:rFonts w:ascii="Times New Roman" w:hAnsi="Times New Roman" w:cs="Times New Roman"/>
                <w:b/>
                <w:sz w:val="20"/>
                <w:szCs w:val="20"/>
              </w:rPr>
              <w:t>Uwaga</w:t>
            </w:r>
            <w:r>
              <w:rPr>
                <w:rFonts w:ascii="Times New Roman" w:hAnsi="Times New Roman" w:cs="Times New Roman"/>
                <w:b/>
                <w:sz w:val="20"/>
                <w:szCs w:val="20"/>
              </w:rPr>
              <w:t xml:space="preserve"> o charakterze redakcyjnym -</w:t>
            </w:r>
            <w:r w:rsidRPr="00D05848">
              <w:rPr>
                <w:rFonts w:ascii="Times New Roman" w:hAnsi="Times New Roman" w:cs="Times New Roman"/>
                <w:b/>
                <w:sz w:val="20"/>
                <w:szCs w:val="20"/>
              </w:rPr>
              <w:t xml:space="preserve"> uwzględniona. </w:t>
            </w:r>
          </w:p>
          <w:p w:rsidR="00D13CCC" w:rsidRPr="00012A5B" w:rsidRDefault="00D13CCC" w:rsidP="002B3EE6">
            <w:pPr>
              <w:jc w:val="both"/>
              <w:rPr>
                <w:rFonts w:ascii="Times New Roman" w:hAnsi="Times New Roman" w:cs="Times New Roman"/>
                <w:color w:val="FF0000"/>
                <w:sz w:val="20"/>
                <w:szCs w:val="20"/>
              </w:rPr>
            </w:pPr>
            <w:r w:rsidRPr="001B4A3D">
              <w:rPr>
                <w:rFonts w:ascii="Times New Roman" w:hAnsi="Times New Roman" w:cs="Times New Roman"/>
                <w:sz w:val="20"/>
                <w:szCs w:val="20"/>
              </w:rPr>
              <w:t>Redakcja przepisu zosta</w:t>
            </w:r>
            <w:r>
              <w:rPr>
                <w:rFonts w:ascii="Times New Roman" w:hAnsi="Times New Roman" w:cs="Times New Roman"/>
                <w:sz w:val="20"/>
                <w:szCs w:val="20"/>
              </w:rPr>
              <w:t xml:space="preserve">ła </w:t>
            </w:r>
            <w:r w:rsidRPr="001B4A3D">
              <w:rPr>
                <w:rFonts w:ascii="Times New Roman" w:hAnsi="Times New Roman" w:cs="Times New Roman"/>
                <w:sz w:val="20"/>
                <w:szCs w:val="20"/>
              </w:rPr>
              <w:t>poprawiona.</w:t>
            </w:r>
          </w:p>
        </w:tc>
      </w:tr>
      <w:tr w:rsidR="00D13CCC" w:rsidRPr="00B00A92" w:rsidTr="002B3EE6">
        <w:trPr>
          <w:trHeight w:val="848"/>
        </w:trPr>
        <w:tc>
          <w:tcPr>
            <w:tcW w:w="571" w:type="dxa"/>
          </w:tcPr>
          <w:p w:rsidR="00D13CCC" w:rsidRPr="00B00A92" w:rsidRDefault="00D13CCC" w:rsidP="002B3EE6">
            <w:pPr>
              <w:rPr>
                <w:rFonts w:ascii="Times New Roman" w:hAnsi="Times New Roman" w:cs="Times New Roman"/>
                <w:sz w:val="20"/>
                <w:szCs w:val="20"/>
              </w:rPr>
            </w:pPr>
            <w:r>
              <w:rPr>
                <w:rFonts w:ascii="Times New Roman" w:hAnsi="Times New Roman" w:cs="Times New Roman"/>
                <w:sz w:val="20"/>
                <w:szCs w:val="20"/>
              </w:rPr>
              <w:t>98.</w:t>
            </w:r>
          </w:p>
        </w:tc>
        <w:tc>
          <w:tcPr>
            <w:tcW w:w="1706" w:type="dxa"/>
          </w:tcPr>
          <w:p w:rsidR="00D13CCC" w:rsidRDefault="00D13CCC" w:rsidP="002B3EE6">
            <w:pPr>
              <w:jc w:val="center"/>
              <w:rPr>
                <w:rFonts w:ascii="Times New Roman" w:hAnsi="Times New Roman" w:cs="Times New Roman"/>
                <w:b/>
                <w:sz w:val="20"/>
                <w:szCs w:val="20"/>
              </w:rPr>
            </w:pPr>
            <w:r w:rsidRPr="009F64F8">
              <w:rPr>
                <w:rFonts w:ascii="Times New Roman" w:hAnsi="Times New Roman" w:cs="Times New Roman"/>
                <w:b/>
                <w:sz w:val="20"/>
                <w:szCs w:val="20"/>
              </w:rPr>
              <w:t xml:space="preserve">art. </w:t>
            </w:r>
            <w:r>
              <w:rPr>
                <w:rFonts w:ascii="Times New Roman" w:hAnsi="Times New Roman" w:cs="Times New Roman"/>
                <w:b/>
                <w:sz w:val="20"/>
                <w:szCs w:val="20"/>
              </w:rPr>
              <w:t>3</w:t>
            </w:r>
            <w:r w:rsidRPr="009F64F8">
              <w:rPr>
                <w:rFonts w:ascii="Times New Roman" w:hAnsi="Times New Roman" w:cs="Times New Roman"/>
                <w:b/>
                <w:sz w:val="20"/>
                <w:szCs w:val="20"/>
              </w:rPr>
              <w:t xml:space="preserve"> pkt </w:t>
            </w:r>
            <w:r>
              <w:rPr>
                <w:rFonts w:ascii="Times New Roman" w:hAnsi="Times New Roman" w:cs="Times New Roman"/>
                <w:b/>
                <w:sz w:val="20"/>
                <w:szCs w:val="20"/>
              </w:rPr>
              <w:t>3 c)</w:t>
            </w:r>
            <w:r w:rsidRPr="009F64F8">
              <w:rPr>
                <w:rFonts w:ascii="Times New Roman" w:hAnsi="Times New Roman" w:cs="Times New Roman"/>
                <w:b/>
                <w:sz w:val="20"/>
                <w:szCs w:val="20"/>
              </w:rPr>
              <w:t xml:space="preserve"> ustawy</w:t>
            </w:r>
          </w:p>
          <w:p w:rsidR="00D13CCC" w:rsidRPr="009F64F8" w:rsidRDefault="00D13CCC" w:rsidP="002B3EE6">
            <w:pPr>
              <w:jc w:val="center"/>
              <w:rPr>
                <w:rFonts w:ascii="Times New Roman" w:hAnsi="Times New Roman" w:cs="Times New Roman"/>
                <w:b/>
                <w:sz w:val="20"/>
                <w:szCs w:val="20"/>
              </w:rPr>
            </w:pPr>
          </w:p>
          <w:p w:rsidR="00D13CCC" w:rsidRPr="00B00A92" w:rsidRDefault="00D13CCC" w:rsidP="002B3EE6">
            <w:pPr>
              <w:jc w:val="center"/>
              <w:rPr>
                <w:rFonts w:ascii="Times New Roman" w:hAnsi="Times New Roman" w:cs="Times New Roman"/>
                <w:b/>
                <w:sz w:val="20"/>
                <w:szCs w:val="20"/>
              </w:rPr>
            </w:pPr>
            <w:r w:rsidRPr="009F64F8">
              <w:rPr>
                <w:rFonts w:ascii="Times New Roman" w:hAnsi="Times New Roman" w:cs="Times New Roman"/>
                <w:b/>
                <w:sz w:val="20"/>
                <w:szCs w:val="20"/>
              </w:rPr>
              <w:t xml:space="preserve">(dot. zmienianego art. </w:t>
            </w:r>
            <w:r>
              <w:rPr>
                <w:rFonts w:ascii="Times New Roman" w:hAnsi="Times New Roman" w:cs="Times New Roman"/>
                <w:b/>
                <w:sz w:val="20"/>
                <w:szCs w:val="20"/>
              </w:rPr>
              <w:t>91 ust. 5</w:t>
            </w:r>
            <w:r w:rsidRPr="009F64F8">
              <w:rPr>
                <w:rFonts w:ascii="Times New Roman" w:hAnsi="Times New Roman" w:cs="Times New Roman"/>
                <w:b/>
                <w:sz w:val="20"/>
                <w:szCs w:val="20"/>
              </w:rPr>
              <w:t xml:space="preserve"> ustawy</w:t>
            </w:r>
            <w:r>
              <w:rPr>
                <w:rFonts w:ascii="Times New Roman" w:hAnsi="Times New Roman" w:cs="Times New Roman"/>
                <w:b/>
                <w:sz w:val="20"/>
                <w:szCs w:val="20"/>
              </w:rPr>
              <w:t xml:space="preserve"> o ofercie publicznej)</w:t>
            </w:r>
          </w:p>
        </w:tc>
        <w:tc>
          <w:tcPr>
            <w:tcW w:w="1161" w:type="dxa"/>
          </w:tcPr>
          <w:p w:rsidR="00D13CCC" w:rsidRPr="00B00A92"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KNF</w:t>
            </w:r>
          </w:p>
        </w:tc>
        <w:tc>
          <w:tcPr>
            <w:tcW w:w="7050" w:type="dxa"/>
          </w:tcPr>
          <w:p w:rsidR="00D13CCC" w:rsidRPr="006F5C62" w:rsidRDefault="00D13CCC" w:rsidP="002B3EE6">
            <w:pPr>
              <w:jc w:val="both"/>
              <w:rPr>
                <w:rFonts w:ascii="Times New Roman" w:hAnsi="Times New Roman" w:cs="Times New Roman"/>
                <w:b/>
                <w:bCs/>
                <w:sz w:val="20"/>
                <w:szCs w:val="20"/>
                <w:u w:val="single"/>
              </w:rPr>
            </w:pPr>
            <w:r w:rsidRPr="006F5C62">
              <w:rPr>
                <w:rFonts w:ascii="Times New Roman" w:hAnsi="Times New Roman" w:cs="Times New Roman"/>
                <w:b/>
                <w:bCs/>
                <w:sz w:val="20"/>
                <w:szCs w:val="20"/>
                <w:u w:val="single"/>
              </w:rPr>
              <w:t xml:space="preserve">Propozycja nadania </w:t>
            </w:r>
            <w:r>
              <w:rPr>
                <w:rFonts w:ascii="Times New Roman" w:hAnsi="Times New Roman" w:cs="Times New Roman"/>
                <w:b/>
                <w:bCs/>
                <w:sz w:val="20"/>
                <w:szCs w:val="20"/>
                <w:u w:val="single"/>
              </w:rPr>
              <w:t xml:space="preserve">przepisowi </w:t>
            </w:r>
            <w:r w:rsidRPr="006F5C62">
              <w:rPr>
                <w:rFonts w:ascii="Times New Roman" w:hAnsi="Times New Roman" w:cs="Times New Roman"/>
                <w:b/>
                <w:bCs/>
                <w:sz w:val="20"/>
                <w:szCs w:val="20"/>
                <w:u w:val="single"/>
              </w:rPr>
              <w:t>następującego brzmienia:</w:t>
            </w:r>
          </w:p>
          <w:p w:rsidR="00D13CCC" w:rsidRPr="00B00A92" w:rsidRDefault="00D13CCC" w:rsidP="002B3EE6">
            <w:pPr>
              <w:jc w:val="both"/>
              <w:rPr>
                <w:rFonts w:ascii="Times New Roman" w:hAnsi="Times New Roman" w:cs="Times New Roman"/>
                <w:sz w:val="20"/>
                <w:szCs w:val="20"/>
              </w:rPr>
            </w:pPr>
            <w:r>
              <w:rPr>
                <w:rFonts w:ascii="Times New Roman" w:hAnsi="Times New Roman" w:cs="Times New Roman"/>
                <w:sz w:val="20"/>
                <w:szCs w:val="20"/>
              </w:rPr>
              <w:t xml:space="preserve">„5. </w:t>
            </w:r>
            <w:r w:rsidRPr="006F5C62">
              <w:rPr>
                <w:rFonts w:ascii="Times New Roman" w:hAnsi="Times New Roman" w:cs="Times New Roman"/>
                <w:sz w:val="20"/>
                <w:szCs w:val="20"/>
              </w:rPr>
              <w:t>Umieszczenie w porządku obrad walnego zgromadzenia sprawy podjęcia uchwały, o kt</w:t>
            </w:r>
            <w:r w:rsidRPr="006F5C62">
              <w:rPr>
                <w:rFonts w:ascii="Times New Roman" w:hAnsi="Times New Roman" w:cs="Times New Roman"/>
                <w:sz w:val="20"/>
                <w:szCs w:val="20"/>
                <w:lang w:val="es-ES_tradnl"/>
              </w:rPr>
              <w:t>ó</w:t>
            </w:r>
            <w:r w:rsidRPr="006F5C62">
              <w:rPr>
                <w:rFonts w:ascii="Times New Roman" w:hAnsi="Times New Roman" w:cs="Times New Roman"/>
                <w:sz w:val="20"/>
                <w:szCs w:val="20"/>
              </w:rPr>
              <w:t xml:space="preserve">rej mowa w ust. 4, może być dokonane w trybie określonym w art. 400 § 1 ustawy z dnia 15 września 2000 r.- Kodeks spółek handlowych </w:t>
            </w:r>
            <w:r w:rsidRPr="001747DB">
              <w:rPr>
                <w:rFonts w:ascii="Times New Roman" w:hAnsi="Times New Roman" w:cs="Times New Roman"/>
                <w:b/>
                <w:sz w:val="20"/>
                <w:szCs w:val="20"/>
              </w:rPr>
              <w:t>albo w trybie określonym w art. 405 § 1 ustawy z dnia 15 września 2000 r. – Kodeks spółek handlowych</w:t>
            </w:r>
            <w:r w:rsidRPr="006F5C62">
              <w:rPr>
                <w:rFonts w:ascii="Times New Roman" w:hAnsi="Times New Roman" w:cs="Times New Roman"/>
                <w:sz w:val="20"/>
                <w:szCs w:val="20"/>
              </w:rPr>
              <w:t>.</w:t>
            </w:r>
            <w:r>
              <w:rPr>
                <w:rFonts w:ascii="Times New Roman" w:hAnsi="Times New Roman" w:cs="Times New Roman"/>
                <w:sz w:val="20"/>
                <w:szCs w:val="20"/>
              </w:rPr>
              <w:t>”</w:t>
            </w:r>
          </w:p>
        </w:tc>
        <w:tc>
          <w:tcPr>
            <w:tcW w:w="5126" w:type="dxa"/>
            <w:gridSpan w:val="2"/>
          </w:tcPr>
          <w:p w:rsidR="00D13CCC" w:rsidRPr="00992E76" w:rsidRDefault="00D13CCC" w:rsidP="002B3EE6">
            <w:pPr>
              <w:jc w:val="both"/>
              <w:rPr>
                <w:rFonts w:ascii="Times New Roman" w:hAnsi="Times New Roman" w:cs="Times New Roman"/>
                <w:sz w:val="20"/>
                <w:szCs w:val="20"/>
              </w:rPr>
            </w:pPr>
            <w:r w:rsidRPr="005D0B1D">
              <w:rPr>
                <w:rFonts w:ascii="Times New Roman" w:hAnsi="Times New Roman" w:cs="Times New Roman"/>
                <w:b/>
                <w:sz w:val="20"/>
                <w:szCs w:val="20"/>
              </w:rPr>
              <w:t>Uwaga nieuwzględniona</w:t>
            </w:r>
            <w:r w:rsidRPr="00992E76">
              <w:rPr>
                <w:rFonts w:ascii="Times New Roman" w:hAnsi="Times New Roman" w:cs="Times New Roman"/>
                <w:sz w:val="20"/>
                <w:szCs w:val="20"/>
              </w:rPr>
              <w:t xml:space="preserve"> z uwagi na to, że wychodzi poza dostosowanie przepisów do skutków demateri</w:t>
            </w:r>
            <w:r>
              <w:rPr>
                <w:rFonts w:ascii="Times New Roman" w:hAnsi="Times New Roman" w:cs="Times New Roman"/>
                <w:sz w:val="20"/>
                <w:szCs w:val="20"/>
              </w:rPr>
              <w:t>alizacji, a ponadto nie wnosi nowej treści normatywnej.</w:t>
            </w:r>
          </w:p>
          <w:p w:rsidR="00D13CCC" w:rsidRPr="00B00A92" w:rsidRDefault="00D13CCC" w:rsidP="002B3EE6">
            <w:pPr>
              <w:jc w:val="both"/>
              <w:rPr>
                <w:rFonts w:ascii="Times New Roman" w:hAnsi="Times New Roman" w:cs="Times New Roman"/>
                <w:sz w:val="20"/>
                <w:szCs w:val="20"/>
              </w:rPr>
            </w:pPr>
          </w:p>
        </w:tc>
      </w:tr>
      <w:tr w:rsidR="00D13CCC" w:rsidRPr="00B00A92" w:rsidTr="002B3EE6">
        <w:tc>
          <w:tcPr>
            <w:tcW w:w="571" w:type="dxa"/>
          </w:tcPr>
          <w:p w:rsidR="00D13CCC" w:rsidRPr="00B00A92" w:rsidRDefault="00D13CCC" w:rsidP="002B3EE6">
            <w:pPr>
              <w:rPr>
                <w:rFonts w:ascii="Times New Roman" w:hAnsi="Times New Roman" w:cs="Times New Roman"/>
                <w:sz w:val="20"/>
                <w:szCs w:val="20"/>
              </w:rPr>
            </w:pPr>
            <w:r>
              <w:rPr>
                <w:rFonts w:ascii="Times New Roman" w:hAnsi="Times New Roman" w:cs="Times New Roman"/>
                <w:sz w:val="20"/>
                <w:szCs w:val="20"/>
              </w:rPr>
              <w:lastRenderedPageBreak/>
              <w:t>99.</w:t>
            </w:r>
          </w:p>
        </w:tc>
        <w:tc>
          <w:tcPr>
            <w:tcW w:w="1706" w:type="dxa"/>
          </w:tcPr>
          <w:p w:rsidR="00D13CCC" w:rsidRDefault="00D13CCC" w:rsidP="002B3EE6">
            <w:pPr>
              <w:jc w:val="center"/>
              <w:rPr>
                <w:rFonts w:ascii="Times New Roman" w:hAnsi="Times New Roman" w:cs="Times New Roman"/>
                <w:b/>
                <w:sz w:val="20"/>
                <w:szCs w:val="20"/>
              </w:rPr>
            </w:pPr>
            <w:r w:rsidRPr="00645805">
              <w:rPr>
                <w:rFonts w:ascii="Times New Roman" w:hAnsi="Times New Roman" w:cs="Times New Roman"/>
                <w:b/>
                <w:sz w:val="20"/>
                <w:szCs w:val="20"/>
              </w:rPr>
              <w:t>art. 3 pkt 3 c) ustawy</w:t>
            </w:r>
          </w:p>
          <w:p w:rsidR="00D13CCC" w:rsidRPr="00645805" w:rsidRDefault="00D13CCC" w:rsidP="002B3EE6">
            <w:pPr>
              <w:jc w:val="center"/>
              <w:rPr>
                <w:rFonts w:ascii="Times New Roman" w:hAnsi="Times New Roman" w:cs="Times New Roman"/>
                <w:b/>
                <w:sz w:val="20"/>
                <w:szCs w:val="20"/>
              </w:rPr>
            </w:pPr>
          </w:p>
          <w:p w:rsidR="00D13CCC" w:rsidRPr="00B00A92" w:rsidRDefault="00D13CCC" w:rsidP="002B3EE6">
            <w:pPr>
              <w:jc w:val="center"/>
              <w:rPr>
                <w:rFonts w:ascii="Times New Roman" w:hAnsi="Times New Roman" w:cs="Times New Roman"/>
                <w:b/>
                <w:sz w:val="20"/>
                <w:szCs w:val="20"/>
              </w:rPr>
            </w:pPr>
            <w:r w:rsidRPr="00645805">
              <w:rPr>
                <w:rFonts w:ascii="Times New Roman" w:hAnsi="Times New Roman" w:cs="Times New Roman"/>
                <w:b/>
                <w:sz w:val="20"/>
                <w:szCs w:val="20"/>
              </w:rPr>
              <w:t>(dot. zmienianego art. 91 ust. 5 ustawy o ofercie publicznej</w:t>
            </w:r>
            <w:r>
              <w:rPr>
                <w:rFonts w:ascii="Times New Roman" w:hAnsi="Times New Roman" w:cs="Times New Roman"/>
                <w:b/>
                <w:sz w:val="20"/>
                <w:szCs w:val="20"/>
              </w:rPr>
              <w:t>)</w:t>
            </w:r>
          </w:p>
        </w:tc>
        <w:tc>
          <w:tcPr>
            <w:tcW w:w="1161" w:type="dxa"/>
          </w:tcPr>
          <w:p w:rsidR="00D13CCC" w:rsidRPr="00B00A92"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SN</w:t>
            </w:r>
          </w:p>
        </w:tc>
        <w:tc>
          <w:tcPr>
            <w:tcW w:w="7050" w:type="dxa"/>
          </w:tcPr>
          <w:p w:rsidR="00D13CCC" w:rsidRPr="00DA2F62" w:rsidRDefault="00D13CCC" w:rsidP="002B3EE6">
            <w:pPr>
              <w:jc w:val="both"/>
              <w:rPr>
                <w:rFonts w:ascii="Times New Roman" w:hAnsi="Times New Roman" w:cs="Times New Roman"/>
                <w:sz w:val="20"/>
                <w:szCs w:val="20"/>
              </w:rPr>
            </w:pPr>
            <w:r w:rsidRPr="00DA2F62">
              <w:rPr>
                <w:rFonts w:ascii="Times New Roman" w:hAnsi="Times New Roman" w:cs="Times New Roman"/>
                <w:sz w:val="20"/>
                <w:szCs w:val="20"/>
              </w:rPr>
              <w:t>Uzasadnienie projektu w zakresie nowelizacji ustawy o ofercie publicznej przemilcza eliminację w art. 3 pkt 3 lit. c) odesłania do obowiązującego art. 400 § 2 k.s.h., stanowiącego, że żądanie zwołania nadzwyczajnego walnego zgromadzenia w celu podjęcia uchwały o wycofaniu z obrotu akcji dopuszczonych do obrotu na rynku regulowanym lub wprowadzonych do obrotu w alternatywnym systemie obrotu należy złożyć zarządowi na piśmie lub w postaci elektronicznej.</w:t>
            </w:r>
          </w:p>
          <w:p w:rsidR="00D13CCC" w:rsidRPr="00B00A92" w:rsidRDefault="00D13CCC" w:rsidP="002B3EE6">
            <w:pPr>
              <w:jc w:val="both"/>
              <w:rPr>
                <w:rFonts w:ascii="Times New Roman" w:hAnsi="Times New Roman" w:cs="Times New Roman"/>
                <w:sz w:val="20"/>
                <w:szCs w:val="20"/>
              </w:rPr>
            </w:pPr>
            <w:r w:rsidRPr="00DA2F62">
              <w:rPr>
                <w:rFonts w:ascii="Times New Roman" w:hAnsi="Times New Roman" w:cs="Times New Roman"/>
                <w:sz w:val="20"/>
                <w:szCs w:val="20"/>
              </w:rPr>
              <w:t>Zniesienie wymog</w:t>
            </w:r>
            <w:r w:rsidRPr="00DA2F62">
              <w:rPr>
                <w:rFonts w:ascii="Times New Roman" w:hAnsi="Times New Roman" w:cs="Times New Roman"/>
                <w:sz w:val="20"/>
                <w:szCs w:val="20"/>
                <w:lang w:val="es-ES_tradnl"/>
              </w:rPr>
              <w:t>ó</w:t>
            </w:r>
            <w:r w:rsidRPr="00DA2F62">
              <w:rPr>
                <w:rFonts w:ascii="Times New Roman" w:hAnsi="Times New Roman" w:cs="Times New Roman"/>
                <w:sz w:val="20"/>
                <w:szCs w:val="20"/>
              </w:rPr>
              <w:t>w formalnych utrudni postępowanie dowodowe i może rodzić niepotrzebne napięcia wewnątrz spółki utrudniające efektywne prowadzenie jej spraw.</w:t>
            </w:r>
          </w:p>
        </w:tc>
        <w:tc>
          <w:tcPr>
            <w:tcW w:w="5126" w:type="dxa"/>
            <w:gridSpan w:val="2"/>
          </w:tcPr>
          <w:p w:rsidR="00D13CCC" w:rsidRDefault="00D13CCC" w:rsidP="002B3EE6">
            <w:pPr>
              <w:jc w:val="both"/>
              <w:rPr>
                <w:rFonts w:ascii="Times New Roman" w:hAnsi="Times New Roman" w:cs="Times New Roman"/>
                <w:sz w:val="20"/>
                <w:szCs w:val="20"/>
              </w:rPr>
            </w:pPr>
            <w:r w:rsidRPr="00D05848">
              <w:rPr>
                <w:rFonts w:ascii="Times New Roman" w:hAnsi="Times New Roman" w:cs="Times New Roman"/>
                <w:b/>
                <w:sz w:val="20"/>
                <w:szCs w:val="20"/>
              </w:rPr>
              <w:t>Uwaga nieuwzględniona.</w:t>
            </w:r>
            <w:r>
              <w:rPr>
                <w:rFonts w:ascii="Times New Roman" w:hAnsi="Times New Roman" w:cs="Times New Roman"/>
                <w:sz w:val="20"/>
                <w:szCs w:val="20"/>
              </w:rPr>
              <w:t xml:space="preserve"> </w:t>
            </w:r>
          </w:p>
          <w:p w:rsidR="00D13CCC" w:rsidRPr="00B00A92" w:rsidRDefault="00D13CCC" w:rsidP="002B3EE6">
            <w:pPr>
              <w:jc w:val="both"/>
              <w:rPr>
                <w:rFonts w:ascii="Times New Roman" w:hAnsi="Times New Roman" w:cs="Times New Roman"/>
                <w:sz w:val="20"/>
                <w:szCs w:val="20"/>
              </w:rPr>
            </w:pPr>
            <w:r>
              <w:rPr>
                <w:rFonts w:ascii="Times New Roman" w:hAnsi="Times New Roman" w:cs="Times New Roman"/>
                <w:sz w:val="20"/>
                <w:szCs w:val="20"/>
              </w:rPr>
              <w:t xml:space="preserve">Intencją jest odformalizowanie czynności zgłoszenia żądania zwołania nadzwyczajnego zgromadzenia we wskazanym celu. </w:t>
            </w:r>
          </w:p>
        </w:tc>
      </w:tr>
      <w:tr w:rsidR="00D13CCC" w:rsidRPr="00B00A92" w:rsidTr="002B3EE6">
        <w:tc>
          <w:tcPr>
            <w:tcW w:w="571" w:type="dxa"/>
          </w:tcPr>
          <w:p w:rsidR="00D13CCC" w:rsidRPr="00B00A92" w:rsidRDefault="00D13CCC" w:rsidP="002B3EE6">
            <w:pPr>
              <w:rPr>
                <w:rFonts w:ascii="Times New Roman" w:hAnsi="Times New Roman" w:cs="Times New Roman"/>
                <w:sz w:val="20"/>
                <w:szCs w:val="20"/>
              </w:rPr>
            </w:pPr>
            <w:r>
              <w:rPr>
                <w:rFonts w:ascii="Times New Roman" w:hAnsi="Times New Roman" w:cs="Times New Roman"/>
                <w:sz w:val="20"/>
                <w:szCs w:val="20"/>
              </w:rPr>
              <w:t>100.</w:t>
            </w:r>
          </w:p>
        </w:tc>
        <w:tc>
          <w:tcPr>
            <w:tcW w:w="1706" w:type="dxa"/>
          </w:tcPr>
          <w:p w:rsidR="00D13CCC" w:rsidRDefault="00D13CCC" w:rsidP="002B3EE6">
            <w:pPr>
              <w:jc w:val="center"/>
              <w:rPr>
                <w:rFonts w:ascii="Times New Roman" w:hAnsi="Times New Roman" w:cs="Times New Roman"/>
                <w:b/>
                <w:sz w:val="20"/>
                <w:szCs w:val="20"/>
              </w:rPr>
            </w:pPr>
            <w:r w:rsidRPr="00645805">
              <w:rPr>
                <w:rFonts w:ascii="Times New Roman" w:hAnsi="Times New Roman" w:cs="Times New Roman"/>
                <w:b/>
                <w:sz w:val="20"/>
                <w:szCs w:val="20"/>
              </w:rPr>
              <w:t xml:space="preserve">art. 3 pkt 3 </w:t>
            </w:r>
            <w:r>
              <w:rPr>
                <w:rFonts w:ascii="Times New Roman" w:hAnsi="Times New Roman" w:cs="Times New Roman"/>
                <w:b/>
                <w:sz w:val="20"/>
                <w:szCs w:val="20"/>
              </w:rPr>
              <w:t>e</w:t>
            </w:r>
            <w:r w:rsidRPr="00645805">
              <w:rPr>
                <w:rFonts w:ascii="Times New Roman" w:hAnsi="Times New Roman" w:cs="Times New Roman"/>
                <w:b/>
                <w:sz w:val="20"/>
                <w:szCs w:val="20"/>
              </w:rPr>
              <w:t>) ustawy</w:t>
            </w:r>
          </w:p>
          <w:p w:rsidR="00D13CCC" w:rsidRPr="00645805" w:rsidRDefault="00D13CCC" w:rsidP="002B3EE6">
            <w:pPr>
              <w:jc w:val="center"/>
              <w:rPr>
                <w:rFonts w:ascii="Times New Roman" w:hAnsi="Times New Roman" w:cs="Times New Roman"/>
                <w:b/>
                <w:sz w:val="20"/>
                <w:szCs w:val="20"/>
              </w:rPr>
            </w:pPr>
          </w:p>
          <w:p w:rsidR="00D13CCC" w:rsidRPr="00B00A92" w:rsidRDefault="00D13CCC" w:rsidP="002B3EE6">
            <w:pPr>
              <w:jc w:val="center"/>
              <w:rPr>
                <w:rFonts w:ascii="Times New Roman" w:hAnsi="Times New Roman" w:cs="Times New Roman"/>
                <w:b/>
                <w:sz w:val="20"/>
                <w:szCs w:val="20"/>
              </w:rPr>
            </w:pPr>
            <w:r w:rsidRPr="00645805">
              <w:rPr>
                <w:rFonts w:ascii="Times New Roman" w:hAnsi="Times New Roman" w:cs="Times New Roman"/>
                <w:b/>
                <w:sz w:val="20"/>
                <w:szCs w:val="20"/>
              </w:rPr>
              <w:t xml:space="preserve">(dot. </w:t>
            </w:r>
            <w:r>
              <w:rPr>
                <w:rFonts w:ascii="Times New Roman" w:hAnsi="Times New Roman" w:cs="Times New Roman"/>
                <w:b/>
                <w:sz w:val="20"/>
                <w:szCs w:val="20"/>
              </w:rPr>
              <w:t xml:space="preserve">projektowanego </w:t>
            </w:r>
            <w:r w:rsidRPr="00645805">
              <w:rPr>
                <w:rFonts w:ascii="Times New Roman" w:hAnsi="Times New Roman" w:cs="Times New Roman"/>
                <w:b/>
                <w:sz w:val="20"/>
                <w:szCs w:val="20"/>
              </w:rPr>
              <w:t xml:space="preserve">art. 91 ust. </w:t>
            </w:r>
            <w:r>
              <w:rPr>
                <w:rFonts w:ascii="Times New Roman" w:hAnsi="Times New Roman" w:cs="Times New Roman"/>
                <w:b/>
                <w:sz w:val="20"/>
                <w:szCs w:val="20"/>
              </w:rPr>
              <w:t>13</w:t>
            </w:r>
            <w:r w:rsidRPr="00645805">
              <w:rPr>
                <w:rFonts w:ascii="Times New Roman" w:hAnsi="Times New Roman" w:cs="Times New Roman"/>
                <w:b/>
                <w:sz w:val="20"/>
                <w:szCs w:val="20"/>
              </w:rPr>
              <w:t xml:space="preserve"> ustawy o ofercie publicznej</w:t>
            </w:r>
            <w:r>
              <w:rPr>
                <w:rFonts w:ascii="Times New Roman" w:hAnsi="Times New Roman" w:cs="Times New Roman"/>
                <w:b/>
                <w:sz w:val="20"/>
                <w:szCs w:val="20"/>
              </w:rPr>
              <w:t>)</w:t>
            </w:r>
          </w:p>
        </w:tc>
        <w:tc>
          <w:tcPr>
            <w:tcW w:w="1161" w:type="dxa"/>
          </w:tcPr>
          <w:p w:rsidR="00D13CCC" w:rsidRPr="00B00A92"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GPW</w:t>
            </w:r>
          </w:p>
        </w:tc>
        <w:tc>
          <w:tcPr>
            <w:tcW w:w="7050" w:type="dxa"/>
          </w:tcPr>
          <w:p w:rsidR="00D13CCC" w:rsidRPr="00F20C25" w:rsidRDefault="00D13CCC" w:rsidP="002B3EE6">
            <w:pPr>
              <w:jc w:val="both"/>
              <w:rPr>
                <w:rFonts w:ascii="Times New Roman" w:hAnsi="Times New Roman" w:cs="Times New Roman"/>
                <w:sz w:val="20"/>
                <w:szCs w:val="20"/>
              </w:rPr>
            </w:pPr>
            <w:r w:rsidRPr="00F20C25">
              <w:rPr>
                <w:rFonts w:ascii="Times New Roman" w:hAnsi="Times New Roman" w:cs="Times New Roman"/>
                <w:sz w:val="20"/>
                <w:szCs w:val="20"/>
              </w:rPr>
              <w:t>GPW mając na uwadze swoje doświadczenie przy obsłudze procesu przechodzenia przez spółki publiczne z rynku alternatywnego (NewConnect) na rynek regulowany proponuje wprowadzenie drobnej korekty, któr</w:t>
            </w:r>
            <w:r>
              <w:rPr>
                <w:rFonts w:ascii="Times New Roman" w:hAnsi="Times New Roman" w:cs="Times New Roman"/>
                <w:sz w:val="20"/>
                <w:szCs w:val="20"/>
              </w:rPr>
              <w:t>a umożliwi takie przeprowadzenie</w:t>
            </w:r>
            <w:r w:rsidRPr="00F20C25">
              <w:rPr>
                <w:rFonts w:ascii="Times New Roman" w:hAnsi="Times New Roman" w:cs="Times New Roman"/>
                <w:sz w:val="20"/>
                <w:szCs w:val="20"/>
              </w:rPr>
              <w:t xml:space="preserve"> tego procesu, aby dana spółka nie podlegała w tym samym czasie obu reżimom informacyjnym (</w:t>
            </w:r>
            <w:r w:rsidRPr="00F20C25">
              <w:rPr>
                <w:rFonts w:ascii="Times New Roman" w:hAnsi="Times New Roman" w:cs="Times New Roman"/>
                <w:i/>
                <w:sz w:val="20"/>
                <w:szCs w:val="20"/>
              </w:rPr>
              <w:t>tj. reżimowi informacyjnemu spółek, których akcje zostały wprowadzone do alternatywnego systemu obrotu i reżimowi informacyjnemu spółek, których akcje zostały dopuszczone do obrotu na rynku regulowanym).</w:t>
            </w:r>
            <w:r w:rsidRPr="00F20C25">
              <w:rPr>
                <w:rFonts w:ascii="Times New Roman" w:hAnsi="Times New Roman" w:cs="Times New Roman"/>
                <w:sz w:val="20"/>
                <w:szCs w:val="20"/>
              </w:rPr>
              <w:t xml:space="preserve"> </w:t>
            </w:r>
          </w:p>
          <w:p w:rsidR="00D13CCC" w:rsidRDefault="00D13CCC" w:rsidP="002B3EE6">
            <w:pPr>
              <w:jc w:val="both"/>
              <w:rPr>
                <w:rFonts w:ascii="Times New Roman" w:hAnsi="Times New Roman" w:cs="Times New Roman"/>
                <w:b/>
                <w:bCs/>
                <w:sz w:val="20"/>
                <w:szCs w:val="20"/>
                <w:u w:val="single"/>
              </w:rPr>
            </w:pPr>
          </w:p>
          <w:p w:rsidR="00D13CCC" w:rsidRPr="0064026E" w:rsidRDefault="00D13CCC" w:rsidP="002B3EE6">
            <w:pPr>
              <w:jc w:val="both"/>
              <w:rPr>
                <w:rFonts w:ascii="Times New Roman" w:hAnsi="Times New Roman" w:cs="Times New Roman"/>
                <w:b/>
                <w:bCs/>
                <w:sz w:val="20"/>
                <w:szCs w:val="20"/>
                <w:u w:val="single"/>
                <w:vertAlign w:val="superscript"/>
              </w:rPr>
            </w:pPr>
            <w:r w:rsidRPr="0064026E">
              <w:rPr>
                <w:rFonts w:ascii="Times New Roman" w:hAnsi="Times New Roman" w:cs="Times New Roman"/>
                <w:b/>
                <w:bCs/>
                <w:sz w:val="20"/>
                <w:szCs w:val="20"/>
                <w:u w:val="single"/>
              </w:rPr>
              <w:t>Propozycja nadania art. 91 ust. 13 następującego brzmienia:</w:t>
            </w:r>
          </w:p>
          <w:p w:rsidR="00D13CCC" w:rsidRPr="00B00A92" w:rsidRDefault="00D13CCC" w:rsidP="002B3EE6">
            <w:pPr>
              <w:jc w:val="both"/>
              <w:rPr>
                <w:rFonts w:ascii="Times New Roman" w:hAnsi="Times New Roman" w:cs="Times New Roman"/>
                <w:sz w:val="20"/>
                <w:szCs w:val="20"/>
              </w:rPr>
            </w:pPr>
            <w:r w:rsidRPr="0064026E">
              <w:rPr>
                <w:rFonts w:ascii="Times New Roman" w:hAnsi="Times New Roman" w:cs="Times New Roman"/>
                <w:sz w:val="20"/>
                <w:szCs w:val="20"/>
              </w:rPr>
              <w:t>Przepis</w:t>
            </w:r>
            <w:r w:rsidRPr="0064026E">
              <w:rPr>
                <w:rFonts w:ascii="Times New Roman" w:hAnsi="Times New Roman" w:cs="Times New Roman"/>
                <w:sz w:val="20"/>
                <w:szCs w:val="20"/>
                <w:lang w:val="es-ES_tradnl"/>
              </w:rPr>
              <w:t>ó</w:t>
            </w:r>
            <w:r w:rsidRPr="0064026E">
              <w:rPr>
                <w:rFonts w:ascii="Times New Roman" w:hAnsi="Times New Roman" w:cs="Times New Roman"/>
                <w:sz w:val="20"/>
                <w:szCs w:val="20"/>
              </w:rPr>
              <w:t xml:space="preserve">w ust. 1 nie stosuje się w przypadku, gdy przed wycofaniem akcji spółki publicznej z obrotu w alternatywnym systemie obrotu, </w:t>
            </w:r>
            <w:r w:rsidRPr="0064026E">
              <w:rPr>
                <w:rFonts w:ascii="Times New Roman" w:hAnsi="Times New Roman" w:cs="Times New Roman"/>
                <w:b/>
                <w:bCs/>
                <w:sz w:val="20"/>
                <w:szCs w:val="20"/>
              </w:rPr>
              <w:t>zarząd spółki prowadzącej rynek regulowany podejmie uchwałę w sprawie dopuszczenia akcji tej spółki publicznej do obrotu na rynku regulowanym</w:t>
            </w:r>
            <w:r w:rsidRPr="0064026E">
              <w:rPr>
                <w:rFonts w:ascii="Times New Roman" w:hAnsi="Times New Roman" w:cs="Times New Roman"/>
                <w:sz w:val="20"/>
                <w:szCs w:val="20"/>
              </w:rPr>
              <w:t>.</w:t>
            </w:r>
          </w:p>
        </w:tc>
        <w:tc>
          <w:tcPr>
            <w:tcW w:w="5126" w:type="dxa"/>
            <w:gridSpan w:val="2"/>
          </w:tcPr>
          <w:p w:rsidR="00D13CCC" w:rsidRPr="005D0B1D" w:rsidRDefault="00D13CCC" w:rsidP="002B3EE6">
            <w:pPr>
              <w:jc w:val="both"/>
              <w:rPr>
                <w:rFonts w:ascii="Times New Roman" w:hAnsi="Times New Roman" w:cs="Times New Roman"/>
                <w:b/>
                <w:sz w:val="20"/>
                <w:szCs w:val="20"/>
              </w:rPr>
            </w:pPr>
            <w:r w:rsidRPr="005D0B1D">
              <w:rPr>
                <w:rFonts w:ascii="Times New Roman" w:hAnsi="Times New Roman" w:cs="Times New Roman"/>
                <w:b/>
                <w:sz w:val="20"/>
                <w:szCs w:val="20"/>
              </w:rPr>
              <w:t>Uwaga uwzględniona.</w:t>
            </w:r>
          </w:p>
          <w:p w:rsidR="00D13CCC" w:rsidRPr="000C1516" w:rsidRDefault="00D13CCC" w:rsidP="002B3EE6">
            <w:pPr>
              <w:jc w:val="both"/>
              <w:rPr>
                <w:rFonts w:ascii="Times New Roman" w:hAnsi="Times New Roman" w:cs="Times New Roman"/>
                <w:i/>
                <w:sz w:val="20"/>
                <w:szCs w:val="20"/>
              </w:rPr>
            </w:pPr>
          </w:p>
        </w:tc>
      </w:tr>
      <w:tr w:rsidR="00D13CCC" w:rsidRPr="00B00A92" w:rsidTr="002B3EE6">
        <w:tc>
          <w:tcPr>
            <w:tcW w:w="571" w:type="dxa"/>
          </w:tcPr>
          <w:p w:rsidR="00D13CCC" w:rsidRPr="00B00A92" w:rsidRDefault="00D13CCC" w:rsidP="002B3EE6">
            <w:pPr>
              <w:rPr>
                <w:rFonts w:ascii="Times New Roman" w:hAnsi="Times New Roman" w:cs="Times New Roman"/>
                <w:sz w:val="20"/>
                <w:szCs w:val="20"/>
              </w:rPr>
            </w:pPr>
            <w:r>
              <w:rPr>
                <w:rFonts w:ascii="Times New Roman" w:hAnsi="Times New Roman" w:cs="Times New Roman"/>
                <w:sz w:val="20"/>
                <w:szCs w:val="20"/>
              </w:rPr>
              <w:t>101.</w:t>
            </w:r>
          </w:p>
        </w:tc>
        <w:tc>
          <w:tcPr>
            <w:tcW w:w="1706" w:type="dxa"/>
          </w:tcPr>
          <w:p w:rsidR="00D13CCC" w:rsidRDefault="00D13CCC" w:rsidP="002B3EE6">
            <w:pPr>
              <w:jc w:val="center"/>
              <w:rPr>
                <w:rFonts w:ascii="Times New Roman" w:hAnsi="Times New Roman" w:cs="Times New Roman"/>
                <w:b/>
                <w:sz w:val="20"/>
                <w:szCs w:val="20"/>
              </w:rPr>
            </w:pPr>
            <w:r w:rsidRPr="004A188A">
              <w:rPr>
                <w:rFonts w:ascii="Times New Roman" w:hAnsi="Times New Roman" w:cs="Times New Roman"/>
                <w:b/>
                <w:sz w:val="20"/>
                <w:szCs w:val="20"/>
              </w:rPr>
              <w:t xml:space="preserve">art. 3 pkt </w:t>
            </w:r>
            <w:r>
              <w:rPr>
                <w:rFonts w:ascii="Times New Roman" w:hAnsi="Times New Roman" w:cs="Times New Roman"/>
                <w:b/>
                <w:sz w:val="20"/>
                <w:szCs w:val="20"/>
              </w:rPr>
              <w:t>4</w:t>
            </w:r>
            <w:r w:rsidRPr="004A188A">
              <w:rPr>
                <w:rFonts w:ascii="Times New Roman" w:hAnsi="Times New Roman" w:cs="Times New Roman"/>
                <w:b/>
                <w:sz w:val="20"/>
                <w:szCs w:val="20"/>
              </w:rPr>
              <w:t xml:space="preserve"> ustawy</w:t>
            </w:r>
          </w:p>
          <w:p w:rsidR="00D13CCC" w:rsidRPr="004A188A" w:rsidRDefault="00D13CCC" w:rsidP="002B3EE6">
            <w:pPr>
              <w:jc w:val="center"/>
              <w:rPr>
                <w:rFonts w:ascii="Times New Roman" w:hAnsi="Times New Roman" w:cs="Times New Roman"/>
                <w:b/>
                <w:sz w:val="20"/>
                <w:szCs w:val="20"/>
              </w:rPr>
            </w:pPr>
          </w:p>
          <w:p w:rsidR="00D13CCC" w:rsidRPr="00B00A92" w:rsidRDefault="00D13CCC" w:rsidP="002B3EE6">
            <w:pPr>
              <w:jc w:val="center"/>
              <w:rPr>
                <w:rFonts w:ascii="Times New Roman" w:hAnsi="Times New Roman" w:cs="Times New Roman"/>
                <w:b/>
                <w:sz w:val="20"/>
                <w:szCs w:val="20"/>
              </w:rPr>
            </w:pPr>
            <w:r w:rsidRPr="004A188A">
              <w:rPr>
                <w:rFonts w:ascii="Times New Roman" w:hAnsi="Times New Roman" w:cs="Times New Roman"/>
                <w:b/>
                <w:sz w:val="20"/>
                <w:szCs w:val="20"/>
              </w:rPr>
              <w:t>(dot. projektowanego art. 91</w:t>
            </w:r>
            <w:r>
              <w:rPr>
                <w:rFonts w:ascii="Times New Roman" w:hAnsi="Times New Roman" w:cs="Times New Roman"/>
                <w:b/>
                <w:sz w:val="20"/>
                <w:szCs w:val="20"/>
              </w:rPr>
              <w:t>a</w:t>
            </w:r>
            <w:r w:rsidRPr="004A188A">
              <w:rPr>
                <w:rFonts w:ascii="Times New Roman" w:hAnsi="Times New Roman" w:cs="Times New Roman"/>
                <w:b/>
                <w:sz w:val="20"/>
                <w:szCs w:val="20"/>
              </w:rPr>
              <w:t xml:space="preserve"> ustawy o ofercie publicznej)</w:t>
            </w:r>
          </w:p>
        </w:tc>
        <w:tc>
          <w:tcPr>
            <w:tcW w:w="1161" w:type="dxa"/>
          </w:tcPr>
          <w:p w:rsidR="00D13CCC" w:rsidRPr="00B00A92"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GPW</w:t>
            </w:r>
          </w:p>
        </w:tc>
        <w:tc>
          <w:tcPr>
            <w:tcW w:w="7050" w:type="dxa"/>
          </w:tcPr>
          <w:p w:rsidR="00D13CCC" w:rsidRPr="004442A6" w:rsidRDefault="00D13CCC" w:rsidP="002B3EE6">
            <w:pPr>
              <w:jc w:val="both"/>
              <w:rPr>
                <w:rFonts w:ascii="Times New Roman" w:hAnsi="Times New Roman" w:cs="Times New Roman"/>
                <w:sz w:val="20"/>
                <w:szCs w:val="20"/>
              </w:rPr>
            </w:pPr>
            <w:r w:rsidRPr="004442A6">
              <w:rPr>
                <w:rFonts w:ascii="Times New Roman" w:hAnsi="Times New Roman" w:cs="Times New Roman"/>
                <w:sz w:val="20"/>
                <w:szCs w:val="20"/>
              </w:rPr>
              <w:t>Prośba o doprecyzowanie, że termin sześciomiesięczny odnosi się zar</w:t>
            </w:r>
            <w:r w:rsidRPr="004442A6">
              <w:rPr>
                <w:rFonts w:ascii="Times New Roman" w:hAnsi="Times New Roman" w:cs="Times New Roman"/>
                <w:sz w:val="20"/>
                <w:szCs w:val="20"/>
                <w:lang w:val="es-ES_tradnl"/>
              </w:rPr>
              <w:t>ó</w:t>
            </w:r>
            <w:r w:rsidRPr="004442A6">
              <w:rPr>
                <w:rFonts w:ascii="Times New Roman" w:hAnsi="Times New Roman" w:cs="Times New Roman"/>
                <w:sz w:val="20"/>
                <w:szCs w:val="20"/>
              </w:rPr>
              <w:t>wno do sytuacji  z art. 13 ust. 1 ustawy</w:t>
            </w:r>
            <w:r>
              <w:rPr>
                <w:rFonts w:ascii="Times New Roman" w:hAnsi="Times New Roman" w:cs="Times New Roman"/>
                <w:sz w:val="20"/>
                <w:szCs w:val="20"/>
              </w:rPr>
              <w:t xml:space="preserve"> </w:t>
            </w:r>
            <w:r w:rsidRPr="004442A6">
              <w:rPr>
                <w:rFonts w:ascii="Times New Roman" w:hAnsi="Times New Roman" w:cs="Times New Roman"/>
                <w:sz w:val="20"/>
                <w:szCs w:val="20"/>
              </w:rPr>
              <w:t>-</w:t>
            </w:r>
            <w:r>
              <w:rPr>
                <w:rFonts w:ascii="Times New Roman" w:hAnsi="Times New Roman" w:cs="Times New Roman"/>
                <w:sz w:val="20"/>
                <w:szCs w:val="20"/>
              </w:rPr>
              <w:t xml:space="preserve"> </w:t>
            </w:r>
            <w:r w:rsidRPr="004442A6">
              <w:rPr>
                <w:rFonts w:ascii="Times New Roman" w:hAnsi="Times New Roman" w:cs="Times New Roman"/>
                <w:sz w:val="20"/>
                <w:szCs w:val="20"/>
              </w:rPr>
              <w:t>Prawo upadłościowe, jak i do sytuacji określonej w ust. 2 tegoż przepisu; ponadto, przepis ten powinien dodatkowo obejmować sytuację, gdy sąd umorzył postępowanie upadłościowe na podstawie art. 361 ust. 1 pkt 1 i 2 tejże ustawy.</w:t>
            </w:r>
          </w:p>
          <w:p w:rsidR="00D13CCC" w:rsidRPr="004442A6" w:rsidRDefault="00D13CCC" w:rsidP="002B3EE6">
            <w:pPr>
              <w:jc w:val="both"/>
              <w:rPr>
                <w:rFonts w:ascii="Times New Roman" w:hAnsi="Times New Roman" w:cs="Times New Roman"/>
                <w:sz w:val="20"/>
                <w:szCs w:val="20"/>
              </w:rPr>
            </w:pPr>
          </w:p>
          <w:p w:rsidR="00D13CCC" w:rsidRPr="004442A6" w:rsidRDefault="00D13CCC" w:rsidP="002B3EE6">
            <w:pPr>
              <w:jc w:val="both"/>
              <w:rPr>
                <w:rFonts w:ascii="Times New Roman" w:hAnsi="Times New Roman" w:cs="Times New Roman"/>
                <w:sz w:val="20"/>
                <w:szCs w:val="20"/>
                <w:u w:val="single"/>
              </w:rPr>
            </w:pPr>
            <w:r w:rsidRPr="004442A6">
              <w:rPr>
                <w:rFonts w:ascii="Times New Roman" w:hAnsi="Times New Roman" w:cs="Times New Roman"/>
                <w:sz w:val="20"/>
                <w:szCs w:val="20"/>
                <w:u w:val="single"/>
              </w:rPr>
              <w:t>Do rozważenia:</w:t>
            </w:r>
          </w:p>
          <w:p w:rsidR="00D13CCC" w:rsidRPr="004442A6" w:rsidRDefault="00D13CCC" w:rsidP="002B3EE6">
            <w:pPr>
              <w:jc w:val="both"/>
              <w:rPr>
                <w:rFonts w:ascii="Times New Roman" w:hAnsi="Times New Roman" w:cs="Times New Roman"/>
                <w:sz w:val="20"/>
                <w:szCs w:val="20"/>
              </w:rPr>
            </w:pPr>
            <w:r w:rsidRPr="004442A6">
              <w:rPr>
                <w:rFonts w:ascii="Times New Roman" w:hAnsi="Times New Roman" w:cs="Times New Roman"/>
                <w:sz w:val="20"/>
                <w:szCs w:val="20"/>
              </w:rPr>
              <w:t>1)</w:t>
            </w:r>
            <w:r>
              <w:rPr>
                <w:rFonts w:ascii="Times New Roman" w:hAnsi="Times New Roman" w:cs="Times New Roman"/>
                <w:sz w:val="20"/>
                <w:szCs w:val="20"/>
              </w:rPr>
              <w:t xml:space="preserve">  </w:t>
            </w:r>
            <w:r w:rsidRPr="004442A6">
              <w:rPr>
                <w:rFonts w:ascii="Times New Roman" w:hAnsi="Times New Roman" w:cs="Times New Roman"/>
                <w:sz w:val="20"/>
                <w:szCs w:val="20"/>
              </w:rPr>
              <w:t xml:space="preserve"> kwestia wydłużenia ww. terminu do 12-stu miesięcy;</w:t>
            </w:r>
          </w:p>
          <w:p w:rsidR="00D13CCC" w:rsidRDefault="00D13CCC" w:rsidP="002B3EE6">
            <w:pPr>
              <w:jc w:val="both"/>
              <w:rPr>
                <w:rFonts w:ascii="Times New Roman" w:hAnsi="Times New Roman" w:cs="Times New Roman"/>
                <w:sz w:val="20"/>
                <w:szCs w:val="20"/>
              </w:rPr>
            </w:pPr>
            <w:r w:rsidRPr="004442A6">
              <w:rPr>
                <w:rFonts w:ascii="Times New Roman" w:hAnsi="Times New Roman" w:cs="Times New Roman"/>
                <w:sz w:val="20"/>
                <w:szCs w:val="20"/>
              </w:rPr>
              <w:t xml:space="preserve">2) </w:t>
            </w:r>
            <w:r>
              <w:rPr>
                <w:rFonts w:ascii="Times New Roman" w:hAnsi="Times New Roman" w:cs="Times New Roman"/>
                <w:sz w:val="20"/>
                <w:szCs w:val="20"/>
              </w:rPr>
              <w:t xml:space="preserve">  </w:t>
            </w:r>
            <w:r w:rsidRPr="004442A6">
              <w:rPr>
                <w:rFonts w:ascii="Times New Roman" w:hAnsi="Times New Roman" w:cs="Times New Roman"/>
                <w:sz w:val="20"/>
                <w:szCs w:val="20"/>
              </w:rPr>
              <w:t>kwestia ew. wyłączenia obowiązku wykluczenia z obrotu w przypadku, gdy przed upływem wskazanego okresu dojdzie do zawarcia układu i uprawomocnienia postanowienia sądu o zatwierdzeniu takiego układu.</w:t>
            </w:r>
          </w:p>
          <w:p w:rsidR="00D13CCC" w:rsidRPr="004442A6" w:rsidRDefault="00D13CCC" w:rsidP="002B3EE6">
            <w:pPr>
              <w:jc w:val="both"/>
              <w:rPr>
                <w:rFonts w:ascii="Times New Roman" w:hAnsi="Times New Roman" w:cs="Times New Roman"/>
                <w:sz w:val="20"/>
                <w:szCs w:val="20"/>
              </w:rPr>
            </w:pPr>
            <w:r w:rsidRPr="00F20C25">
              <w:rPr>
                <w:rFonts w:ascii="Times New Roman" w:hAnsi="Times New Roman" w:cs="Times New Roman"/>
                <w:sz w:val="20"/>
                <w:szCs w:val="20"/>
              </w:rPr>
              <w:t>Nadrzędnym celem powinno być jak się wydaje danie emitentowi szansy dalszego funkcjonowania w obrocie, a akcjonariuszom możliwości obrotu akcjami w obrocie zorganizowanym, w przypadku gdy działania  naprawcze zostaną skutecznie podjęte dopiero po ogłoszeniu upadłości, co w praktyce może mieć miejsce z uwagi na to, że w praktyce obrotu często dopiero po ogłoszeniu upadłości spółki ujawnia się determinacja akcjonariuszy do jej ratowania.</w:t>
            </w:r>
          </w:p>
          <w:p w:rsidR="00D13CCC" w:rsidRPr="004442A6" w:rsidRDefault="00D13CCC" w:rsidP="002B3EE6">
            <w:pPr>
              <w:jc w:val="both"/>
              <w:rPr>
                <w:rFonts w:ascii="Times New Roman" w:hAnsi="Times New Roman" w:cs="Times New Roman"/>
                <w:sz w:val="20"/>
                <w:szCs w:val="20"/>
              </w:rPr>
            </w:pPr>
          </w:p>
          <w:p w:rsidR="00D13CCC" w:rsidRPr="004442A6" w:rsidRDefault="00D13CCC" w:rsidP="002B3EE6">
            <w:pPr>
              <w:jc w:val="both"/>
              <w:rPr>
                <w:rFonts w:ascii="Times New Roman" w:hAnsi="Times New Roman" w:cs="Times New Roman"/>
                <w:b/>
                <w:bCs/>
                <w:sz w:val="20"/>
                <w:szCs w:val="20"/>
                <w:u w:val="single"/>
                <w:vertAlign w:val="superscript"/>
              </w:rPr>
            </w:pPr>
            <w:r w:rsidRPr="004442A6">
              <w:rPr>
                <w:rFonts w:ascii="Times New Roman" w:hAnsi="Times New Roman" w:cs="Times New Roman"/>
                <w:b/>
                <w:bCs/>
                <w:sz w:val="20"/>
                <w:szCs w:val="20"/>
                <w:u w:val="single"/>
              </w:rPr>
              <w:t>Propozycja nadania art. 91</w:t>
            </w:r>
            <w:r>
              <w:rPr>
                <w:rFonts w:ascii="Times New Roman" w:hAnsi="Times New Roman" w:cs="Times New Roman"/>
                <w:b/>
                <w:bCs/>
                <w:sz w:val="20"/>
                <w:szCs w:val="20"/>
                <w:u w:val="single"/>
              </w:rPr>
              <w:t>a</w:t>
            </w:r>
            <w:r w:rsidRPr="004442A6">
              <w:rPr>
                <w:rFonts w:ascii="Times New Roman" w:hAnsi="Times New Roman" w:cs="Times New Roman"/>
                <w:b/>
                <w:bCs/>
                <w:sz w:val="20"/>
                <w:szCs w:val="20"/>
                <w:u w:val="single"/>
              </w:rPr>
              <w:t xml:space="preserve"> następującego brzmienia:</w:t>
            </w:r>
          </w:p>
          <w:p w:rsidR="00D13CCC" w:rsidRPr="00B00A92" w:rsidRDefault="00D13CCC" w:rsidP="002B3EE6">
            <w:pPr>
              <w:jc w:val="both"/>
              <w:rPr>
                <w:rFonts w:ascii="Times New Roman" w:hAnsi="Times New Roman" w:cs="Times New Roman"/>
                <w:sz w:val="20"/>
                <w:szCs w:val="20"/>
              </w:rPr>
            </w:pPr>
            <w:r w:rsidRPr="004442A6">
              <w:rPr>
                <w:rFonts w:ascii="Times New Roman" w:hAnsi="Times New Roman" w:cs="Times New Roman"/>
                <w:sz w:val="20"/>
                <w:szCs w:val="20"/>
              </w:rPr>
              <w:t>Spółka prowadząca rynek regulowany lub podmiot organizujący alternatywny system obrotu wyklucza z obrotu akcje spółki, kt</w:t>
            </w:r>
            <w:r w:rsidRPr="004442A6">
              <w:rPr>
                <w:rFonts w:ascii="Times New Roman" w:hAnsi="Times New Roman" w:cs="Times New Roman"/>
                <w:sz w:val="20"/>
                <w:szCs w:val="20"/>
                <w:lang w:val="es-ES_tradnl"/>
              </w:rPr>
              <w:t>ó</w:t>
            </w:r>
            <w:r w:rsidRPr="004442A6">
              <w:rPr>
                <w:rFonts w:ascii="Times New Roman" w:hAnsi="Times New Roman" w:cs="Times New Roman"/>
                <w:sz w:val="20"/>
                <w:szCs w:val="20"/>
              </w:rPr>
              <w:t xml:space="preserve">re zostały dopuszczone do obrotu </w:t>
            </w:r>
            <w:r w:rsidRPr="004442A6">
              <w:rPr>
                <w:rFonts w:ascii="Times New Roman" w:hAnsi="Times New Roman" w:cs="Times New Roman"/>
                <w:sz w:val="20"/>
                <w:szCs w:val="20"/>
              </w:rPr>
              <w:lastRenderedPageBreak/>
              <w:t>na rynku regulowanym łub wprowadzone do obrotu w alternatywnym systemie obrotu, niezwłocznie po upływie 6 miesięcy od dnia uprawomocnienia się postanowienia o ogłoszeniu upadłości tej spółki łub postanowienia o oddaleniu wniosku o ogłoszenie jej upadłości ze względu na to, że majątek spółki nie wystarcza lub wystarcza jedynie na zaspokojenie koszt</w:t>
            </w:r>
            <w:r w:rsidRPr="004442A6">
              <w:rPr>
                <w:rFonts w:ascii="Times New Roman" w:hAnsi="Times New Roman" w:cs="Times New Roman"/>
                <w:sz w:val="20"/>
                <w:szCs w:val="20"/>
                <w:lang w:val="es-ES_tradnl"/>
              </w:rPr>
              <w:t>ó</w:t>
            </w:r>
            <w:r w:rsidRPr="004442A6">
              <w:rPr>
                <w:rFonts w:ascii="Times New Roman" w:hAnsi="Times New Roman" w:cs="Times New Roman"/>
                <w:sz w:val="20"/>
                <w:szCs w:val="20"/>
              </w:rPr>
              <w:t xml:space="preserve">w postępowania, </w:t>
            </w:r>
            <w:r w:rsidRPr="004442A6">
              <w:rPr>
                <w:rFonts w:ascii="Times New Roman" w:hAnsi="Times New Roman" w:cs="Times New Roman"/>
                <w:b/>
                <w:bCs/>
                <w:sz w:val="20"/>
                <w:szCs w:val="20"/>
              </w:rPr>
              <w:t>lub ze względu na to, że majątek spółki jest obciążony hipoteką, zastawem, zastawem rejestrowym, zastawem skarbowym lub hipoteką morską w takim stopniu, że pozostały jej majątek nie wystarcza na zaspokojenie koszt</w:t>
            </w:r>
            <w:r w:rsidRPr="004442A6">
              <w:rPr>
                <w:rFonts w:ascii="Times New Roman" w:hAnsi="Times New Roman" w:cs="Times New Roman"/>
                <w:b/>
                <w:bCs/>
                <w:sz w:val="20"/>
                <w:szCs w:val="20"/>
                <w:lang w:val="es-ES_tradnl"/>
              </w:rPr>
              <w:t>ó</w:t>
            </w:r>
            <w:r w:rsidRPr="004442A6">
              <w:rPr>
                <w:rFonts w:ascii="Times New Roman" w:hAnsi="Times New Roman" w:cs="Times New Roman"/>
                <w:b/>
                <w:bCs/>
                <w:sz w:val="20"/>
                <w:szCs w:val="20"/>
              </w:rPr>
              <w:t>w postępowania, a także niezwłocznie po upływie 6 miesięcy od dnia upraw</w:t>
            </w:r>
            <w:r>
              <w:rPr>
                <w:rFonts w:ascii="Times New Roman" w:hAnsi="Times New Roman" w:cs="Times New Roman"/>
                <w:b/>
                <w:bCs/>
                <w:sz w:val="20"/>
                <w:szCs w:val="20"/>
              </w:rPr>
              <w:t>omocnienia się  postanowienia o</w:t>
            </w:r>
            <w:r w:rsidRPr="004442A6">
              <w:rPr>
                <w:rFonts w:ascii="Times New Roman" w:hAnsi="Times New Roman" w:cs="Times New Roman"/>
                <w:b/>
                <w:bCs/>
                <w:sz w:val="20"/>
                <w:szCs w:val="20"/>
              </w:rPr>
              <w:t xml:space="preserve"> umorzeniu postępowania upadłościowego w przypadku, o kt</w:t>
            </w:r>
            <w:r w:rsidRPr="004442A6">
              <w:rPr>
                <w:rFonts w:ascii="Times New Roman" w:hAnsi="Times New Roman" w:cs="Times New Roman"/>
                <w:b/>
                <w:bCs/>
                <w:sz w:val="20"/>
                <w:szCs w:val="20"/>
                <w:lang w:val="es-ES_tradnl"/>
              </w:rPr>
              <w:t>ó</w:t>
            </w:r>
            <w:r w:rsidRPr="004442A6">
              <w:rPr>
                <w:rFonts w:ascii="Times New Roman" w:hAnsi="Times New Roman" w:cs="Times New Roman"/>
                <w:b/>
                <w:bCs/>
                <w:sz w:val="20"/>
                <w:szCs w:val="20"/>
              </w:rPr>
              <w:t>rym mowa</w:t>
            </w:r>
            <w:r>
              <w:rPr>
                <w:rFonts w:ascii="Times New Roman" w:hAnsi="Times New Roman" w:cs="Times New Roman"/>
                <w:b/>
                <w:bCs/>
                <w:sz w:val="20"/>
                <w:szCs w:val="20"/>
              </w:rPr>
              <w:t xml:space="preserve"> w art. 361 ust. 1 pkt 1 lub 2 u</w:t>
            </w:r>
            <w:r w:rsidRPr="004442A6">
              <w:rPr>
                <w:rFonts w:ascii="Times New Roman" w:hAnsi="Times New Roman" w:cs="Times New Roman"/>
                <w:b/>
                <w:bCs/>
                <w:sz w:val="20"/>
                <w:szCs w:val="20"/>
              </w:rPr>
              <w:t>stawy - Prawo upadłościowe</w:t>
            </w:r>
            <w:r w:rsidRPr="004442A6">
              <w:rPr>
                <w:rFonts w:ascii="Times New Roman" w:hAnsi="Times New Roman" w:cs="Times New Roman"/>
                <w:sz w:val="20"/>
                <w:szCs w:val="20"/>
              </w:rPr>
              <w:t>. Spółka prowadząca rynek regulowany łub podmiot organizujący alternatywny system obrotu wykluczając akcje spółki z obrotu wskazuje termin, nie dłuższy 7 dni, w kt</w:t>
            </w:r>
            <w:r w:rsidRPr="004442A6">
              <w:rPr>
                <w:rFonts w:ascii="Times New Roman" w:hAnsi="Times New Roman" w:cs="Times New Roman"/>
                <w:sz w:val="20"/>
                <w:szCs w:val="20"/>
                <w:lang w:val="es-ES_tradnl"/>
              </w:rPr>
              <w:t>ó</w:t>
            </w:r>
            <w:r w:rsidRPr="004442A6">
              <w:rPr>
                <w:rFonts w:ascii="Times New Roman" w:hAnsi="Times New Roman" w:cs="Times New Roman"/>
                <w:sz w:val="20"/>
                <w:szCs w:val="20"/>
              </w:rPr>
              <w:t>rym nastąpi wykluczenie z obrotu.</w:t>
            </w:r>
          </w:p>
        </w:tc>
        <w:tc>
          <w:tcPr>
            <w:tcW w:w="5126" w:type="dxa"/>
            <w:gridSpan w:val="2"/>
          </w:tcPr>
          <w:p w:rsidR="00D13CCC" w:rsidRPr="00B00A92" w:rsidRDefault="00D13CCC" w:rsidP="002B3EE6">
            <w:pPr>
              <w:jc w:val="both"/>
              <w:rPr>
                <w:rFonts w:ascii="Times New Roman" w:hAnsi="Times New Roman" w:cs="Times New Roman"/>
                <w:sz w:val="20"/>
                <w:szCs w:val="20"/>
              </w:rPr>
            </w:pPr>
            <w:r w:rsidRPr="005D0B1D">
              <w:rPr>
                <w:rFonts w:ascii="Times New Roman" w:hAnsi="Times New Roman" w:cs="Times New Roman"/>
                <w:b/>
                <w:sz w:val="20"/>
                <w:szCs w:val="20"/>
              </w:rPr>
              <w:lastRenderedPageBreak/>
              <w:t>Uwaga nieuwzględniona</w:t>
            </w:r>
            <w:r>
              <w:rPr>
                <w:rFonts w:ascii="Times New Roman" w:hAnsi="Times New Roman" w:cs="Times New Roman"/>
                <w:b/>
                <w:sz w:val="20"/>
                <w:szCs w:val="20"/>
              </w:rPr>
              <w:t xml:space="preserve">. </w:t>
            </w:r>
            <w:r>
              <w:rPr>
                <w:rFonts w:ascii="Times New Roman" w:hAnsi="Times New Roman" w:cs="Times New Roman"/>
                <w:sz w:val="20"/>
                <w:szCs w:val="20"/>
              </w:rPr>
              <w:t>Wykracza poza zakres i skutki dematerializacji.</w:t>
            </w:r>
          </w:p>
        </w:tc>
      </w:tr>
      <w:tr w:rsidR="00D13CCC" w:rsidRPr="00B00A92" w:rsidTr="002B3EE6">
        <w:tc>
          <w:tcPr>
            <w:tcW w:w="571" w:type="dxa"/>
          </w:tcPr>
          <w:p w:rsidR="00D13CCC" w:rsidRPr="00B00A92" w:rsidRDefault="00D13CCC" w:rsidP="002B3EE6">
            <w:pPr>
              <w:rPr>
                <w:rFonts w:ascii="Times New Roman" w:hAnsi="Times New Roman" w:cs="Times New Roman"/>
                <w:sz w:val="20"/>
                <w:szCs w:val="20"/>
              </w:rPr>
            </w:pPr>
            <w:r>
              <w:rPr>
                <w:rFonts w:ascii="Times New Roman" w:hAnsi="Times New Roman" w:cs="Times New Roman"/>
                <w:sz w:val="20"/>
                <w:szCs w:val="20"/>
              </w:rPr>
              <w:lastRenderedPageBreak/>
              <w:t>102.</w:t>
            </w:r>
          </w:p>
        </w:tc>
        <w:tc>
          <w:tcPr>
            <w:tcW w:w="1706" w:type="dxa"/>
          </w:tcPr>
          <w:p w:rsidR="00D13CCC" w:rsidRPr="004E45AD" w:rsidRDefault="00D13CCC" w:rsidP="002B3EE6">
            <w:pPr>
              <w:jc w:val="center"/>
              <w:rPr>
                <w:rFonts w:ascii="Times New Roman" w:hAnsi="Times New Roman" w:cs="Times New Roman"/>
                <w:b/>
                <w:sz w:val="20"/>
                <w:szCs w:val="20"/>
              </w:rPr>
            </w:pPr>
            <w:r w:rsidRPr="004E45AD">
              <w:rPr>
                <w:rFonts w:ascii="Times New Roman" w:hAnsi="Times New Roman" w:cs="Times New Roman"/>
                <w:b/>
                <w:sz w:val="20"/>
                <w:szCs w:val="20"/>
              </w:rPr>
              <w:t xml:space="preserve">art. 3 pkt </w:t>
            </w:r>
            <w:r>
              <w:rPr>
                <w:rFonts w:ascii="Times New Roman" w:hAnsi="Times New Roman" w:cs="Times New Roman"/>
                <w:b/>
                <w:sz w:val="20"/>
                <w:szCs w:val="20"/>
              </w:rPr>
              <w:t>5</w:t>
            </w:r>
            <w:r w:rsidRPr="004E45AD">
              <w:rPr>
                <w:rFonts w:ascii="Times New Roman" w:hAnsi="Times New Roman" w:cs="Times New Roman"/>
                <w:b/>
                <w:sz w:val="20"/>
                <w:szCs w:val="20"/>
              </w:rPr>
              <w:t xml:space="preserve"> ustawy</w:t>
            </w:r>
          </w:p>
          <w:p w:rsidR="00D13CCC" w:rsidRPr="004E45AD" w:rsidRDefault="00D13CCC" w:rsidP="002B3EE6">
            <w:pPr>
              <w:jc w:val="center"/>
              <w:rPr>
                <w:rFonts w:ascii="Times New Roman" w:hAnsi="Times New Roman" w:cs="Times New Roman"/>
                <w:b/>
                <w:sz w:val="20"/>
                <w:szCs w:val="20"/>
              </w:rPr>
            </w:pPr>
          </w:p>
          <w:p w:rsidR="00D13CCC"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(dot. projektowanego art. 92 pkt 4</w:t>
            </w:r>
            <w:r w:rsidRPr="004E45AD">
              <w:rPr>
                <w:rFonts w:ascii="Times New Roman" w:hAnsi="Times New Roman" w:cs="Times New Roman"/>
                <w:b/>
                <w:sz w:val="20"/>
                <w:szCs w:val="20"/>
              </w:rPr>
              <w:t xml:space="preserve"> ustawy o ofercie publicznej)</w:t>
            </w:r>
          </w:p>
          <w:p w:rsidR="00D13CCC" w:rsidRPr="00B00A92" w:rsidRDefault="00D13CCC" w:rsidP="002B3EE6">
            <w:pPr>
              <w:jc w:val="center"/>
              <w:rPr>
                <w:rFonts w:ascii="Times New Roman" w:hAnsi="Times New Roman" w:cs="Times New Roman"/>
                <w:b/>
                <w:sz w:val="20"/>
                <w:szCs w:val="20"/>
              </w:rPr>
            </w:pPr>
          </w:p>
        </w:tc>
        <w:tc>
          <w:tcPr>
            <w:tcW w:w="1161" w:type="dxa"/>
          </w:tcPr>
          <w:p w:rsidR="00D13CCC" w:rsidRPr="00B00A92"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KDPW</w:t>
            </w:r>
          </w:p>
        </w:tc>
        <w:tc>
          <w:tcPr>
            <w:tcW w:w="7050" w:type="dxa"/>
          </w:tcPr>
          <w:p w:rsidR="00D13CCC" w:rsidRPr="00B00A92" w:rsidRDefault="00D13CCC" w:rsidP="002B3EE6">
            <w:pPr>
              <w:jc w:val="both"/>
              <w:rPr>
                <w:rFonts w:ascii="Times New Roman" w:hAnsi="Times New Roman" w:cs="Times New Roman"/>
                <w:sz w:val="20"/>
                <w:szCs w:val="20"/>
              </w:rPr>
            </w:pPr>
            <w:r w:rsidRPr="00F6435D">
              <w:rPr>
                <w:rFonts w:ascii="Times New Roman" w:hAnsi="Times New Roman" w:cs="Times New Roman"/>
                <w:sz w:val="20"/>
                <w:szCs w:val="20"/>
              </w:rPr>
              <w:t>W odniesieniu do akcji spółki publicznej z siedzibą w innym państwie, kt</w:t>
            </w:r>
            <w:r w:rsidRPr="00F6435D">
              <w:rPr>
                <w:rFonts w:ascii="Times New Roman" w:hAnsi="Times New Roman" w:cs="Times New Roman"/>
                <w:sz w:val="20"/>
                <w:szCs w:val="20"/>
                <w:lang w:val="es-ES_tradnl"/>
              </w:rPr>
              <w:t>ó</w:t>
            </w:r>
            <w:r w:rsidRPr="00F6435D">
              <w:rPr>
                <w:rFonts w:ascii="Times New Roman" w:hAnsi="Times New Roman" w:cs="Times New Roman"/>
                <w:sz w:val="20"/>
                <w:szCs w:val="20"/>
              </w:rPr>
              <w:t>re</w:t>
            </w:r>
            <w:r w:rsidRPr="00F6435D">
              <w:rPr>
                <w:rFonts w:ascii="Times New Roman" w:hAnsi="Times New Roman" w:cs="Times New Roman"/>
                <w:sz w:val="20"/>
                <w:szCs w:val="20"/>
              </w:rPr>
              <w:br/>
              <w:t>są dopuszczone</w:t>
            </w:r>
            <w:r>
              <w:rPr>
                <w:rFonts w:ascii="Times New Roman" w:hAnsi="Times New Roman" w:cs="Times New Roman"/>
                <w:sz w:val="20"/>
                <w:szCs w:val="20"/>
              </w:rPr>
              <w:t xml:space="preserve"> do obrotu na rynku regulowanym</w:t>
            </w:r>
            <w:r w:rsidRPr="00F6435D">
              <w:rPr>
                <w:rFonts w:ascii="Times New Roman" w:hAnsi="Times New Roman" w:cs="Times New Roman"/>
                <w:sz w:val="20"/>
                <w:szCs w:val="20"/>
              </w:rPr>
              <w:t xml:space="preserve"> lub w alternatywnym systemie obrotu wyłącznie na terytorium RP, </w:t>
            </w:r>
            <w:r w:rsidRPr="00F6435D">
              <w:rPr>
                <w:rFonts w:ascii="Times New Roman" w:hAnsi="Times New Roman" w:cs="Times New Roman"/>
                <w:b/>
                <w:bCs/>
                <w:sz w:val="20"/>
                <w:szCs w:val="20"/>
              </w:rPr>
              <w:t>obowiązek ogłoszenia wezwania powinien dotyczyć nie tylko akcji zapisanych na rachunkach papier</w:t>
            </w:r>
            <w:r w:rsidRPr="00F6435D">
              <w:rPr>
                <w:rFonts w:ascii="Times New Roman" w:hAnsi="Times New Roman" w:cs="Times New Roman"/>
                <w:b/>
                <w:bCs/>
                <w:sz w:val="20"/>
                <w:szCs w:val="20"/>
                <w:lang w:val="es-ES_tradnl"/>
              </w:rPr>
              <w:t>ó</w:t>
            </w:r>
            <w:r w:rsidRPr="00F6435D">
              <w:rPr>
                <w:rFonts w:ascii="Times New Roman" w:hAnsi="Times New Roman" w:cs="Times New Roman"/>
                <w:b/>
                <w:bCs/>
                <w:sz w:val="20"/>
                <w:szCs w:val="20"/>
              </w:rPr>
              <w:t>w wartościowych, lecz powinien obejmować także akcje zapisane na rachunkach zbiorczych.</w:t>
            </w:r>
          </w:p>
        </w:tc>
        <w:tc>
          <w:tcPr>
            <w:tcW w:w="5126" w:type="dxa"/>
            <w:gridSpan w:val="2"/>
          </w:tcPr>
          <w:p w:rsidR="00D13CCC" w:rsidRPr="002805F3" w:rsidRDefault="00D13CCC" w:rsidP="002B3EE6">
            <w:pPr>
              <w:jc w:val="both"/>
              <w:rPr>
                <w:rFonts w:ascii="Times New Roman" w:hAnsi="Times New Roman" w:cs="Times New Roman"/>
                <w:b/>
                <w:sz w:val="20"/>
                <w:szCs w:val="20"/>
              </w:rPr>
            </w:pPr>
            <w:r>
              <w:rPr>
                <w:rFonts w:ascii="Times New Roman" w:hAnsi="Times New Roman" w:cs="Times New Roman"/>
                <w:b/>
                <w:sz w:val="20"/>
                <w:szCs w:val="20"/>
              </w:rPr>
              <w:t xml:space="preserve">Uwaga wyjaśniona </w:t>
            </w:r>
            <w:r w:rsidRPr="002805F3">
              <w:rPr>
                <w:rFonts w:ascii="Times New Roman" w:hAnsi="Times New Roman" w:cs="Times New Roman"/>
                <w:b/>
                <w:sz w:val="20"/>
                <w:szCs w:val="20"/>
              </w:rPr>
              <w:t>na konferencji uzgodnieniowej.</w:t>
            </w:r>
            <w:r>
              <w:rPr>
                <w:rFonts w:ascii="Times New Roman" w:hAnsi="Times New Roman" w:cs="Times New Roman"/>
                <w:b/>
                <w:sz w:val="20"/>
                <w:szCs w:val="20"/>
              </w:rPr>
              <w:t xml:space="preserve"> Wyjaśnienia zostały przyjęte.</w:t>
            </w:r>
          </w:p>
          <w:p w:rsidR="00D13CCC" w:rsidRPr="002805F3" w:rsidRDefault="00D13CCC" w:rsidP="002B3EE6">
            <w:pPr>
              <w:jc w:val="both"/>
              <w:rPr>
                <w:rFonts w:ascii="Times New Roman" w:hAnsi="Times New Roman" w:cs="Times New Roman"/>
                <w:i/>
                <w:color w:val="FF0000"/>
                <w:sz w:val="20"/>
                <w:szCs w:val="20"/>
              </w:rPr>
            </w:pPr>
          </w:p>
          <w:p w:rsidR="00D13CCC" w:rsidRPr="00B00A92" w:rsidRDefault="00D13CCC" w:rsidP="002B3EE6">
            <w:pPr>
              <w:jc w:val="both"/>
              <w:rPr>
                <w:rFonts w:ascii="Times New Roman" w:hAnsi="Times New Roman" w:cs="Times New Roman"/>
                <w:sz w:val="20"/>
                <w:szCs w:val="20"/>
              </w:rPr>
            </w:pPr>
            <w:r>
              <w:rPr>
                <w:rFonts w:ascii="Times New Roman" w:hAnsi="Times New Roman" w:cs="Times New Roman"/>
                <w:sz w:val="20"/>
                <w:szCs w:val="20"/>
              </w:rPr>
              <w:t>W obowiązującym stanie prawnym również nie ma takiego obowiązku.</w:t>
            </w:r>
          </w:p>
        </w:tc>
      </w:tr>
      <w:tr w:rsidR="00D13CCC" w:rsidRPr="00B00A92" w:rsidTr="002B3EE6">
        <w:tc>
          <w:tcPr>
            <w:tcW w:w="571" w:type="dxa"/>
          </w:tcPr>
          <w:p w:rsidR="00D13CCC" w:rsidRPr="00B00A92" w:rsidRDefault="00D13CCC" w:rsidP="002B3EE6">
            <w:pPr>
              <w:rPr>
                <w:rFonts w:ascii="Times New Roman" w:hAnsi="Times New Roman" w:cs="Times New Roman"/>
                <w:sz w:val="20"/>
                <w:szCs w:val="20"/>
              </w:rPr>
            </w:pPr>
            <w:r>
              <w:rPr>
                <w:rFonts w:ascii="Times New Roman" w:hAnsi="Times New Roman" w:cs="Times New Roman"/>
                <w:sz w:val="20"/>
                <w:szCs w:val="20"/>
              </w:rPr>
              <w:t>103.</w:t>
            </w:r>
          </w:p>
        </w:tc>
        <w:tc>
          <w:tcPr>
            <w:tcW w:w="1706" w:type="dxa"/>
          </w:tcPr>
          <w:p w:rsidR="00D13CCC" w:rsidRPr="001F53FA" w:rsidRDefault="00D13CCC" w:rsidP="002B3EE6">
            <w:pPr>
              <w:jc w:val="center"/>
              <w:rPr>
                <w:rFonts w:ascii="Times New Roman" w:hAnsi="Times New Roman" w:cs="Times New Roman"/>
                <w:b/>
                <w:sz w:val="20"/>
                <w:szCs w:val="20"/>
              </w:rPr>
            </w:pPr>
            <w:r w:rsidRPr="001F53FA">
              <w:rPr>
                <w:rFonts w:ascii="Times New Roman" w:hAnsi="Times New Roman" w:cs="Times New Roman"/>
                <w:b/>
                <w:sz w:val="20"/>
                <w:szCs w:val="20"/>
              </w:rPr>
              <w:t>art. 3 pkt 5 ustawy</w:t>
            </w:r>
          </w:p>
          <w:p w:rsidR="00D13CCC" w:rsidRPr="001F53FA" w:rsidRDefault="00D13CCC" w:rsidP="002B3EE6">
            <w:pPr>
              <w:jc w:val="center"/>
              <w:rPr>
                <w:rFonts w:ascii="Times New Roman" w:hAnsi="Times New Roman" w:cs="Times New Roman"/>
                <w:b/>
                <w:sz w:val="20"/>
                <w:szCs w:val="20"/>
              </w:rPr>
            </w:pPr>
          </w:p>
          <w:p w:rsidR="00D13CCC" w:rsidRPr="00B00A92" w:rsidRDefault="00D13CCC" w:rsidP="00491A89">
            <w:pPr>
              <w:jc w:val="center"/>
              <w:rPr>
                <w:rFonts w:ascii="Times New Roman" w:hAnsi="Times New Roman" w:cs="Times New Roman"/>
                <w:b/>
                <w:sz w:val="20"/>
                <w:szCs w:val="20"/>
              </w:rPr>
            </w:pPr>
            <w:r w:rsidRPr="001F53FA">
              <w:rPr>
                <w:rFonts w:ascii="Times New Roman" w:hAnsi="Times New Roman" w:cs="Times New Roman"/>
                <w:b/>
                <w:sz w:val="20"/>
                <w:szCs w:val="20"/>
              </w:rPr>
              <w:t>(dot. projektowanego art. 92 pkt</w:t>
            </w:r>
            <w:r w:rsidR="00491A89">
              <w:rPr>
                <w:rFonts w:ascii="Times New Roman" w:hAnsi="Times New Roman" w:cs="Times New Roman"/>
                <w:b/>
                <w:sz w:val="20"/>
                <w:szCs w:val="20"/>
              </w:rPr>
              <w:t xml:space="preserve"> 4 ustawy o ofercie publicznej)</w:t>
            </w:r>
          </w:p>
        </w:tc>
        <w:tc>
          <w:tcPr>
            <w:tcW w:w="1161" w:type="dxa"/>
          </w:tcPr>
          <w:p w:rsidR="00D13CCC" w:rsidRPr="00B00A92"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SN</w:t>
            </w:r>
          </w:p>
        </w:tc>
        <w:tc>
          <w:tcPr>
            <w:tcW w:w="7050" w:type="dxa"/>
          </w:tcPr>
          <w:p w:rsidR="00D13CCC" w:rsidRDefault="00D13CCC" w:rsidP="002B3EE6">
            <w:pPr>
              <w:jc w:val="both"/>
              <w:rPr>
                <w:rFonts w:ascii="Times New Roman" w:hAnsi="Times New Roman" w:cs="Times New Roman"/>
                <w:sz w:val="20"/>
                <w:szCs w:val="20"/>
              </w:rPr>
            </w:pPr>
            <w:r w:rsidRPr="00B31C32">
              <w:rPr>
                <w:rFonts w:ascii="Times New Roman" w:hAnsi="Times New Roman" w:cs="Times New Roman"/>
                <w:sz w:val="20"/>
                <w:szCs w:val="20"/>
              </w:rPr>
              <w:t>Dodatkowo: omyłka pisarska w art. 3 pkt 5 w odniesieniu do art. 92 pkt 2 ustawy zmienianej</w:t>
            </w:r>
            <w:r>
              <w:rPr>
                <w:rFonts w:ascii="Times New Roman" w:hAnsi="Times New Roman" w:cs="Times New Roman"/>
                <w:sz w:val="20"/>
                <w:szCs w:val="20"/>
              </w:rPr>
              <w:t xml:space="preserve"> („spółą” zamiast „spółką”);</w:t>
            </w:r>
          </w:p>
          <w:p w:rsidR="00D13CCC" w:rsidRPr="00B31C32" w:rsidRDefault="00D13CCC" w:rsidP="002B3EE6">
            <w:pPr>
              <w:jc w:val="both"/>
              <w:rPr>
                <w:rFonts w:ascii="Times New Roman" w:hAnsi="Times New Roman" w:cs="Times New Roman"/>
                <w:sz w:val="20"/>
                <w:szCs w:val="20"/>
              </w:rPr>
            </w:pPr>
            <w:r>
              <w:rPr>
                <w:rFonts w:ascii="Times New Roman" w:hAnsi="Times New Roman" w:cs="Times New Roman"/>
                <w:sz w:val="20"/>
                <w:szCs w:val="20"/>
              </w:rPr>
              <w:t>Wypada ponadto zauważyć, że nadając nowe brzmienie art. 92 ustawy zmienianej, projektodawca mógł zrezygnować z dotychczasowej numeracji jednostek redakcyjnych niższego rzędu (punktów) i przyjąć numerację ciągłą (zmiana numeracji).</w:t>
            </w:r>
          </w:p>
          <w:p w:rsidR="00D13CCC" w:rsidRPr="00B00A92" w:rsidRDefault="00D13CCC" w:rsidP="002B3EE6">
            <w:pPr>
              <w:jc w:val="both"/>
              <w:rPr>
                <w:rFonts w:ascii="Times New Roman" w:hAnsi="Times New Roman" w:cs="Times New Roman"/>
                <w:sz w:val="20"/>
                <w:szCs w:val="20"/>
              </w:rPr>
            </w:pPr>
          </w:p>
        </w:tc>
        <w:tc>
          <w:tcPr>
            <w:tcW w:w="5126" w:type="dxa"/>
            <w:gridSpan w:val="2"/>
          </w:tcPr>
          <w:p w:rsidR="00D13CCC" w:rsidRPr="005D0B1D" w:rsidRDefault="00D13CCC" w:rsidP="002B3EE6">
            <w:pPr>
              <w:jc w:val="both"/>
              <w:rPr>
                <w:rFonts w:ascii="Times New Roman" w:hAnsi="Times New Roman" w:cs="Times New Roman"/>
                <w:b/>
                <w:sz w:val="20"/>
                <w:szCs w:val="20"/>
              </w:rPr>
            </w:pPr>
            <w:r w:rsidRPr="005D0B1D">
              <w:rPr>
                <w:rFonts w:ascii="Times New Roman" w:hAnsi="Times New Roman" w:cs="Times New Roman"/>
                <w:b/>
                <w:sz w:val="20"/>
                <w:szCs w:val="20"/>
              </w:rPr>
              <w:t>Uwaga uwzględniona.</w:t>
            </w: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r>
              <w:rPr>
                <w:rFonts w:ascii="Times New Roman" w:hAnsi="Times New Roman" w:cs="Times New Roman"/>
                <w:sz w:val="20"/>
                <w:szCs w:val="20"/>
              </w:rPr>
              <w:t>Uwaga o charakterze legislacyjnym do rozstrzygnięcia na komisji prawniczej.</w:t>
            </w:r>
          </w:p>
          <w:p w:rsidR="00D13CCC" w:rsidRPr="00B00A92" w:rsidRDefault="00D13CCC" w:rsidP="002B3EE6">
            <w:pPr>
              <w:jc w:val="both"/>
              <w:rPr>
                <w:rFonts w:ascii="Times New Roman" w:hAnsi="Times New Roman" w:cs="Times New Roman"/>
                <w:sz w:val="20"/>
                <w:szCs w:val="20"/>
              </w:rPr>
            </w:pPr>
          </w:p>
        </w:tc>
      </w:tr>
      <w:tr w:rsidR="00D13CCC" w:rsidRPr="00B00A92" w:rsidTr="002B3EE6">
        <w:tc>
          <w:tcPr>
            <w:tcW w:w="571" w:type="dxa"/>
          </w:tcPr>
          <w:p w:rsidR="00D13CCC" w:rsidRPr="00B00A92" w:rsidRDefault="00D13CCC" w:rsidP="002B3EE6">
            <w:pPr>
              <w:rPr>
                <w:rFonts w:ascii="Times New Roman" w:hAnsi="Times New Roman" w:cs="Times New Roman"/>
                <w:sz w:val="20"/>
                <w:szCs w:val="20"/>
              </w:rPr>
            </w:pPr>
            <w:r>
              <w:rPr>
                <w:rFonts w:ascii="Times New Roman" w:hAnsi="Times New Roman" w:cs="Times New Roman"/>
                <w:sz w:val="20"/>
                <w:szCs w:val="20"/>
              </w:rPr>
              <w:t>104.</w:t>
            </w:r>
          </w:p>
        </w:tc>
        <w:tc>
          <w:tcPr>
            <w:tcW w:w="1706" w:type="dxa"/>
          </w:tcPr>
          <w:p w:rsidR="00D13CCC" w:rsidRPr="009C7A3C" w:rsidRDefault="00D13CCC" w:rsidP="002B3EE6">
            <w:pPr>
              <w:jc w:val="center"/>
              <w:rPr>
                <w:rFonts w:ascii="Times New Roman" w:hAnsi="Times New Roman" w:cs="Times New Roman"/>
                <w:b/>
                <w:sz w:val="20"/>
                <w:szCs w:val="20"/>
              </w:rPr>
            </w:pPr>
            <w:r w:rsidRPr="009C7A3C">
              <w:rPr>
                <w:rFonts w:ascii="Times New Roman" w:hAnsi="Times New Roman" w:cs="Times New Roman"/>
                <w:b/>
                <w:sz w:val="20"/>
                <w:szCs w:val="20"/>
              </w:rPr>
              <w:t xml:space="preserve">art. 3 pkt </w:t>
            </w:r>
            <w:r>
              <w:rPr>
                <w:rFonts w:ascii="Times New Roman" w:hAnsi="Times New Roman" w:cs="Times New Roman"/>
                <w:b/>
                <w:sz w:val="20"/>
                <w:szCs w:val="20"/>
              </w:rPr>
              <w:t>6</w:t>
            </w:r>
            <w:r w:rsidRPr="009C7A3C">
              <w:rPr>
                <w:rFonts w:ascii="Times New Roman" w:hAnsi="Times New Roman" w:cs="Times New Roman"/>
                <w:b/>
                <w:sz w:val="20"/>
                <w:szCs w:val="20"/>
              </w:rPr>
              <w:t xml:space="preserve"> ustawy</w:t>
            </w:r>
          </w:p>
          <w:p w:rsidR="00D13CCC" w:rsidRPr="009C7A3C" w:rsidRDefault="00D13CCC" w:rsidP="002B3EE6">
            <w:pPr>
              <w:jc w:val="center"/>
              <w:rPr>
                <w:rFonts w:ascii="Times New Roman" w:hAnsi="Times New Roman" w:cs="Times New Roman"/>
                <w:b/>
                <w:sz w:val="20"/>
                <w:szCs w:val="20"/>
              </w:rPr>
            </w:pPr>
            <w:r w:rsidRPr="009C7A3C">
              <w:rPr>
                <w:rFonts w:ascii="Times New Roman" w:hAnsi="Times New Roman" w:cs="Times New Roman"/>
                <w:b/>
                <w:sz w:val="20"/>
                <w:szCs w:val="20"/>
              </w:rPr>
              <w:t>(dot. projektowanego art. 92</w:t>
            </w:r>
            <w:r>
              <w:rPr>
                <w:rFonts w:ascii="Times New Roman" w:hAnsi="Times New Roman" w:cs="Times New Roman"/>
                <w:b/>
                <w:sz w:val="20"/>
                <w:szCs w:val="20"/>
              </w:rPr>
              <w:t>a</w:t>
            </w:r>
            <w:r w:rsidRPr="009C7A3C">
              <w:rPr>
                <w:rFonts w:ascii="Times New Roman" w:hAnsi="Times New Roman" w:cs="Times New Roman"/>
                <w:b/>
                <w:sz w:val="20"/>
                <w:szCs w:val="20"/>
              </w:rPr>
              <w:t xml:space="preserve"> ustawy o ofercie publicznej)</w:t>
            </w:r>
          </w:p>
          <w:p w:rsidR="00D13CCC" w:rsidRPr="00B00A92" w:rsidRDefault="00D13CCC" w:rsidP="002B3EE6">
            <w:pPr>
              <w:jc w:val="center"/>
              <w:rPr>
                <w:rFonts w:ascii="Times New Roman" w:hAnsi="Times New Roman" w:cs="Times New Roman"/>
                <w:b/>
                <w:sz w:val="20"/>
                <w:szCs w:val="20"/>
              </w:rPr>
            </w:pPr>
          </w:p>
        </w:tc>
        <w:tc>
          <w:tcPr>
            <w:tcW w:w="1161" w:type="dxa"/>
          </w:tcPr>
          <w:p w:rsidR="00D13CCC" w:rsidRPr="00B00A92"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SN</w:t>
            </w:r>
          </w:p>
        </w:tc>
        <w:tc>
          <w:tcPr>
            <w:tcW w:w="7050" w:type="dxa"/>
          </w:tcPr>
          <w:p w:rsidR="00D13CCC" w:rsidRPr="009C7A3C" w:rsidRDefault="00D13CCC" w:rsidP="002B3EE6">
            <w:pPr>
              <w:jc w:val="both"/>
              <w:rPr>
                <w:rFonts w:ascii="Times New Roman" w:hAnsi="Times New Roman" w:cs="Times New Roman"/>
                <w:sz w:val="20"/>
                <w:szCs w:val="20"/>
              </w:rPr>
            </w:pPr>
            <w:r w:rsidRPr="009C7A3C">
              <w:rPr>
                <w:rFonts w:ascii="Times New Roman" w:hAnsi="Times New Roman" w:cs="Times New Roman"/>
                <w:sz w:val="20"/>
                <w:szCs w:val="20"/>
              </w:rPr>
              <w:t xml:space="preserve">Wskazuje źródło potencjalnych rozbieżności orzeczniczych we wzajemnej relacji projektowanych przepisów art. 92 a ust. 1 oraz ust. 2. W przypadku rozwiązania umowy o rejestrację akcji przez Krajowy Depozyt Papierów Wartościowych, następuje ono przez jednostronne oświadczenie KDPW. </w:t>
            </w:r>
          </w:p>
          <w:p w:rsidR="00D13CCC" w:rsidRPr="009C7A3C" w:rsidRDefault="00D13CCC" w:rsidP="002B3EE6">
            <w:pPr>
              <w:jc w:val="both"/>
              <w:rPr>
                <w:rFonts w:ascii="Times New Roman" w:hAnsi="Times New Roman" w:cs="Times New Roman"/>
                <w:sz w:val="20"/>
                <w:szCs w:val="20"/>
              </w:rPr>
            </w:pPr>
          </w:p>
          <w:p w:rsidR="00D13CCC" w:rsidRPr="009C7A3C" w:rsidRDefault="00D13CCC" w:rsidP="002B3EE6">
            <w:pPr>
              <w:jc w:val="both"/>
              <w:rPr>
                <w:rFonts w:ascii="Times New Roman" w:hAnsi="Times New Roman" w:cs="Times New Roman"/>
                <w:sz w:val="20"/>
                <w:szCs w:val="20"/>
              </w:rPr>
            </w:pPr>
            <w:r w:rsidRPr="009C7A3C">
              <w:rPr>
                <w:rFonts w:ascii="Times New Roman" w:hAnsi="Times New Roman" w:cs="Times New Roman"/>
                <w:sz w:val="20"/>
                <w:szCs w:val="20"/>
              </w:rPr>
              <w:t>Sposób rozwiązania umowy przez spółkę na podstawie ust. 1 nie został natomiast w żaden sposób sprecyzowany.</w:t>
            </w:r>
          </w:p>
          <w:p w:rsidR="00D13CCC" w:rsidRPr="009C7A3C" w:rsidRDefault="00D13CCC" w:rsidP="002B3EE6">
            <w:pPr>
              <w:jc w:val="both"/>
              <w:rPr>
                <w:rFonts w:ascii="Times New Roman" w:hAnsi="Times New Roman" w:cs="Times New Roman"/>
                <w:sz w:val="20"/>
                <w:szCs w:val="20"/>
              </w:rPr>
            </w:pPr>
          </w:p>
          <w:p w:rsidR="00D13CCC" w:rsidRPr="009C7A3C" w:rsidRDefault="00D13CCC" w:rsidP="002B3EE6">
            <w:pPr>
              <w:jc w:val="both"/>
              <w:rPr>
                <w:rFonts w:ascii="Times New Roman" w:hAnsi="Times New Roman" w:cs="Times New Roman"/>
                <w:sz w:val="20"/>
                <w:szCs w:val="20"/>
              </w:rPr>
            </w:pPr>
            <w:r w:rsidRPr="009C7A3C">
              <w:rPr>
                <w:rFonts w:ascii="Times New Roman" w:hAnsi="Times New Roman" w:cs="Times New Roman"/>
                <w:sz w:val="20"/>
                <w:szCs w:val="20"/>
              </w:rPr>
              <w:t xml:space="preserve">Wykładnia projektowanych przepisów prowadzi do wniosku, że w art. 92a ust. 1 mowa o skutku ex lege, następującym w terminie max. 1 miesiąca. </w:t>
            </w:r>
          </w:p>
          <w:p w:rsidR="00D13CCC" w:rsidRPr="009C7A3C" w:rsidRDefault="00D13CCC" w:rsidP="002B3EE6">
            <w:pPr>
              <w:jc w:val="both"/>
              <w:rPr>
                <w:rFonts w:ascii="Times New Roman" w:hAnsi="Times New Roman" w:cs="Times New Roman"/>
                <w:sz w:val="20"/>
                <w:szCs w:val="20"/>
              </w:rPr>
            </w:pPr>
          </w:p>
          <w:p w:rsidR="00D13CCC" w:rsidRPr="00B00A92" w:rsidRDefault="00D13CCC" w:rsidP="002B3EE6">
            <w:pPr>
              <w:jc w:val="both"/>
              <w:rPr>
                <w:rFonts w:ascii="Times New Roman" w:hAnsi="Times New Roman" w:cs="Times New Roman"/>
                <w:sz w:val="20"/>
                <w:szCs w:val="20"/>
              </w:rPr>
            </w:pPr>
            <w:r w:rsidRPr="009C7A3C">
              <w:rPr>
                <w:rFonts w:ascii="Times New Roman" w:hAnsi="Times New Roman" w:cs="Times New Roman"/>
                <w:sz w:val="20"/>
                <w:szCs w:val="20"/>
              </w:rPr>
              <w:t xml:space="preserve">Projektodawcy nie wyjaśnili jaka różnica zachodzi pomiędzy „wycofaniem akcji z </w:t>
            </w:r>
            <w:r w:rsidRPr="009C7A3C">
              <w:rPr>
                <w:rFonts w:ascii="Times New Roman" w:hAnsi="Times New Roman" w:cs="Times New Roman"/>
                <w:sz w:val="20"/>
                <w:szCs w:val="20"/>
              </w:rPr>
              <w:lastRenderedPageBreak/>
              <w:t>obrotu na rynku regulowanym lub z obrotu w ASO”, a „rozwiązaniem umowy o rejestrację akcji”. Luka ta może rodzić wątpliwości</w:t>
            </w:r>
            <w:r>
              <w:rPr>
                <w:rFonts w:ascii="Times New Roman" w:hAnsi="Times New Roman" w:cs="Times New Roman"/>
                <w:sz w:val="20"/>
                <w:szCs w:val="20"/>
              </w:rPr>
              <w:t>,</w:t>
            </w:r>
            <w:r w:rsidRPr="009C7A3C">
              <w:rPr>
                <w:rFonts w:ascii="Times New Roman" w:hAnsi="Times New Roman" w:cs="Times New Roman"/>
                <w:sz w:val="20"/>
                <w:szCs w:val="20"/>
              </w:rPr>
              <w:t xml:space="preserve"> czy także spółce akcyjnej przysługuje uprawnienie do jednostronnego złożenia oświadcz</w:t>
            </w:r>
            <w:r>
              <w:rPr>
                <w:rFonts w:ascii="Times New Roman" w:hAnsi="Times New Roman" w:cs="Times New Roman"/>
                <w:sz w:val="20"/>
                <w:szCs w:val="20"/>
              </w:rPr>
              <w:t xml:space="preserve">enia o woli rozwiązania umowy. </w:t>
            </w:r>
            <w:r w:rsidRPr="009C7A3C">
              <w:rPr>
                <w:rFonts w:ascii="Times New Roman" w:hAnsi="Times New Roman" w:cs="Times New Roman"/>
                <w:sz w:val="20"/>
                <w:szCs w:val="20"/>
              </w:rPr>
              <w:t>Uzasadnienie nie zawiera wyjaśnienia tej kwestii.</w:t>
            </w:r>
          </w:p>
        </w:tc>
        <w:tc>
          <w:tcPr>
            <w:tcW w:w="5126" w:type="dxa"/>
            <w:gridSpan w:val="2"/>
          </w:tcPr>
          <w:p w:rsidR="00D13CCC" w:rsidRDefault="00D13CCC" w:rsidP="002B3EE6">
            <w:pPr>
              <w:jc w:val="both"/>
              <w:rPr>
                <w:rFonts w:ascii="Times New Roman" w:hAnsi="Times New Roman" w:cs="Times New Roman"/>
                <w:b/>
                <w:sz w:val="20"/>
                <w:szCs w:val="20"/>
              </w:rPr>
            </w:pPr>
            <w:r>
              <w:rPr>
                <w:rFonts w:ascii="Times New Roman" w:hAnsi="Times New Roman" w:cs="Times New Roman"/>
                <w:b/>
                <w:sz w:val="20"/>
                <w:szCs w:val="20"/>
              </w:rPr>
              <w:lastRenderedPageBreak/>
              <w:t>Uwaga wyjaśniona</w:t>
            </w:r>
            <w:r w:rsidRPr="005D0B1D">
              <w:rPr>
                <w:rFonts w:ascii="Times New Roman" w:hAnsi="Times New Roman" w:cs="Times New Roman"/>
                <w:b/>
                <w:sz w:val="20"/>
                <w:szCs w:val="20"/>
              </w:rPr>
              <w:t xml:space="preserve"> na konferencji uzgodnieniowej.</w:t>
            </w:r>
          </w:p>
          <w:p w:rsidR="00D13CCC" w:rsidRDefault="00D13CCC" w:rsidP="002B3EE6">
            <w:pPr>
              <w:jc w:val="both"/>
              <w:rPr>
                <w:rFonts w:ascii="Times New Roman" w:hAnsi="Times New Roman" w:cs="Times New Roman"/>
                <w:b/>
                <w:sz w:val="20"/>
                <w:szCs w:val="20"/>
              </w:rPr>
            </w:pPr>
          </w:p>
          <w:p w:rsidR="00D13CCC" w:rsidRPr="005D0B1D" w:rsidRDefault="00D13CCC" w:rsidP="002B3EE6">
            <w:pPr>
              <w:jc w:val="both"/>
              <w:rPr>
                <w:rFonts w:ascii="Times New Roman" w:hAnsi="Times New Roman" w:cs="Times New Roman"/>
                <w:b/>
                <w:sz w:val="20"/>
                <w:szCs w:val="20"/>
              </w:rPr>
            </w:pPr>
          </w:p>
          <w:p w:rsidR="00D13CCC" w:rsidRPr="00B00A92" w:rsidRDefault="00D13CCC" w:rsidP="002B3EE6">
            <w:pPr>
              <w:spacing w:after="200" w:line="276" w:lineRule="auto"/>
              <w:jc w:val="both"/>
              <w:rPr>
                <w:rFonts w:ascii="Times New Roman" w:hAnsi="Times New Roman" w:cs="Times New Roman"/>
                <w:sz w:val="20"/>
                <w:szCs w:val="20"/>
              </w:rPr>
            </w:pPr>
          </w:p>
        </w:tc>
      </w:tr>
      <w:tr w:rsidR="00D13CCC" w:rsidRPr="00B00A92" w:rsidTr="00491A89">
        <w:trPr>
          <w:trHeight w:val="3252"/>
        </w:trPr>
        <w:tc>
          <w:tcPr>
            <w:tcW w:w="571" w:type="dxa"/>
          </w:tcPr>
          <w:p w:rsidR="00D13CCC" w:rsidRPr="00B00A92" w:rsidRDefault="00D13CCC" w:rsidP="002B3EE6">
            <w:pPr>
              <w:rPr>
                <w:rFonts w:ascii="Times New Roman" w:hAnsi="Times New Roman" w:cs="Times New Roman"/>
                <w:sz w:val="20"/>
                <w:szCs w:val="20"/>
              </w:rPr>
            </w:pPr>
            <w:r>
              <w:rPr>
                <w:rFonts w:ascii="Times New Roman" w:hAnsi="Times New Roman" w:cs="Times New Roman"/>
                <w:sz w:val="20"/>
                <w:szCs w:val="20"/>
              </w:rPr>
              <w:lastRenderedPageBreak/>
              <w:t>105.</w:t>
            </w:r>
          </w:p>
        </w:tc>
        <w:tc>
          <w:tcPr>
            <w:tcW w:w="1706" w:type="dxa"/>
          </w:tcPr>
          <w:p w:rsidR="00D13CCC" w:rsidRDefault="00D13CCC" w:rsidP="002B3EE6">
            <w:pPr>
              <w:jc w:val="center"/>
              <w:rPr>
                <w:rFonts w:ascii="Times New Roman" w:hAnsi="Times New Roman" w:cs="Times New Roman"/>
                <w:b/>
                <w:sz w:val="20"/>
                <w:szCs w:val="20"/>
              </w:rPr>
            </w:pPr>
            <w:r w:rsidRPr="0081715F">
              <w:rPr>
                <w:rFonts w:ascii="Times New Roman" w:hAnsi="Times New Roman" w:cs="Times New Roman"/>
                <w:b/>
                <w:sz w:val="20"/>
                <w:szCs w:val="20"/>
              </w:rPr>
              <w:t>art. 3 pkt 6 ustawy</w:t>
            </w:r>
          </w:p>
          <w:p w:rsidR="00D13CCC" w:rsidRPr="0081715F" w:rsidRDefault="00D13CCC" w:rsidP="002B3EE6">
            <w:pPr>
              <w:jc w:val="center"/>
              <w:rPr>
                <w:rFonts w:ascii="Times New Roman" w:hAnsi="Times New Roman" w:cs="Times New Roman"/>
                <w:b/>
                <w:sz w:val="20"/>
                <w:szCs w:val="20"/>
              </w:rPr>
            </w:pPr>
          </w:p>
          <w:p w:rsidR="00491A89" w:rsidRDefault="00D13CCC" w:rsidP="002B3EE6">
            <w:pPr>
              <w:jc w:val="center"/>
              <w:rPr>
                <w:rFonts w:ascii="Times New Roman" w:hAnsi="Times New Roman" w:cs="Times New Roman"/>
                <w:b/>
                <w:sz w:val="20"/>
                <w:szCs w:val="20"/>
              </w:rPr>
            </w:pPr>
            <w:r w:rsidRPr="0081715F">
              <w:rPr>
                <w:rFonts w:ascii="Times New Roman" w:hAnsi="Times New Roman" w:cs="Times New Roman"/>
                <w:b/>
                <w:sz w:val="20"/>
                <w:szCs w:val="20"/>
              </w:rPr>
              <w:t xml:space="preserve">(dot. projektowanego art. 92a </w:t>
            </w:r>
            <w:r>
              <w:rPr>
                <w:rFonts w:ascii="Times New Roman" w:hAnsi="Times New Roman" w:cs="Times New Roman"/>
                <w:b/>
                <w:sz w:val="20"/>
                <w:szCs w:val="20"/>
              </w:rPr>
              <w:t xml:space="preserve">ust. 2 </w:t>
            </w:r>
            <w:r w:rsidRPr="0081715F">
              <w:rPr>
                <w:rFonts w:ascii="Times New Roman" w:hAnsi="Times New Roman" w:cs="Times New Roman"/>
                <w:b/>
                <w:sz w:val="20"/>
                <w:szCs w:val="20"/>
              </w:rPr>
              <w:t>ustawy o ofercie pub</w:t>
            </w:r>
          </w:p>
          <w:p w:rsidR="00D13CCC" w:rsidRPr="00B00A92" w:rsidRDefault="00491A89" w:rsidP="00491A89">
            <w:pPr>
              <w:jc w:val="center"/>
              <w:rPr>
                <w:rFonts w:ascii="Times New Roman" w:hAnsi="Times New Roman" w:cs="Times New Roman"/>
                <w:b/>
                <w:sz w:val="20"/>
                <w:szCs w:val="20"/>
              </w:rPr>
            </w:pPr>
            <w:r>
              <w:rPr>
                <w:rFonts w:ascii="Times New Roman" w:hAnsi="Times New Roman" w:cs="Times New Roman"/>
                <w:b/>
                <w:sz w:val="20"/>
                <w:szCs w:val="20"/>
              </w:rPr>
              <w:t>licznej)</w:t>
            </w:r>
          </w:p>
        </w:tc>
        <w:tc>
          <w:tcPr>
            <w:tcW w:w="1161" w:type="dxa"/>
          </w:tcPr>
          <w:p w:rsidR="00D13CCC" w:rsidRPr="00B00A92"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GPW</w:t>
            </w:r>
          </w:p>
        </w:tc>
        <w:tc>
          <w:tcPr>
            <w:tcW w:w="7050" w:type="dxa"/>
          </w:tcPr>
          <w:p w:rsidR="00D13CCC" w:rsidRPr="0079370B" w:rsidRDefault="00D13CCC" w:rsidP="002B3EE6">
            <w:pPr>
              <w:jc w:val="both"/>
              <w:rPr>
                <w:rFonts w:ascii="Times New Roman" w:hAnsi="Times New Roman" w:cs="Times New Roman"/>
                <w:sz w:val="20"/>
                <w:szCs w:val="20"/>
              </w:rPr>
            </w:pPr>
            <w:r w:rsidRPr="0079370B">
              <w:rPr>
                <w:rFonts w:ascii="Times New Roman" w:hAnsi="Times New Roman" w:cs="Times New Roman"/>
                <w:sz w:val="20"/>
                <w:szCs w:val="20"/>
              </w:rPr>
              <w:t>Do rozważenia:</w:t>
            </w:r>
          </w:p>
          <w:p w:rsidR="00D13CCC" w:rsidRDefault="00D13CCC" w:rsidP="002B3EE6">
            <w:pPr>
              <w:jc w:val="both"/>
              <w:rPr>
                <w:rFonts w:ascii="Times New Roman" w:hAnsi="Times New Roman" w:cs="Times New Roman"/>
                <w:sz w:val="20"/>
                <w:szCs w:val="20"/>
              </w:rPr>
            </w:pPr>
            <w:r w:rsidRPr="0079370B">
              <w:rPr>
                <w:rFonts w:ascii="Times New Roman" w:hAnsi="Times New Roman" w:cs="Times New Roman"/>
                <w:sz w:val="20"/>
                <w:szCs w:val="20"/>
              </w:rPr>
              <w:t>czy art. 92 a ust. 2 ustawy o ofercie nie powinien obejmować każdego przypadku wykluczenia papier</w:t>
            </w:r>
            <w:r w:rsidRPr="0079370B">
              <w:rPr>
                <w:rFonts w:ascii="Times New Roman" w:hAnsi="Times New Roman" w:cs="Times New Roman"/>
                <w:sz w:val="20"/>
                <w:szCs w:val="20"/>
                <w:lang w:val="es-ES_tradnl"/>
              </w:rPr>
              <w:t>ó</w:t>
            </w:r>
            <w:r w:rsidRPr="0079370B">
              <w:rPr>
                <w:rFonts w:ascii="Times New Roman" w:hAnsi="Times New Roman" w:cs="Times New Roman"/>
                <w:sz w:val="20"/>
                <w:szCs w:val="20"/>
              </w:rPr>
              <w:t xml:space="preserve">w wartościowych z obrotu zorganizowanego (a </w:t>
            </w:r>
            <w:r>
              <w:rPr>
                <w:rFonts w:ascii="Times New Roman" w:hAnsi="Times New Roman" w:cs="Times New Roman"/>
                <w:sz w:val="20"/>
                <w:szCs w:val="20"/>
              </w:rPr>
              <w:t xml:space="preserve">nie tylko wykluczenie z powodu </w:t>
            </w:r>
            <w:r w:rsidRPr="0079370B">
              <w:rPr>
                <w:rFonts w:ascii="Times New Roman" w:hAnsi="Times New Roman" w:cs="Times New Roman"/>
                <w:sz w:val="20"/>
                <w:szCs w:val="20"/>
              </w:rPr>
              <w:t>ogłoszenia upa</w:t>
            </w:r>
            <w:r>
              <w:rPr>
                <w:rFonts w:ascii="Times New Roman" w:hAnsi="Times New Roman" w:cs="Times New Roman"/>
                <w:sz w:val="20"/>
                <w:szCs w:val="20"/>
              </w:rPr>
              <w:t>dłości na podstawie</w:t>
            </w:r>
            <w:r w:rsidRPr="0079370B">
              <w:rPr>
                <w:rFonts w:ascii="Times New Roman" w:hAnsi="Times New Roman" w:cs="Times New Roman"/>
                <w:sz w:val="20"/>
                <w:szCs w:val="20"/>
              </w:rPr>
              <w:t xml:space="preserve"> projektowanego art. 91a).</w:t>
            </w:r>
            <w:r>
              <w:rPr>
                <w:rFonts w:ascii="Times New Roman" w:hAnsi="Times New Roman" w:cs="Times New Roman"/>
                <w:sz w:val="20"/>
                <w:szCs w:val="20"/>
              </w:rPr>
              <w:t xml:space="preserve"> Wydaje się, iż</w:t>
            </w:r>
            <w:r w:rsidRPr="00D437EB">
              <w:rPr>
                <w:rFonts w:ascii="Times New Roman" w:hAnsi="Times New Roman" w:cs="Times New Roman"/>
                <w:sz w:val="20"/>
                <w:szCs w:val="20"/>
              </w:rPr>
              <w:t xml:space="preserve"> art. 92a ust. 2 ustawy o ofercie p</w:t>
            </w:r>
            <w:r>
              <w:rPr>
                <w:rFonts w:ascii="Times New Roman" w:hAnsi="Times New Roman" w:cs="Times New Roman"/>
                <w:sz w:val="20"/>
                <w:szCs w:val="20"/>
              </w:rPr>
              <w:t>owinien dotyczyć także przypadku</w:t>
            </w:r>
            <w:r w:rsidRPr="00D437EB">
              <w:rPr>
                <w:rFonts w:ascii="Times New Roman" w:hAnsi="Times New Roman" w:cs="Times New Roman"/>
                <w:sz w:val="20"/>
                <w:szCs w:val="20"/>
              </w:rPr>
              <w:t xml:space="preserve"> wykluczenia z obrotu na żądnie KNF (art. 20 i art. 78 ustawy o obrocie), wykluczenia z obrotu w wyniku nałożenia sankcji administracyjnych przez KNF (art. 96 ustawy o ofercie) czy też wykluczenia z obrotu na podstawie regulaminów rynków (rynku regulowanego bądź odpowiednio alternatywnego systemu obrotu).</w:t>
            </w:r>
          </w:p>
          <w:p w:rsidR="00D13CCC" w:rsidRPr="0079370B" w:rsidRDefault="00D13CCC" w:rsidP="002B3EE6">
            <w:pPr>
              <w:jc w:val="both"/>
              <w:rPr>
                <w:rFonts w:ascii="Times New Roman" w:eastAsia="Arial" w:hAnsi="Times New Roman" w:cs="Times New Roman"/>
                <w:sz w:val="20"/>
                <w:szCs w:val="20"/>
              </w:rPr>
            </w:pPr>
          </w:p>
          <w:p w:rsidR="00D13CCC" w:rsidRPr="0079370B" w:rsidRDefault="00D13CCC" w:rsidP="002B3EE6">
            <w:pPr>
              <w:jc w:val="center"/>
              <w:rPr>
                <w:rFonts w:ascii="Times New Roman" w:eastAsia="Arial" w:hAnsi="Times New Roman" w:cs="Times New Roman"/>
                <w:b/>
                <w:bCs/>
                <w:sz w:val="20"/>
                <w:szCs w:val="20"/>
                <w:u w:val="single"/>
              </w:rPr>
            </w:pPr>
            <w:r w:rsidRPr="0079370B">
              <w:rPr>
                <w:rFonts w:ascii="Times New Roman" w:hAnsi="Times New Roman" w:cs="Times New Roman"/>
                <w:b/>
                <w:bCs/>
                <w:sz w:val="20"/>
                <w:szCs w:val="20"/>
                <w:u w:val="single"/>
              </w:rPr>
              <w:t>Propozycja zmiany brzmienia art. 92a ust. 2</w:t>
            </w:r>
          </w:p>
          <w:p w:rsidR="00D13CCC" w:rsidRPr="00B00A92" w:rsidRDefault="00D13CCC" w:rsidP="002B3EE6">
            <w:pPr>
              <w:jc w:val="both"/>
              <w:rPr>
                <w:rFonts w:ascii="Times New Roman" w:hAnsi="Times New Roman" w:cs="Times New Roman"/>
                <w:sz w:val="20"/>
                <w:szCs w:val="20"/>
              </w:rPr>
            </w:pPr>
            <w:r w:rsidRPr="0079370B">
              <w:rPr>
                <w:rFonts w:ascii="Times New Roman" w:hAnsi="Times New Roman" w:cs="Times New Roman"/>
                <w:sz w:val="20"/>
                <w:szCs w:val="20"/>
              </w:rPr>
              <w:t xml:space="preserve">W przypadku wykluczenia akcji spółki </w:t>
            </w:r>
            <w:r w:rsidRPr="0079370B">
              <w:rPr>
                <w:rFonts w:ascii="Times New Roman" w:hAnsi="Times New Roman" w:cs="Times New Roman"/>
                <w:b/>
                <w:bCs/>
                <w:sz w:val="20"/>
                <w:szCs w:val="20"/>
              </w:rPr>
              <w:t>z obrotu zorganizowanego</w:t>
            </w:r>
            <w:r w:rsidRPr="0079370B">
              <w:rPr>
                <w:rFonts w:ascii="Times New Roman" w:hAnsi="Times New Roman" w:cs="Times New Roman"/>
                <w:sz w:val="20"/>
                <w:szCs w:val="20"/>
              </w:rPr>
              <w:t>, Krajowy Depozyt jest uprawniony do rozwiązania umowy o rejestrację akcji w drodze jednostronnego oświadczenia woli, złożonego spółce.</w:t>
            </w:r>
          </w:p>
        </w:tc>
        <w:tc>
          <w:tcPr>
            <w:tcW w:w="5126" w:type="dxa"/>
            <w:gridSpan w:val="2"/>
          </w:tcPr>
          <w:p w:rsidR="00D13CCC" w:rsidRDefault="00D13CCC" w:rsidP="002B3EE6">
            <w:pPr>
              <w:jc w:val="both"/>
              <w:rPr>
                <w:rFonts w:ascii="Times New Roman" w:hAnsi="Times New Roman" w:cs="Times New Roman"/>
                <w:sz w:val="20"/>
                <w:szCs w:val="20"/>
              </w:rPr>
            </w:pPr>
            <w:r w:rsidRPr="005D0B1D">
              <w:rPr>
                <w:rFonts w:ascii="Times New Roman" w:hAnsi="Times New Roman" w:cs="Times New Roman"/>
                <w:b/>
                <w:sz w:val="20"/>
                <w:szCs w:val="20"/>
              </w:rPr>
              <w:t>Uwaga nieuwzględniona</w:t>
            </w:r>
            <w:r>
              <w:rPr>
                <w:rFonts w:ascii="Times New Roman" w:hAnsi="Times New Roman" w:cs="Times New Roman"/>
                <w:sz w:val="20"/>
                <w:szCs w:val="20"/>
              </w:rPr>
              <w:t xml:space="preserve"> z uwagi na to, że wykracza poza dostosowanie przepisów do skutków dematerializacji.</w:t>
            </w:r>
          </w:p>
          <w:p w:rsidR="00D13CCC" w:rsidRDefault="00D13CCC" w:rsidP="002B3EE6">
            <w:pPr>
              <w:jc w:val="both"/>
              <w:rPr>
                <w:rFonts w:ascii="Times New Roman" w:hAnsi="Times New Roman" w:cs="Times New Roman"/>
                <w:sz w:val="20"/>
                <w:szCs w:val="20"/>
              </w:rPr>
            </w:pPr>
          </w:p>
          <w:p w:rsidR="00D13CCC" w:rsidRPr="00B00A92" w:rsidRDefault="00D13CCC" w:rsidP="002B3EE6">
            <w:pPr>
              <w:jc w:val="both"/>
              <w:rPr>
                <w:rFonts w:ascii="Times New Roman" w:hAnsi="Times New Roman" w:cs="Times New Roman"/>
                <w:sz w:val="20"/>
                <w:szCs w:val="20"/>
              </w:rPr>
            </w:pPr>
            <w:r>
              <w:rPr>
                <w:rFonts w:ascii="Times New Roman" w:hAnsi="Times New Roman" w:cs="Times New Roman"/>
                <w:sz w:val="20"/>
                <w:szCs w:val="20"/>
              </w:rPr>
              <w:t>Projekt stanowi powtórzenie obowiązującego art. 91 ust.9a ustawy o ofercie. Zatem nie zmienia on stanu prawnego we wskazanym zakresie, a zmienia jedynie lokalizację przepisu</w:t>
            </w:r>
            <w:r w:rsidR="00491A89">
              <w:rPr>
                <w:rFonts w:ascii="Times New Roman" w:hAnsi="Times New Roman" w:cs="Times New Roman"/>
                <w:sz w:val="20"/>
                <w:szCs w:val="20"/>
              </w:rPr>
              <w:t>.</w:t>
            </w:r>
          </w:p>
        </w:tc>
      </w:tr>
      <w:tr w:rsidR="00D13CCC" w:rsidRPr="00B00A92" w:rsidTr="002B3EE6">
        <w:tc>
          <w:tcPr>
            <w:tcW w:w="571" w:type="dxa"/>
          </w:tcPr>
          <w:p w:rsidR="00D13CCC" w:rsidRPr="00B00A92" w:rsidRDefault="00D13CCC" w:rsidP="002B3EE6">
            <w:pPr>
              <w:rPr>
                <w:rFonts w:ascii="Times New Roman" w:hAnsi="Times New Roman" w:cs="Times New Roman"/>
                <w:sz w:val="20"/>
                <w:szCs w:val="20"/>
              </w:rPr>
            </w:pPr>
            <w:r>
              <w:rPr>
                <w:rFonts w:ascii="Times New Roman" w:hAnsi="Times New Roman" w:cs="Times New Roman"/>
                <w:sz w:val="20"/>
                <w:szCs w:val="20"/>
              </w:rPr>
              <w:t>106.</w:t>
            </w:r>
          </w:p>
        </w:tc>
        <w:tc>
          <w:tcPr>
            <w:tcW w:w="1706" w:type="dxa"/>
          </w:tcPr>
          <w:p w:rsidR="00D13CCC" w:rsidRPr="00124CEB" w:rsidRDefault="00D13CCC" w:rsidP="002B3EE6">
            <w:pPr>
              <w:jc w:val="center"/>
              <w:rPr>
                <w:rFonts w:ascii="Times New Roman" w:hAnsi="Times New Roman" w:cs="Times New Roman"/>
                <w:b/>
                <w:sz w:val="20"/>
                <w:szCs w:val="20"/>
              </w:rPr>
            </w:pPr>
            <w:r w:rsidRPr="00124CEB">
              <w:rPr>
                <w:rFonts w:ascii="Times New Roman" w:hAnsi="Times New Roman" w:cs="Times New Roman"/>
                <w:b/>
                <w:sz w:val="20"/>
                <w:szCs w:val="20"/>
              </w:rPr>
              <w:t>art. 3 pkt 6 ustawy</w:t>
            </w:r>
          </w:p>
          <w:p w:rsidR="00D13CCC" w:rsidRPr="00124CEB" w:rsidRDefault="00D13CCC" w:rsidP="002B3EE6">
            <w:pPr>
              <w:jc w:val="center"/>
              <w:rPr>
                <w:rFonts w:ascii="Times New Roman" w:hAnsi="Times New Roman" w:cs="Times New Roman"/>
                <w:b/>
                <w:sz w:val="20"/>
                <w:szCs w:val="20"/>
              </w:rPr>
            </w:pPr>
            <w:r w:rsidRPr="00124CEB">
              <w:rPr>
                <w:rFonts w:ascii="Times New Roman" w:hAnsi="Times New Roman" w:cs="Times New Roman"/>
                <w:b/>
                <w:sz w:val="20"/>
                <w:szCs w:val="20"/>
              </w:rPr>
              <w:t>(dot. projektowanego art. 92a ust. 2 ustawy o ofercie publicznej)</w:t>
            </w:r>
          </w:p>
          <w:p w:rsidR="00D13CCC" w:rsidRPr="00B00A92" w:rsidRDefault="00D13CCC" w:rsidP="002B3EE6">
            <w:pPr>
              <w:jc w:val="center"/>
              <w:rPr>
                <w:rFonts w:ascii="Times New Roman" w:hAnsi="Times New Roman" w:cs="Times New Roman"/>
                <w:b/>
                <w:sz w:val="20"/>
                <w:szCs w:val="20"/>
              </w:rPr>
            </w:pPr>
          </w:p>
        </w:tc>
        <w:tc>
          <w:tcPr>
            <w:tcW w:w="1161" w:type="dxa"/>
          </w:tcPr>
          <w:p w:rsidR="00D13CCC"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KDPW</w:t>
            </w:r>
          </w:p>
        </w:tc>
        <w:tc>
          <w:tcPr>
            <w:tcW w:w="7050" w:type="dxa"/>
          </w:tcPr>
          <w:p w:rsidR="00D13CCC" w:rsidRPr="009D44CD" w:rsidRDefault="00D13CCC" w:rsidP="002B3EE6">
            <w:pPr>
              <w:pStyle w:val="Zwrot"/>
              <w:spacing w:after="0"/>
              <w:jc w:val="both"/>
              <w:rPr>
                <w:rFonts w:ascii="Times New Roman" w:hAnsi="Times New Roman" w:cs="Times New Roman"/>
                <w:sz w:val="20"/>
              </w:rPr>
            </w:pPr>
            <w:r w:rsidRPr="009D44CD">
              <w:rPr>
                <w:rFonts w:ascii="Times New Roman" w:hAnsi="Times New Roman" w:cs="Times New Roman"/>
                <w:sz w:val="20"/>
              </w:rPr>
              <w:t>Należy mieć na uwadze to, że akcje spółki, z którą rozwiązana zo</w:t>
            </w:r>
            <w:r>
              <w:rPr>
                <w:rFonts w:ascii="Times New Roman" w:hAnsi="Times New Roman" w:cs="Times New Roman"/>
                <w:sz w:val="20"/>
              </w:rPr>
              <w:t xml:space="preserve">stała umowa o rejestrację akcji </w:t>
            </w:r>
            <w:r w:rsidRPr="009D44CD">
              <w:rPr>
                <w:rFonts w:ascii="Times New Roman" w:hAnsi="Times New Roman" w:cs="Times New Roman"/>
                <w:sz w:val="20"/>
              </w:rPr>
              <w:t xml:space="preserve">w depozycie papierów wartościowych, mogą być rejestrowane nie tylko na rachunkach papierów wartościowych, ale </w:t>
            </w:r>
            <w:r w:rsidRPr="002A251D">
              <w:rPr>
                <w:rFonts w:ascii="Times New Roman" w:hAnsi="Times New Roman" w:cs="Times New Roman"/>
                <w:sz w:val="20"/>
                <w:u w:val="single"/>
              </w:rPr>
              <w:t>także na rachunkach zbiorczych</w:t>
            </w:r>
            <w:r w:rsidRPr="009D44CD">
              <w:rPr>
                <w:rFonts w:ascii="Times New Roman" w:hAnsi="Times New Roman" w:cs="Times New Roman"/>
                <w:sz w:val="20"/>
              </w:rPr>
              <w:t>. Ponadto, podmiotem przekazującym takiej spółce informacje o akcjonariuszach może być także Krajowy Depozyt – w przypadku, gdy akcje spółki</w:t>
            </w:r>
            <w:r w:rsidRPr="009D44CD">
              <w:rPr>
                <w:rFonts w:ascii="Times New Roman" w:hAnsi="Times New Roman" w:cs="Times New Roman"/>
                <w:sz w:val="20"/>
              </w:rPr>
              <w:br/>
              <w:t>są rejestrowane na rachunkach papierów wartościowych prowadzonych przez Krajowy Depozyt. Należy także zauważyć, że przepisy art. 92a ust.1-</w:t>
            </w:r>
            <w:r>
              <w:rPr>
                <w:rFonts w:ascii="Times New Roman" w:hAnsi="Times New Roman" w:cs="Times New Roman"/>
                <w:sz w:val="20"/>
              </w:rPr>
              <w:t xml:space="preserve"> </w:t>
            </w:r>
            <w:r w:rsidRPr="009D44CD">
              <w:rPr>
                <w:rFonts w:ascii="Times New Roman" w:hAnsi="Times New Roman" w:cs="Times New Roman"/>
                <w:sz w:val="20"/>
              </w:rPr>
              <w:t>4 powinny stosować się odpowiednio w przypadku, w którym akcje spółki byłyby zarejestrowane w depozycie papierów wartościowych prowadzonym przez spółkę, której Krajowy Depozyt przekazał wykonywanie czynności z zakresu zadań, o których mowa w art. 48 ust. 1 pkt 1</w:t>
            </w:r>
            <w:r>
              <w:rPr>
                <w:rFonts w:ascii="Times New Roman" w:hAnsi="Times New Roman" w:cs="Times New Roman"/>
                <w:sz w:val="20"/>
              </w:rPr>
              <w:t xml:space="preserve"> </w:t>
            </w:r>
            <w:r w:rsidRPr="009D44CD">
              <w:rPr>
                <w:rFonts w:ascii="Times New Roman" w:hAnsi="Times New Roman" w:cs="Times New Roman"/>
                <w:sz w:val="20"/>
              </w:rPr>
              <w:t>-</w:t>
            </w:r>
            <w:r>
              <w:rPr>
                <w:rFonts w:ascii="Times New Roman" w:hAnsi="Times New Roman" w:cs="Times New Roman"/>
                <w:sz w:val="20"/>
              </w:rPr>
              <w:t xml:space="preserve"> </w:t>
            </w:r>
            <w:r w:rsidRPr="009D44CD">
              <w:rPr>
                <w:rFonts w:ascii="Times New Roman" w:hAnsi="Times New Roman" w:cs="Times New Roman"/>
                <w:sz w:val="20"/>
              </w:rPr>
              <w:t>6 ustawy o obrocie instrumentami finansowymi (stanowi o tym obecnie art. 91 ust.12 ustawy o ofercie publicznej i warunkach wprowa</w:t>
            </w:r>
            <w:r>
              <w:rPr>
                <w:rFonts w:ascii="Times New Roman" w:hAnsi="Times New Roman" w:cs="Times New Roman"/>
                <w:sz w:val="20"/>
              </w:rPr>
              <w:t xml:space="preserve">dzania instrumentów finansowych </w:t>
            </w:r>
            <w:r w:rsidRPr="009D44CD">
              <w:rPr>
                <w:rFonts w:ascii="Times New Roman" w:hAnsi="Times New Roman" w:cs="Times New Roman"/>
                <w:sz w:val="20"/>
              </w:rPr>
              <w:t>do zorganizowanego systemu obrotu oraz o spółkach publicznych, który ma co prawda zostać uchylony, ale jedynie w związku z przeniesieniem materii regulowanej w przepisach art. 91 ust. 9a</w:t>
            </w:r>
            <w:r w:rsidRPr="009D44CD">
              <w:rPr>
                <w:rFonts w:ascii="Times New Roman" w:hAnsi="Times New Roman" w:cs="Times New Roman"/>
                <w:sz w:val="20"/>
              </w:rPr>
              <w:br/>
              <w:t xml:space="preserve">i ust. 11, do których się odwołuje, do art. 92a). </w:t>
            </w:r>
          </w:p>
          <w:p w:rsidR="00D13CCC" w:rsidRDefault="00D13CCC" w:rsidP="002B3EE6">
            <w:pPr>
              <w:jc w:val="center"/>
              <w:rPr>
                <w:rFonts w:ascii="Times New Roman" w:hAnsi="Times New Roman" w:cs="Times New Roman"/>
                <w:b/>
                <w:sz w:val="20"/>
                <w:szCs w:val="18"/>
                <w:u w:val="single"/>
              </w:rPr>
            </w:pPr>
          </w:p>
          <w:p w:rsidR="00D13CCC" w:rsidRDefault="00D13CCC" w:rsidP="002B3EE6">
            <w:pPr>
              <w:jc w:val="center"/>
              <w:rPr>
                <w:rFonts w:ascii="Times New Roman" w:hAnsi="Times New Roman" w:cs="Times New Roman"/>
                <w:b/>
                <w:sz w:val="20"/>
                <w:szCs w:val="18"/>
                <w:u w:val="single"/>
              </w:rPr>
            </w:pPr>
            <w:r w:rsidRPr="00124CEB">
              <w:rPr>
                <w:rFonts w:ascii="Times New Roman" w:hAnsi="Times New Roman" w:cs="Times New Roman"/>
                <w:b/>
                <w:sz w:val="20"/>
                <w:szCs w:val="18"/>
                <w:u w:val="single"/>
              </w:rPr>
              <w:t xml:space="preserve">Propozycja dokonania w art. 92a ust. 4 następujących zmian </w:t>
            </w:r>
          </w:p>
          <w:p w:rsidR="00D13CCC" w:rsidRDefault="00D13CCC" w:rsidP="002B3EE6">
            <w:pPr>
              <w:jc w:val="center"/>
              <w:rPr>
                <w:rFonts w:ascii="Times New Roman" w:hAnsi="Times New Roman" w:cs="Times New Roman"/>
                <w:b/>
                <w:sz w:val="20"/>
                <w:szCs w:val="18"/>
                <w:u w:val="single"/>
              </w:rPr>
            </w:pPr>
            <w:r>
              <w:rPr>
                <w:rFonts w:ascii="Times New Roman" w:hAnsi="Times New Roman" w:cs="Times New Roman"/>
                <w:b/>
                <w:sz w:val="20"/>
                <w:szCs w:val="18"/>
                <w:u w:val="single"/>
              </w:rPr>
              <w:t>oraz dodania</w:t>
            </w:r>
            <w:r w:rsidRPr="00124CEB">
              <w:rPr>
                <w:rFonts w:ascii="Times New Roman" w:hAnsi="Times New Roman" w:cs="Times New Roman"/>
                <w:b/>
                <w:sz w:val="20"/>
                <w:szCs w:val="18"/>
                <w:u w:val="single"/>
              </w:rPr>
              <w:t xml:space="preserve"> do tego artykułu ust. 5 i 6 w </w:t>
            </w:r>
            <w:r>
              <w:rPr>
                <w:rFonts w:ascii="Times New Roman" w:hAnsi="Times New Roman" w:cs="Times New Roman"/>
                <w:b/>
                <w:sz w:val="20"/>
                <w:szCs w:val="18"/>
                <w:u w:val="single"/>
              </w:rPr>
              <w:t xml:space="preserve">proponowanym </w:t>
            </w:r>
            <w:r w:rsidRPr="00124CEB">
              <w:rPr>
                <w:rFonts w:ascii="Times New Roman" w:hAnsi="Times New Roman" w:cs="Times New Roman"/>
                <w:b/>
                <w:sz w:val="20"/>
                <w:szCs w:val="18"/>
                <w:u w:val="single"/>
              </w:rPr>
              <w:t>brzmieniu:</w:t>
            </w:r>
          </w:p>
          <w:p w:rsidR="00D13CCC" w:rsidRPr="00124CEB" w:rsidRDefault="00D13CCC" w:rsidP="002B3EE6">
            <w:pPr>
              <w:jc w:val="center"/>
              <w:rPr>
                <w:rFonts w:ascii="Times New Roman" w:hAnsi="Times New Roman" w:cs="Times New Roman"/>
                <w:b/>
                <w:sz w:val="20"/>
                <w:szCs w:val="18"/>
                <w:u w:val="single"/>
              </w:rPr>
            </w:pPr>
          </w:p>
          <w:p w:rsidR="00D13CCC" w:rsidRPr="00F57B7F" w:rsidRDefault="00D13CCC" w:rsidP="002B3EE6">
            <w:pPr>
              <w:spacing w:after="120"/>
              <w:jc w:val="both"/>
              <w:rPr>
                <w:rFonts w:ascii="Times New Roman" w:hAnsi="Times New Roman" w:cs="Times New Roman"/>
                <w:sz w:val="20"/>
                <w:szCs w:val="18"/>
              </w:rPr>
            </w:pPr>
            <w:r w:rsidRPr="00EC7723">
              <w:rPr>
                <w:rFonts w:ascii="Arial" w:hAnsi="Arial" w:cs="Arial"/>
                <w:sz w:val="18"/>
                <w:szCs w:val="18"/>
              </w:rPr>
              <w:t>„</w:t>
            </w:r>
            <w:r w:rsidRPr="00F57B7F">
              <w:rPr>
                <w:rFonts w:ascii="Times New Roman" w:hAnsi="Times New Roman" w:cs="Times New Roman"/>
                <w:sz w:val="20"/>
                <w:szCs w:val="18"/>
              </w:rPr>
              <w:t xml:space="preserve">4. Uczestnicy Krajowego Depozytu są zobowiązani przekazać spółce, w terminie </w:t>
            </w:r>
            <w:r w:rsidRPr="006122CD">
              <w:rPr>
                <w:rFonts w:ascii="Times New Roman" w:hAnsi="Times New Roman" w:cs="Times New Roman"/>
                <w:strike/>
                <w:sz w:val="20"/>
                <w:szCs w:val="18"/>
              </w:rPr>
              <w:t>wskazanym</w:t>
            </w:r>
            <w:r>
              <w:rPr>
                <w:rFonts w:ascii="Times New Roman" w:hAnsi="Times New Roman" w:cs="Times New Roman"/>
                <w:sz w:val="20"/>
                <w:szCs w:val="18"/>
              </w:rPr>
              <w:t xml:space="preserve"> </w:t>
            </w:r>
            <w:r w:rsidRPr="00D24F40">
              <w:rPr>
                <w:rFonts w:ascii="Times New Roman" w:hAnsi="Times New Roman" w:cs="Times New Roman"/>
                <w:b/>
                <w:sz w:val="20"/>
                <w:szCs w:val="18"/>
              </w:rPr>
              <w:t>określonym</w:t>
            </w:r>
            <w:r w:rsidRPr="00F57B7F">
              <w:rPr>
                <w:rFonts w:ascii="Times New Roman" w:hAnsi="Times New Roman" w:cs="Times New Roman"/>
                <w:sz w:val="20"/>
                <w:szCs w:val="18"/>
              </w:rPr>
              <w:t xml:space="preserve"> przez Krajowy Depozyt, dane osobowe akcjonariuszy ze wskazaniem</w:t>
            </w:r>
            <w:r w:rsidRPr="00BE46F5">
              <w:rPr>
                <w:rFonts w:ascii="Times New Roman" w:hAnsi="Times New Roman" w:cs="Times New Roman"/>
                <w:strike/>
                <w:sz w:val="20"/>
                <w:szCs w:val="18"/>
              </w:rPr>
              <w:t>, na dzień wyrejestrowania akcji z depozytu papierów wartościowych</w:t>
            </w:r>
            <w:r>
              <w:rPr>
                <w:rFonts w:ascii="Times New Roman" w:hAnsi="Times New Roman" w:cs="Times New Roman"/>
                <w:sz w:val="20"/>
                <w:szCs w:val="18"/>
              </w:rPr>
              <w:t xml:space="preserve">, </w:t>
            </w:r>
            <w:r w:rsidRPr="00F57B7F">
              <w:rPr>
                <w:rFonts w:ascii="Times New Roman" w:hAnsi="Times New Roman" w:cs="Times New Roman"/>
                <w:sz w:val="20"/>
                <w:szCs w:val="18"/>
              </w:rPr>
              <w:t xml:space="preserve"> liczby akcji </w:t>
            </w:r>
            <w:r w:rsidRPr="00D24F40">
              <w:rPr>
                <w:rFonts w:ascii="Times New Roman" w:hAnsi="Times New Roman" w:cs="Times New Roman"/>
                <w:strike/>
                <w:sz w:val="20"/>
                <w:szCs w:val="18"/>
              </w:rPr>
              <w:t xml:space="preserve">zapisanych na ich rachunkach papierów wartościowych ze wskazaniem </w:t>
            </w:r>
            <w:r w:rsidRPr="00D24F40">
              <w:rPr>
                <w:rFonts w:ascii="Times New Roman" w:hAnsi="Times New Roman" w:cs="Times New Roman"/>
                <w:strike/>
                <w:sz w:val="20"/>
                <w:szCs w:val="18"/>
              </w:rPr>
              <w:lastRenderedPageBreak/>
              <w:t xml:space="preserve">ustanowionych na nich </w:t>
            </w:r>
            <w:r w:rsidRPr="00D24F40">
              <w:rPr>
                <w:rFonts w:ascii="Times New Roman" w:hAnsi="Times New Roman" w:cs="Times New Roman"/>
                <w:b/>
                <w:sz w:val="20"/>
                <w:szCs w:val="18"/>
              </w:rPr>
              <w:t>posiadanych przez każdego z nich</w:t>
            </w:r>
            <w:r w:rsidRPr="00F57B7F">
              <w:rPr>
                <w:rFonts w:ascii="Times New Roman" w:hAnsi="Times New Roman" w:cs="Times New Roman"/>
                <w:sz w:val="20"/>
                <w:szCs w:val="18"/>
              </w:rPr>
              <w:t xml:space="preserve">, </w:t>
            </w:r>
            <w:r w:rsidRPr="00D24F40">
              <w:rPr>
                <w:rFonts w:ascii="Times New Roman" w:hAnsi="Times New Roman" w:cs="Times New Roman"/>
                <w:b/>
                <w:sz w:val="20"/>
                <w:szCs w:val="18"/>
              </w:rPr>
              <w:t>a także</w:t>
            </w:r>
            <w:r w:rsidRPr="00F57B7F">
              <w:rPr>
                <w:rFonts w:ascii="Times New Roman" w:hAnsi="Times New Roman" w:cs="Times New Roman"/>
                <w:sz w:val="20"/>
                <w:szCs w:val="18"/>
              </w:rPr>
              <w:t xml:space="preserve"> obciążeń ustanowionych na tych akcjach oraz </w:t>
            </w:r>
            <w:r w:rsidRPr="00F92A27">
              <w:rPr>
                <w:rFonts w:ascii="Times New Roman" w:hAnsi="Times New Roman" w:cs="Times New Roman"/>
                <w:strike/>
                <w:sz w:val="20"/>
                <w:szCs w:val="18"/>
              </w:rPr>
              <w:t>osób</w:t>
            </w:r>
            <w:r>
              <w:rPr>
                <w:rFonts w:ascii="Times New Roman" w:hAnsi="Times New Roman" w:cs="Times New Roman"/>
                <w:sz w:val="20"/>
                <w:szCs w:val="18"/>
              </w:rPr>
              <w:t xml:space="preserve"> </w:t>
            </w:r>
            <w:r w:rsidRPr="00F92A27">
              <w:rPr>
                <w:rFonts w:ascii="Times New Roman" w:hAnsi="Times New Roman" w:cs="Times New Roman"/>
                <w:b/>
                <w:sz w:val="20"/>
                <w:szCs w:val="18"/>
              </w:rPr>
              <w:t>danych osobowych osób</w:t>
            </w:r>
            <w:r w:rsidRPr="00F57B7F">
              <w:rPr>
                <w:rFonts w:ascii="Times New Roman" w:hAnsi="Times New Roman" w:cs="Times New Roman"/>
                <w:sz w:val="20"/>
                <w:szCs w:val="18"/>
              </w:rPr>
              <w:t xml:space="preserve">, na których rzecz obciążenia te ustanowiono. </w:t>
            </w:r>
            <w:r w:rsidRPr="000F3DA1">
              <w:rPr>
                <w:rFonts w:ascii="Times New Roman" w:hAnsi="Times New Roman" w:cs="Times New Roman"/>
                <w:b/>
                <w:sz w:val="20"/>
                <w:szCs w:val="18"/>
              </w:rPr>
              <w:t>Informacje te są sporządzane według stanu na dzień wyrejestrowania akcji z depozytu papierów wartościowych, na podstawie zapisów dokonanych na prowadzonych przez tych uczestników rachunkach papierów wartościowych i rachunkach zbiorczych oraz na podstawie wskazań dokonanych przez posiadaczy rachunków zbiorczych zgodnie z art. 8a ust.4 ustawy o obrocie instrumentami finansowymi.</w:t>
            </w:r>
          </w:p>
          <w:p w:rsidR="00D13CCC" w:rsidRPr="001929FC" w:rsidRDefault="00D13CCC" w:rsidP="002B3EE6">
            <w:pPr>
              <w:spacing w:after="120"/>
              <w:jc w:val="both"/>
              <w:rPr>
                <w:rFonts w:ascii="Times New Roman" w:hAnsi="Times New Roman" w:cs="Times New Roman"/>
                <w:b/>
                <w:sz w:val="20"/>
                <w:szCs w:val="18"/>
              </w:rPr>
            </w:pPr>
            <w:r w:rsidRPr="001929FC">
              <w:rPr>
                <w:rFonts w:ascii="Times New Roman" w:hAnsi="Times New Roman" w:cs="Times New Roman"/>
                <w:b/>
                <w:sz w:val="20"/>
                <w:szCs w:val="18"/>
              </w:rPr>
              <w:t>5. W przypadku, gdy akcje spółki, z którą rozwiązana została umowa o ich rejestrację w depozycie papierów wartościowych, są zapisane na rachunku papierów wartościowych lub rachunku zbiorczym prowadzonym przez Krajowy Depozyt, informacje, o których mowa w ust. 4, są przekazywane spółce przez Krajowy Depozyt.</w:t>
            </w:r>
          </w:p>
          <w:p w:rsidR="00D13CCC" w:rsidRPr="001929FC" w:rsidRDefault="00D13CCC" w:rsidP="002B3EE6">
            <w:pPr>
              <w:spacing w:after="120"/>
              <w:jc w:val="both"/>
              <w:rPr>
                <w:rFonts w:ascii="Times New Roman" w:hAnsi="Times New Roman" w:cs="Times New Roman"/>
                <w:b/>
                <w:sz w:val="20"/>
                <w:szCs w:val="18"/>
              </w:rPr>
            </w:pPr>
            <w:r w:rsidRPr="001929FC">
              <w:rPr>
                <w:rFonts w:ascii="Times New Roman" w:hAnsi="Times New Roman" w:cs="Times New Roman"/>
                <w:b/>
                <w:sz w:val="20"/>
                <w:szCs w:val="18"/>
              </w:rPr>
              <w:t>6. W przypadku, gdy akcje spółki są zarejestrowane w depozycie papierów wartościowych prowadzonym przez spółkę, której Krajowy Depozyt przekazał wykonywanie czynności z zakresu zadań, o których mowa w art. 48 ust.1 pkt 1-6 ustawy o obrocie instrumentami finansowymi, przepisy ust.1-5 stosuje się odpowiednio, przy czym:</w:t>
            </w:r>
          </w:p>
          <w:p w:rsidR="00D13CCC" w:rsidRPr="001929FC" w:rsidRDefault="00D13CCC" w:rsidP="002B3EE6">
            <w:pPr>
              <w:spacing w:after="120"/>
              <w:rPr>
                <w:rFonts w:ascii="Times New Roman" w:hAnsi="Times New Roman" w:cs="Times New Roman"/>
                <w:b/>
                <w:sz w:val="20"/>
                <w:szCs w:val="18"/>
              </w:rPr>
            </w:pPr>
            <w:r w:rsidRPr="001929FC">
              <w:rPr>
                <w:rFonts w:ascii="Times New Roman" w:hAnsi="Times New Roman" w:cs="Times New Roman"/>
                <w:b/>
                <w:sz w:val="20"/>
                <w:szCs w:val="18"/>
              </w:rPr>
              <w:t>1) ust.2 i 5 stosuje się odpowiednio do tej spółki;</w:t>
            </w:r>
          </w:p>
          <w:p w:rsidR="00D13CCC" w:rsidRPr="00547EAB" w:rsidRDefault="00D13CCC" w:rsidP="002B3EE6">
            <w:pPr>
              <w:spacing w:after="120"/>
              <w:rPr>
                <w:rFonts w:ascii="Times New Roman" w:hAnsi="Times New Roman" w:cs="Times New Roman"/>
                <w:sz w:val="20"/>
                <w:szCs w:val="18"/>
              </w:rPr>
            </w:pPr>
            <w:r w:rsidRPr="001929FC">
              <w:rPr>
                <w:rFonts w:ascii="Times New Roman" w:hAnsi="Times New Roman" w:cs="Times New Roman"/>
                <w:b/>
                <w:sz w:val="20"/>
                <w:szCs w:val="18"/>
              </w:rPr>
              <w:t>2) ust.4 stosuje się odpowiednio do uczestników tej spółki</w:t>
            </w:r>
            <w:r w:rsidRPr="00F57B7F">
              <w:rPr>
                <w:rFonts w:ascii="Times New Roman" w:hAnsi="Times New Roman" w:cs="Times New Roman"/>
                <w:sz w:val="20"/>
                <w:szCs w:val="18"/>
              </w:rPr>
              <w:t>.”.</w:t>
            </w:r>
          </w:p>
        </w:tc>
        <w:tc>
          <w:tcPr>
            <w:tcW w:w="5126" w:type="dxa"/>
            <w:gridSpan w:val="2"/>
            <w:shd w:val="clear" w:color="auto" w:fill="auto"/>
          </w:tcPr>
          <w:p w:rsidR="00D13CCC" w:rsidRPr="00270A38" w:rsidRDefault="00D13CCC" w:rsidP="002B3EE6">
            <w:pPr>
              <w:jc w:val="both"/>
              <w:rPr>
                <w:rFonts w:ascii="Times New Roman" w:hAnsi="Times New Roman" w:cs="Times New Roman"/>
                <w:b/>
                <w:sz w:val="20"/>
                <w:szCs w:val="20"/>
              </w:rPr>
            </w:pPr>
            <w:r w:rsidRPr="006958BD">
              <w:rPr>
                <w:rFonts w:ascii="Times New Roman" w:hAnsi="Times New Roman" w:cs="Times New Roman"/>
                <w:b/>
                <w:sz w:val="20"/>
                <w:szCs w:val="20"/>
              </w:rPr>
              <w:lastRenderedPageBreak/>
              <w:t xml:space="preserve">Uwaga nieuwzględniona </w:t>
            </w:r>
            <w:r w:rsidRPr="006958BD">
              <w:rPr>
                <w:rFonts w:ascii="Times New Roman" w:hAnsi="Times New Roman" w:cs="Times New Roman"/>
                <w:sz w:val="20"/>
                <w:szCs w:val="20"/>
              </w:rPr>
              <w:t xml:space="preserve">z uwagi na to, że wykracza poza dostosowanie przepisów do </w:t>
            </w:r>
            <w:r>
              <w:rPr>
                <w:rFonts w:ascii="Times New Roman" w:hAnsi="Times New Roman" w:cs="Times New Roman"/>
                <w:sz w:val="20"/>
                <w:szCs w:val="20"/>
              </w:rPr>
              <w:t xml:space="preserve">procesu </w:t>
            </w:r>
            <w:r w:rsidRPr="006958BD">
              <w:rPr>
                <w:rFonts w:ascii="Times New Roman" w:hAnsi="Times New Roman" w:cs="Times New Roman"/>
                <w:sz w:val="20"/>
                <w:szCs w:val="20"/>
              </w:rPr>
              <w:t xml:space="preserve"> dematerializacji.</w:t>
            </w:r>
          </w:p>
          <w:p w:rsidR="00D13CCC" w:rsidRPr="00270A38" w:rsidRDefault="00D13CCC" w:rsidP="002B3EE6">
            <w:pPr>
              <w:jc w:val="both"/>
              <w:rPr>
                <w:rFonts w:ascii="Times New Roman" w:hAnsi="Times New Roman" w:cs="Times New Roman"/>
                <w:i/>
                <w:color w:val="FF0000"/>
                <w:sz w:val="20"/>
                <w:szCs w:val="20"/>
              </w:rPr>
            </w:pPr>
          </w:p>
        </w:tc>
      </w:tr>
      <w:tr w:rsidR="00D13CCC" w:rsidRPr="00B00A92" w:rsidTr="002B3EE6">
        <w:tc>
          <w:tcPr>
            <w:tcW w:w="571" w:type="dxa"/>
          </w:tcPr>
          <w:p w:rsidR="00D13CCC" w:rsidRPr="00B00A92" w:rsidRDefault="00D13CCC" w:rsidP="002B3EE6">
            <w:pPr>
              <w:rPr>
                <w:rFonts w:ascii="Times New Roman" w:hAnsi="Times New Roman" w:cs="Times New Roman"/>
                <w:sz w:val="20"/>
                <w:szCs w:val="20"/>
              </w:rPr>
            </w:pPr>
            <w:r>
              <w:rPr>
                <w:rFonts w:ascii="Times New Roman" w:hAnsi="Times New Roman" w:cs="Times New Roman"/>
                <w:sz w:val="20"/>
                <w:szCs w:val="20"/>
              </w:rPr>
              <w:lastRenderedPageBreak/>
              <w:t>107.</w:t>
            </w:r>
          </w:p>
        </w:tc>
        <w:tc>
          <w:tcPr>
            <w:tcW w:w="1706" w:type="dxa"/>
          </w:tcPr>
          <w:p w:rsidR="00D13CCC" w:rsidRPr="005B651E" w:rsidRDefault="00D13CCC" w:rsidP="002B3EE6">
            <w:pPr>
              <w:jc w:val="center"/>
              <w:rPr>
                <w:rFonts w:ascii="Times New Roman" w:hAnsi="Times New Roman" w:cs="Times New Roman"/>
                <w:b/>
                <w:sz w:val="20"/>
                <w:szCs w:val="20"/>
              </w:rPr>
            </w:pPr>
            <w:r w:rsidRPr="005B651E">
              <w:rPr>
                <w:rFonts w:ascii="Times New Roman" w:hAnsi="Times New Roman" w:cs="Times New Roman"/>
                <w:b/>
                <w:sz w:val="20"/>
                <w:szCs w:val="20"/>
              </w:rPr>
              <w:t>art. 3 pkt 6 ustawy</w:t>
            </w:r>
          </w:p>
          <w:p w:rsidR="00D13CCC" w:rsidRPr="005B651E" w:rsidRDefault="00D13CCC" w:rsidP="002B3EE6">
            <w:pPr>
              <w:jc w:val="center"/>
              <w:rPr>
                <w:rFonts w:ascii="Times New Roman" w:hAnsi="Times New Roman" w:cs="Times New Roman"/>
                <w:b/>
                <w:sz w:val="20"/>
                <w:szCs w:val="20"/>
              </w:rPr>
            </w:pPr>
            <w:r w:rsidRPr="005B651E">
              <w:rPr>
                <w:rFonts w:ascii="Times New Roman" w:hAnsi="Times New Roman" w:cs="Times New Roman"/>
                <w:b/>
                <w:sz w:val="20"/>
                <w:szCs w:val="20"/>
              </w:rPr>
              <w:t>(dot. projektowanego art. 92a ust. 2 ustawy o ofercie publicznej)</w:t>
            </w:r>
          </w:p>
          <w:p w:rsidR="00D13CCC" w:rsidRPr="00B00A92" w:rsidRDefault="00D13CCC" w:rsidP="002B3EE6">
            <w:pPr>
              <w:jc w:val="center"/>
              <w:rPr>
                <w:rFonts w:ascii="Times New Roman" w:hAnsi="Times New Roman" w:cs="Times New Roman"/>
                <w:b/>
                <w:sz w:val="20"/>
                <w:szCs w:val="20"/>
              </w:rPr>
            </w:pPr>
          </w:p>
        </w:tc>
        <w:tc>
          <w:tcPr>
            <w:tcW w:w="1161" w:type="dxa"/>
          </w:tcPr>
          <w:p w:rsidR="00D13CCC"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IDM</w:t>
            </w:r>
          </w:p>
        </w:tc>
        <w:tc>
          <w:tcPr>
            <w:tcW w:w="7050" w:type="dxa"/>
          </w:tcPr>
          <w:p w:rsidR="00D13CCC" w:rsidRPr="008D6F53" w:rsidRDefault="00D13CCC" w:rsidP="002B3EE6">
            <w:pPr>
              <w:jc w:val="both"/>
              <w:rPr>
                <w:rFonts w:ascii="Times New Roman" w:eastAsia="Arial" w:hAnsi="Times New Roman" w:cs="Times New Roman"/>
                <w:b/>
                <w:bCs/>
                <w:sz w:val="20"/>
                <w:szCs w:val="18"/>
                <w:u w:val="single"/>
              </w:rPr>
            </w:pPr>
            <w:r>
              <w:rPr>
                <w:rFonts w:ascii="Times New Roman" w:hAnsi="Times New Roman" w:cs="Times New Roman"/>
                <w:b/>
                <w:bCs/>
                <w:sz w:val="20"/>
                <w:szCs w:val="18"/>
                <w:u w:val="single"/>
              </w:rPr>
              <w:t>Propozycja zmiany brzmienia przepisu:</w:t>
            </w:r>
          </w:p>
          <w:p w:rsidR="00D13CCC" w:rsidRDefault="00D13CCC" w:rsidP="002B3EE6">
            <w:pPr>
              <w:jc w:val="both"/>
              <w:rPr>
                <w:rFonts w:ascii="Times New Roman" w:hAnsi="Times New Roman" w:cs="Times New Roman"/>
                <w:i/>
                <w:iCs/>
                <w:sz w:val="20"/>
                <w:szCs w:val="18"/>
              </w:rPr>
            </w:pPr>
            <w:r w:rsidRPr="008D6F53">
              <w:rPr>
                <w:rFonts w:ascii="Times New Roman" w:hAnsi="Times New Roman" w:cs="Times New Roman"/>
                <w:i/>
                <w:iCs/>
                <w:sz w:val="20"/>
                <w:szCs w:val="18"/>
              </w:rPr>
              <w:t>po art. 92 dodaje się art. 92a w brzmieniu:</w:t>
            </w:r>
          </w:p>
          <w:p w:rsidR="00D13CCC" w:rsidRPr="008D6F53" w:rsidRDefault="00D13CCC" w:rsidP="002B3EE6">
            <w:pPr>
              <w:jc w:val="both"/>
              <w:rPr>
                <w:rFonts w:ascii="Times New Roman" w:eastAsia="Arial" w:hAnsi="Times New Roman" w:cs="Times New Roman"/>
                <w:i/>
                <w:iCs/>
                <w:sz w:val="20"/>
                <w:szCs w:val="18"/>
              </w:rPr>
            </w:pPr>
          </w:p>
          <w:p w:rsidR="00D13CCC" w:rsidRDefault="00D13CCC" w:rsidP="002B3EE6">
            <w:pPr>
              <w:jc w:val="both"/>
              <w:rPr>
                <w:rFonts w:ascii="Times New Roman" w:hAnsi="Times New Roman" w:cs="Times New Roman"/>
                <w:b/>
                <w:bCs/>
                <w:sz w:val="20"/>
                <w:szCs w:val="18"/>
              </w:rPr>
            </w:pPr>
            <w:r w:rsidRPr="008D6F53">
              <w:rPr>
                <w:rFonts w:ascii="Times New Roman" w:hAnsi="Times New Roman" w:cs="Times New Roman"/>
                <w:i/>
                <w:iCs/>
                <w:sz w:val="20"/>
                <w:szCs w:val="18"/>
              </w:rPr>
              <w:t xml:space="preserve">„Art. 92a. 1. W przypadku wycofania </w:t>
            </w:r>
            <w:r w:rsidRPr="008D6F53">
              <w:rPr>
                <w:rFonts w:ascii="Times New Roman" w:hAnsi="Times New Roman" w:cs="Times New Roman"/>
                <w:b/>
                <w:bCs/>
                <w:i/>
                <w:iCs/>
                <w:sz w:val="20"/>
                <w:szCs w:val="18"/>
              </w:rPr>
              <w:t>wszystkich</w:t>
            </w:r>
            <w:r w:rsidRPr="008D6F53">
              <w:rPr>
                <w:rFonts w:ascii="Times New Roman" w:hAnsi="Times New Roman" w:cs="Times New Roman"/>
                <w:i/>
                <w:iCs/>
                <w:sz w:val="20"/>
                <w:szCs w:val="18"/>
              </w:rPr>
              <w:t xml:space="preserve"> akcji Spółki publicznej z obrotu zorganizowanego, albo wykluczenia z takiego obrotu, </w:t>
            </w:r>
            <w:r w:rsidRPr="008D6F53">
              <w:rPr>
                <w:rFonts w:ascii="Times New Roman" w:hAnsi="Times New Roman" w:cs="Times New Roman"/>
                <w:i/>
                <w:iCs/>
                <w:strike/>
                <w:sz w:val="20"/>
                <w:szCs w:val="18"/>
              </w:rPr>
              <w:t>spółka może rozwiązać umowę zawartą</w:t>
            </w:r>
            <w:r w:rsidRPr="008D6F53">
              <w:rPr>
                <w:rFonts w:ascii="Times New Roman" w:hAnsi="Times New Roman" w:cs="Times New Roman"/>
                <w:i/>
                <w:iCs/>
                <w:sz w:val="20"/>
                <w:szCs w:val="18"/>
              </w:rPr>
              <w:t xml:space="preserve"> </w:t>
            </w:r>
            <w:r w:rsidRPr="008D6F53">
              <w:rPr>
                <w:rFonts w:ascii="Times New Roman" w:hAnsi="Times New Roman" w:cs="Times New Roman"/>
                <w:b/>
                <w:bCs/>
                <w:sz w:val="20"/>
                <w:szCs w:val="18"/>
              </w:rPr>
              <w:t xml:space="preserve">umowa zawarta </w:t>
            </w:r>
            <w:r w:rsidRPr="008D6F53">
              <w:rPr>
                <w:rFonts w:ascii="Times New Roman" w:hAnsi="Times New Roman" w:cs="Times New Roman"/>
                <w:sz w:val="20"/>
                <w:szCs w:val="18"/>
              </w:rPr>
              <w:t xml:space="preserve">z </w:t>
            </w:r>
            <w:r w:rsidRPr="008D6F53">
              <w:rPr>
                <w:rFonts w:ascii="Times New Roman" w:hAnsi="Times New Roman" w:cs="Times New Roman"/>
                <w:i/>
                <w:iCs/>
                <w:sz w:val="20"/>
                <w:szCs w:val="18"/>
              </w:rPr>
              <w:t>Krajowym Depozytem o rejestrację akcji w depozycie papier</w:t>
            </w:r>
            <w:r w:rsidRPr="008D6F53">
              <w:rPr>
                <w:rFonts w:ascii="Times New Roman" w:hAnsi="Times New Roman" w:cs="Times New Roman"/>
                <w:i/>
                <w:iCs/>
                <w:sz w:val="20"/>
                <w:szCs w:val="18"/>
                <w:lang w:val="es-ES_tradnl"/>
              </w:rPr>
              <w:t>ó</w:t>
            </w:r>
            <w:r w:rsidRPr="008D6F53">
              <w:rPr>
                <w:rFonts w:ascii="Times New Roman" w:hAnsi="Times New Roman" w:cs="Times New Roman"/>
                <w:i/>
                <w:iCs/>
                <w:sz w:val="20"/>
                <w:szCs w:val="18"/>
              </w:rPr>
              <w:t xml:space="preserve">w wartościowych </w:t>
            </w:r>
            <w:r w:rsidRPr="008D6F53">
              <w:rPr>
                <w:rFonts w:ascii="Times New Roman" w:hAnsi="Times New Roman" w:cs="Times New Roman"/>
                <w:b/>
                <w:bCs/>
                <w:sz w:val="20"/>
                <w:szCs w:val="18"/>
              </w:rPr>
              <w:t>ulega rozwiązaniu.</w:t>
            </w:r>
          </w:p>
          <w:p w:rsidR="00D13CCC" w:rsidRPr="008D6F53" w:rsidRDefault="00D13CCC" w:rsidP="002B3EE6">
            <w:pPr>
              <w:jc w:val="both"/>
              <w:rPr>
                <w:rFonts w:ascii="Times New Roman" w:eastAsia="Arial" w:hAnsi="Times New Roman" w:cs="Times New Roman"/>
                <w:b/>
                <w:bCs/>
                <w:sz w:val="20"/>
                <w:szCs w:val="18"/>
              </w:rPr>
            </w:pPr>
          </w:p>
          <w:p w:rsidR="00D13CCC" w:rsidRPr="008D6F53" w:rsidRDefault="00D13CCC" w:rsidP="002B3EE6">
            <w:pPr>
              <w:numPr>
                <w:ilvl w:val="0"/>
                <w:numId w:val="10"/>
              </w:numPr>
              <w:pBdr>
                <w:top w:val="nil"/>
                <w:left w:val="nil"/>
                <w:bottom w:val="nil"/>
                <w:right w:val="nil"/>
                <w:between w:val="nil"/>
                <w:bar w:val="nil"/>
              </w:pBdr>
              <w:jc w:val="both"/>
              <w:rPr>
                <w:rFonts w:ascii="Times New Roman" w:eastAsia="Arial" w:hAnsi="Times New Roman" w:cs="Times New Roman"/>
                <w:i/>
                <w:iCs/>
                <w:sz w:val="20"/>
                <w:szCs w:val="18"/>
              </w:rPr>
            </w:pPr>
            <w:r w:rsidRPr="008D6F53">
              <w:rPr>
                <w:rFonts w:ascii="Times New Roman" w:hAnsi="Times New Roman" w:cs="Times New Roman"/>
                <w:i/>
                <w:iCs/>
                <w:strike/>
                <w:sz w:val="20"/>
                <w:szCs w:val="18"/>
              </w:rPr>
              <w:t>W przypadku wykluczenia akcji spółki, o kt</w:t>
            </w:r>
            <w:r w:rsidRPr="008D6F53">
              <w:rPr>
                <w:rFonts w:ascii="Times New Roman" w:hAnsi="Times New Roman" w:cs="Times New Roman"/>
                <w:i/>
                <w:iCs/>
                <w:strike/>
                <w:sz w:val="20"/>
                <w:szCs w:val="18"/>
                <w:lang w:val="es-ES_tradnl"/>
              </w:rPr>
              <w:t>ó</w:t>
            </w:r>
            <w:r w:rsidRPr="008D6F53">
              <w:rPr>
                <w:rFonts w:ascii="Times New Roman" w:hAnsi="Times New Roman" w:cs="Times New Roman"/>
                <w:i/>
                <w:iCs/>
                <w:strike/>
                <w:sz w:val="20"/>
                <w:szCs w:val="18"/>
              </w:rPr>
              <w:t>rym mowa w art. 91a, Krajowy Depozyt jest uprawniony do rozwiązania umowy o rejestrację akcji w drodze jednostronnego oświadczenia woli, złożonego spółce.</w:t>
            </w:r>
            <w:r w:rsidRPr="008D6F53">
              <w:rPr>
                <w:rFonts w:ascii="Times New Roman" w:hAnsi="Times New Roman" w:cs="Times New Roman"/>
                <w:i/>
                <w:iCs/>
                <w:sz w:val="20"/>
                <w:szCs w:val="18"/>
              </w:rPr>
              <w:t xml:space="preserve"> </w:t>
            </w:r>
            <w:r w:rsidRPr="008D6F53">
              <w:rPr>
                <w:rFonts w:ascii="Times New Roman" w:hAnsi="Times New Roman" w:cs="Times New Roman"/>
                <w:b/>
                <w:bCs/>
                <w:sz w:val="20"/>
                <w:szCs w:val="18"/>
              </w:rPr>
              <w:t>Spółka, w przypadku wykluczenia lub wycofania akcji spółki, o kt</w:t>
            </w:r>
            <w:r w:rsidRPr="008D6F53">
              <w:rPr>
                <w:rFonts w:ascii="Times New Roman" w:hAnsi="Times New Roman" w:cs="Times New Roman"/>
                <w:b/>
                <w:bCs/>
                <w:sz w:val="20"/>
                <w:szCs w:val="18"/>
                <w:lang w:val="es-ES_tradnl"/>
              </w:rPr>
              <w:t>ó</w:t>
            </w:r>
            <w:r w:rsidRPr="008D6F53">
              <w:rPr>
                <w:rFonts w:ascii="Times New Roman" w:hAnsi="Times New Roman" w:cs="Times New Roman"/>
                <w:b/>
                <w:bCs/>
                <w:sz w:val="20"/>
                <w:szCs w:val="18"/>
              </w:rPr>
              <w:t>rym mowa w art. 91a zobowiązana jest do zawarcia umowy o prowadzenie rejestru akcjonariuszy z uprawnionym podmiotem i przekazać informację o tym podmiocie Krajowemu Depozytowi.</w:t>
            </w:r>
          </w:p>
          <w:p w:rsidR="00D13CCC" w:rsidRPr="008D6F53" w:rsidRDefault="00D13CCC" w:rsidP="002B3EE6">
            <w:pPr>
              <w:numPr>
                <w:ilvl w:val="0"/>
                <w:numId w:val="9"/>
              </w:numPr>
              <w:pBdr>
                <w:top w:val="nil"/>
                <w:left w:val="nil"/>
                <w:bottom w:val="nil"/>
                <w:right w:val="nil"/>
                <w:between w:val="nil"/>
                <w:bar w:val="nil"/>
              </w:pBdr>
              <w:jc w:val="both"/>
              <w:rPr>
                <w:rFonts w:ascii="Times New Roman" w:eastAsia="Arial" w:hAnsi="Times New Roman" w:cs="Times New Roman"/>
                <w:i/>
                <w:iCs/>
                <w:sz w:val="20"/>
                <w:szCs w:val="18"/>
              </w:rPr>
            </w:pPr>
            <w:r w:rsidRPr="008D6F53">
              <w:rPr>
                <w:rFonts w:ascii="Times New Roman" w:hAnsi="Times New Roman" w:cs="Times New Roman"/>
                <w:i/>
                <w:iCs/>
                <w:sz w:val="20"/>
                <w:szCs w:val="18"/>
              </w:rPr>
              <w:t>Wyrejestrowanie akcji z depozytu papier</w:t>
            </w:r>
            <w:r w:rsidRPr="008D6F53">
              <w:rPr>
                <w:rFonts w:ascii="Times New Roman" w:hAnsi="Times New Roman" w:cs="Times New Roman"/>
                <w:i/>
                <w:iCs/>
                <w:sz w:val="20"/>
                <w:szCs w:val="18"/>
                <w:lang w:val="es-ES_tradnl"/>
              </w:rPr>
              <w:t>ó</w:t>
            </w:r>
            <w:r w:rsidRPr="008D6F53">
              <w:rPr>
                <w:rFonts w:ascii="Times New Roman" w:hAnsi="Times New Roman" w:cs="Times New Roman"/>
                <w:i/>
                <w:iCs/>
                <w:sz w:val="20"/>
                <w:szCs w:val="18"/>
              </w:rPr>
              <w:t>w wartościowych następuje po rozwiązaniu umowy z Krajowym Depozytem.</w:t>
            </w:r>
          </w:p>
          <w:p w:rsidR="00D13CCC" w:rsidRPr="008D6F53" w:rsidRDefault="00D13CCC" w:rsidP="002B3EE6">
            <w:pPr>
              <w:numPr>
                <w:ilvl w:val="0"/>
                <w:numId w:val="9"/>
              </w:numPr>
              <w:pBdr>
                <w:top w:val="nil"/>
                <w:left w:val="nil"/>
                <w:bottom w:val="nil"/>
                <w:right w:val="nil"/>
                <w:between w:val="nil"/>
                <w:bar w:val="nil"/>
              </w:pBdr>
              <w:jc w:val="both"/>
              <w:rPr>
                <w:rFonts w:ascii="Times New Roman" w:eastAsia="Arial" w:hAnsi="Times New Roman" w:cs="Times New Roman"/>
                <w:i/>
                <w:iCs/>
                <w:sz w:val="20"/>
                <w:szCs w:val="18"/>
              </w:rPr>
            </w:pPr>
            <w:r w:rsidRPr="008D6F53">
              <w:rPr>
                <w:rFonts w:ascii="Times New Roman" w:hAnsi="Times New Roman" w:cs="Times New Roman"/>
                <w:i/>
                <w:iCs/>
                <w:sz w:val="20"/>
                <w:szCs w:val="18"/>
              </w:rPr>
              <w:t>Uczestnicy krajowego Depozytu są zobowiązani przekazać spółce, w terminie wskazanym przez Krajowy Depozyt, dane osobowe akcjonariuszy, ze wskazaniem, na dzień wyrejestrowania akcji z depozytu papier</w:t>
            </w:r>
            <w:r w:rsidRPr="008D6F53">
              <w:rPr>
                <w:rFonts w:ascii="Times New Roman" w:hAnsi="Times New Roman" w:cs="Times New Roman"/>
                <w:i/>
                <w:iCs/>
                <w:sz w:val="20"/>
                <w:szCs w:val="18"/>
                <w:lang w:val="es-ES_tradnl"/>
              </w:rPr>
              <w:t>ó</w:t>
            </w:r>
            <w:r w:rsidRPr="008D6F53">
              <w:rPr>
                <w:rFonts w:ascii="Times New Roman" w:hAnsi="Times New Roman" w:cs="Times New Roman"/>
                <w:i/>
                <w:iCs/>
                <w:sz w:val="20"/>
                <w:szCs w:val="18"/>
              </w:rPr>
              <w:t xml:space="preserve">w </w:t>
            </w:r>
            <w:r w:rsidRPr="008D6F53">
              <w:rPr>
                <w:rFonts w:ascii="Times New Roman" w:hAnsi="Times New Roman" w:cs="Times New Roman"/>
                <w:i/>
                <w:iCs/>
                <w:sz w:val="20"/>
                <w:szCs w:val="18"/>
              </w:rPr>
              <w:lastRenderedPageBreak/>
              <w:t>wartościowych, liczby akcji zapisanych na ich rachunkach papier</w:t>
            </w:r>
            <w:r w:rsidRPr="008D6F53">
              <w:rPr>
                <w:rFonts w:ascii="Times New Roman" w:hAnsi="Times New Roman" w:cs="Times New Roman"/>
                <w:i/>
                <w:iCs/>
                <w:sz w:val="20"/>
                <w:szCs w:val="18"/>
                <w:lang w:val="es-ES_tradnl"/>
              </w:rPr>
              <w:t>ó</w:t>
            </w:r>
            <w:r w:rsidRPr="008D6F53">
              <w:rPr>
                <w:rFonts w:ascii="Times New Roman" w:hAnsi="Times New Roman" w:cs="Times New Roman"/>
                <w:i/>
                <w:iCs/>
                <w:sz w:val="20"/>
                <w:szCs w:val="18"/>
              </w:rPr>
              <w:t>w wartościowych, ze wskazaniem ustanowionych na nich obciążeń oraz os</w:t>
            </w:r>
            <w:r w:rsidRPr="008D6F53">
              <w:rPr>
                <w:rFonts w:ascii="Times New Roman" w:hAnsi="Times New Roman" w:cs="Times New Roman"/>
                <w:i/>
                <w:iCs/>
                <w:sz w:val="20"/>
                <w:szCs w:val="18"/>
                <w:lang w:val="es-ES_tradnl"/>
              </w:rPr>
              <w:t>ó</w:t>
            </w:r>
            <w:r w:rsidRPr="008D6F53">
              <w:rPr>
                <w:rFonts w:ascii="Times New Roman" w:hAnsi="Times New Roman" w:cs="Times New Roman"/>
                <w:i/>
                <w:iCs/>
                <w:sz w:val="20"/>
                <w:szCs w:val="18"/>
              </w:rPr>
              <w:t>b, na kt</w:t>
            </w:r>
            <w:r w:rsidRPr="008D6F53">
              <w:rPr>
                <w:rFonts w:ascii="Times New Roman" w:hAnsi="Times New Roman" w:cs="Times New Roman"/>
                <w:i/>
                <w:iCs/>
                <w:sz w:val="20"/>
                <w:szCs w:val="18"/>
                <w:lang w:val="es-ES_tradnl"/>
              </w:rPr>
              <w:t>ó</w:t>
            </w:r>
            <w:r w:rsidRPr="008D6F53">
              <w:rPr>
                <w:rFonts w:ascii="Times New Roman" w:hAnsi="Times New Roman" w:cs="Times New Roman"/>
                <w:i/>
                <w:iCs/>
                <w:sz w:val="20"/>
                <w:szCs w:val="18"/>
              </w:rPr>
              <w:t>rych rzecz obciążenia te ustanowiono.</w:t>
            </w:r>
            <w:r>
              <w:rPr>
                <w:rFonts w:ascii="Times New Roman" w:hAnsi="Times New Roman" w:cs="Times New Roman"/>
                <w:i/>
                <w:iCs/>
                <w:sz w:val="20"/>
                <w:szCs w:val="18"/>
              </w:rPr>
              <w:t>”</w:t>
            </w:r>
            <w:r w:rsidRPr="008D6F53">
              <w:rPr>
                <w:rFonts w:ascii="Times New Roman" w:hAnsi="Times New Roman" w:cs="Times New Roman"/>
                <w:i/>
                <w:iCs/>
                <w:sz w:val="20"/>
                <w:szCs w:val="18"/>
              </w:rPr>
              <w:t>;</w:t>
            </w:r>
          </w:p>
          <w:p w:rsidR="00D13CCC" w:rsidRDefault="00D13CCC" w:rsidP="002B3EE6">
            <w:pPr>
              <w:jc w:val="both"/>
              <w:rPr>
                <w:rFonts w:ascii="Times New Roman" w:hAnsi="Times New Roman" w:cs="Times New Roman"/>
                <w:b/>
                <w:bCs/>
                <w:sz w:val="20"/>
                <w:szCs w:val="18"/>
              </w:rPr>
            </w:pPr>
            <w:r w:rsidRPr="008D6F53">
              <w:rPr>
                <w:rFonts w:ascii="Times New Roman" w:hAnsi="Times New Roman" w:cs="Times New Roman"/>
                <w:i/>
                <w:iCs/>
                <w:sz w:val="20"/>
                <w:szCs w:val="18"/>
              </w:rPr>
              <w:t>5.</w:t>
            </w:r>
            <w:r w:rsidRPr="008D6F53">
              <w:rPr>
                <w:rFonts w:ascii="Times New Roman" w:hAnsi="Times New Roman" w:cs="Times New Roman"/>
                <w:i/>
                <w:iCs/>
                <w:sz w:val="20"/>
                <w:szCs w:val="18"/>
              </w:rPr>
              <w:tab/>
            </w:r>
            <w:r w:rsidRPr="008D6F53">
              <w:rPr>
                <w:rFonts w:ascii="Times New Roman" w:hAnsi="Times New Roman" w:cs="Times New Roman"/>
                <w:b/>
                <w:bCs/>
                <w:sz w:val="20"/>
                <w:szCs w:val="18"/>
              </w:rPr>
              <w:t>Krajowy Depozyt przekazuje dane o kt</w:t>
            </w:r>
            <w:r w:rsidRPr="008D6F53">
              <w:rPr>
                <w:rFonts w:ascii="Times New Roman" w:hAnsi="Times New Roman" w:cs="Times New Roman"/>
                <w:b/>
                <w:bCs/>
                <w:sz w:val="20"/>
                <w:szCs w:val="18"/>
                <w:lang w:val="es-ES_tradnl"/>
              </w:rPr>
              <w:t>ó</w:t>
            </w:r>
            <w:r w:rsidRPr="008D6F53">
              <w:rPr>
                <w:rFonts w:ascii="Times New Roman" w:hAnsi="Times New Roman" w:cs="Times New Roman"/>
                <w:b/>
                <w:bCs/>
                <w:sz w:val="20"/>
                <w:szCs w:val="18"/>
              </w:rPr>
              <w:t>rych mowa w ust. 4 do podmiotu prowadzącego rejestr akcjonariuszy.</w:t>
            </w:r>
          </w:p>
          <w:p w:rsidR="00D13CCC" w:rsidRPr="008D6F53" w:rsidRDefault="00D13CCC" w:rsidP="002B3EE6">
            <w:pPr>
              <w:jc w:val="both"/>
              <w:rPr>
                <w:rFonts w:ascii="Times New Roman" w:eastAsia="Arial" w:hAnsi="Times New Roman" w:cs="Times New Roman"/>
                <w:b/>
                <w:bCs/>
                <w:sz w:val="20"/>
                <w:szCs w:val="18"/>
              </w:rPr>
            </w:pPr>
          </w:p>
          <w:p w:rsidR="00D13CCC" w:rsidRPr="008D6F53" w:rsidRDefault="00D13CCC" w:rsidP="002B3EE6">
            <w:pPr>
              <w:pStyle w:val="Style4"/>
              <w:widowControl/>
              <w:spacing w:line="240" w:lineRule="auto"/>
              <w:rPr>
                <w:rFonts w:ascii="Times New Roman" w:hAnsi="Times New Roman" w:cs="Times New Roman"/>
                <w:sz w:val="20"/>
                <w:szCs w:val="18"/>
              </w:rPr>
            </w:pPr>
            <w:r w:rsidRPr="008D6F53">
              <w:rPr>
                <w:rFonts w:ascii="Times New Roman" w:hAnsi="Times New Roman" w:cs="Times New Roman"/>
                <w:sz w:val="20"/>
                <w:szCs w:val="18"/>
              </w:rPr>
              <w:t xml:space="preserve">Proponowane zmiany w art. 92a są konsekwencją wcześniej przyjętych rozwiązań w zakresie obowiązkowej dematerializacji wszystkich akcji spółki publicznej. Dodatkowo, regulują </w:t>
            </w:r>
            <w:r w:rsidRPr="008D6F53">
              <w:rPr>
                <w:rFonts w:ascii="Times New Roman" w:hAnsi="Times New Roman" w:cs="Times New Roman"/>
                <w:sz w:val="20"/>
                <w:szCs w:val="18"/>
                <w:lang w:val="it-IT"/>
              </w:rPr>
              <w:t>spos</w:t>
            </w:r>
            <w:r w:rsidRPr="008D6F53">
              <w:rPr>
                <w:rFonts w:ascii="Times New Roman" w:hAnsi="Times New Roman" w:cs="Times New Roman"/>
                <w:sz w:val="20"/>
                <w:szCs w:val="18"/>
                <w:lang w:val="es-ES_tradnl"/>
              </w:rPr>
              <w:t>ó</w:t>
            </w:r>
            <w:r w:rsidRPr="008D6F53">
              <w:rPr>
                <w:rFonts w:ascii="Times New Roman" w:hAnsi="Times New Roman" w:cs="Times New Roman"/>
                <w:sz w:val="20"/>
                <w:szCs w:val="18"/>
              </w:rPr>
              <w:t>b przekazywania danych do rejestru akcjonariuszy  w przypadku, gdy spółka przestaje być spółką publiczną, kt</w:t>
            </w:r>
            <w:r w:rsidRPr="008D6F53">
              <w:rPr>
                <w:rFonts w:ascii="Times New Roman" w:hAnsi="Times New Roman" w:cs="Times New Roman"/>
                <w:sz w:val="20"/>
                <w:szCs w:val="18"/>
                <w:lang w:val="es-ES_tradnl"/>
              </w:rPr>
              <w:t>ó</w:t>
            </w:r>
            <w:r w:rsidRPr="008D6F53">
              <w:rPr>
                <w:rFonts w:ascii="Times New Roman" w:hAnsi="Times New Roman" w:cs="Times New Roman"/>
                <w:sz w:val="20"/>
                <w:szCs w:val="18"/>
              </w:rPr>
              <w:t>ry w przesłanych propozycjach zapis</w:t>
            </w:r>
            <w:r w:rsidRPr="008D6F53">
              <w:rPr>
                <w:rFonts w:ascii="Times New Roman" w:hAnsi="Times New Roman" w:cs="Times New Roman"/>
                <w:sz w:val="20"/>
                <w:szCs w:val="18"/>
                <w:lang w:val="es-ES_tradnl"/>
              </w:rPr>
              <w:t>ó</w:t>
            </w:r>
            <w:r w:rsidRPr="008D6F53">
              <w:rPr>
                <w:rFonts w:ascii="Times New Roman" w:hAnsi="Times New Roman" w:cs="Times New Roman"/>
                <w:sz w:val="20"/>
                <w:szCs w:val="18"/>
              </w:rPr>
              <w:t>w ustawy nie był określony.</w:t>
            </w:r>
          </w:p>
        </w:tc>
        <w:tc>
          <w:tcPr>
            <w:tcW w:w="5126" w:type="dxa"/>
            <w:gridSpan w:val="2"/>
          </w:tcPr>
          <w:p w:rsidR="00D13CCC" w:rsidRPr="006958BD" w:rsidRDefault="00D13CCC" w:rsidP="002B3EE6">
            <w:pPr>
              <w:jc w:val="both"/>
              <w:rPr>
                <w:rFonts w:ascii="Times New Roman" w:hAnsi="Times New Roman" w:cs="Times New Roman"/>
                <w:b/>
                <w:sz w:val="20"/>
                <w:szCs w:val="20"/>
              </w:rPr>
            </w:pPr>
            <w:r w:rsidRPr="006958BD">
              <w:rPr>
                <w:rFonts w:ascii="Times New Roman" w:hAnsi="Times New Roman" w:cs="Times New Roman"/>
                <w:b/>
                <w:sz w:val="20"/>
                <w:szCs w:val="20"/>
              </w:rPr>
              <w:lastRenderedPageBreak/>
              <w:t>Uwaga nieuwzględniona.</w:t>
            </w:r>
          </w:p>
          <w:p w:rsidR="00D13CCC" w:rsidRDefault="00D13CCC" w:rsidP="002B3EE6">
            <w:pPr>
              <w:jc w:val="both"/>
              <w:rPr>
                <w:rFonts w:ascii="Times New Roman" w:hAnsi="Times New Roman" w:cs="Times New Roman"/>
                <w:sz w:val="20"/>
                <w:szCs w:val="20"/>
              </w:rPr>
            </w:pPr>
            <w:r w:rsidRPr="006958BD">
              <w:rPr>
                <w:rFonts w:ascii="Times New Roman" w:hAnsi="Times New Roman" w:cs="Times New Roman"/>
                <w:sz w:val="20"/>
                <w:szCs w:val="20"/>
              </w:rPr>
              <w:t>Rozwiązanie umowy o prowadzenie rejestru z mocy prawa mogłoby wywołać negatywne, zbyt daleko idące skutki dla spółki i jej akcjonariuszy, a tym samym mogłoby negatywnie wpłynąć na poziom bezpieczeństwa obrotu.</w:t>
            </w: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Pr="00B00A92" w:rsidRDefault="00D13CCC" w:rsidP="002B3EE6">
            <w:pPr>
              <w:jc w:val="both"/>
              <w:rPr>
                <w:rFonts w:ascii="Times New Roman" w:hAnsi="Times New Roman" w:cs="Times New Roman"/>
                <w:sz w:val="20"/>
                <w:szCs w:val="20"/>
              </w:rPr>
            </w:pPr>
            <w:r>
              <w:rPr>
                <w:rFonts w:ascii="Times New Roman" w:hAnsi="Times New Roman" w:cs="Times New Roman"/>
                <w:sz w:val="20"/>
                <w:szCs w:val="20"/>
              </w:rPr>
              <w:t xml:space="preserve">Wydaje się, że taki obowiązek będzie wynikał dla spółki z przepisów k.s.h. Projekt przewiduje obligatoryjną dematerializację. Skoro zatem spółka – dotychczas publiczna – wycofuje akcje z obrotu zorganizowanego, będzie miała obowiązek zawrzeć umowę o ich rejestrację w rejestrze akcjonariuszy lub dalej dematerializować akcje korzystając z systemu rachunków papierów wartościowych. </w:t>
            </w:r>
          </w:p>
        </w:tc>
      </w:tr>
      <w:tr w:rsidR="00D13CCC" w:rsidRPr="00B00A92" w:rsidTr="002B3EE6">
        <w:tc>
          <w:tcPr>
            <w:tcW w:w="571" w:type="dxa"/>
          </w:tcPr>
          <w:p w:rsidR="00D13CCC" w:rsidRPr="00B00A92" w:rsidRDefault="00D13CCC" w:rsidP="002B3EE6">
            <w:pPr>
              <w:rPr>
                <w:rFonts w:ascii="Times New Roman" w:hAnsi="Times New Roman" w:cs="Times New Roman"/>
                <w:sz w:val="20"/>
                <w:szCs w:val="20"/>
              </w:rPr>
            </w:pPr>
            <w:r>
              <w:rPr>
                <w:rFonts w:ascii="Times New Roman" w:hAnsi="Times New Roman" w:cs="Times New Roman"/>
                <w:sz w:val="20"/>
                <w:szCs w:val="20"/>
              </w:rPr>
              <w:lastRenderedPageBreak/>
              <w:t>108.</w:t>
            </w:r>
          </w:p>
        </w:tc>
        <w:tc>
          <w:tcPr>
            <w:tcW w:w="1706" w:type="dxa"/>
          </w:tcPr>
          <w:p w:rsidR="00D13CCC" w:rsidRPr="00893350" w:rsidRDefault="00D13CCC" w:rsidP="002B3EE6">
            <w:pPr>
              <w:jc w:val="center"/>
              <w:rPr>
                <w:rFonts w:ascii="Times New Roman" w:hAnsi="Times New Roman" w:cs="Times New Roman"/>
                <w:b/>
                <w:sz w:val="20"/>
                <w:szCs w:val="20"/>
              </w:rPr>
            </w:pPr>
            <w:r w:rsidRPr="00893350">
              <w:rPr>
                <w:rFonts w:ascii="Times New Roman" w:hAnsi="Times New Roman" w:cs="Times New Roman"/>
                <w:b/>
                <w:sz w:val="20"/>
                <w:szCs w:val="20"/>
              </w:rPr>
              <w:t xml:space="preserve">art. 3 pkt </w:t>
            </w:r>
            <w:r>
              <w:rPr>
                <w:rFonts w:ascii="Times New Roman" w:hAnsi="Times New Roman" w:cs="Times New Roman"/>
                <w:b/>
                <w:sz w:val="20"/>
                <w:szCs w:val="20"/>
              </w:rPr>
              <w:t>7</w:t>
            </w:r>
            <w:r w:rsidRPr="00893350">
              <w:rPr>
                <w:rFonts w:ascii="Times New Roman" w:hAnsi="Times New Roman" w:cs="Times New Roman"/>
                <w:b/>
                <w:sz w:val="20"/>
                <w:szCs w:val="20"/>
              </w:rPr>
              <w:t xml:space="preserve"> ustawy</w:t>
            </w:r>
          </w:p>
          <w:p w:rsidR="00D13CCC" w:rsidRPr="00893350" w:rsidRDefault="00D13CCC" w:rsidP="002B3EE6">
            <w:pPr>
              <w:jc w:val="center"/>
              <w:rPr>
                <w:rFonts w:ascii="Times New Roman" w:hAnsi="Times New Roman" w:cs="Times New Roman"/>
                <w:b/>
                <w:sz w:val="20"/>
                <w:szCs w:val="20"/>
              </w:rPr>
            </w:pPr>
            <w:r w:rsidRPr="00893350">
              <w:rPr>
                <w:rFonts w:ascii="Times New Roman" w:hAnsi="Times New Roman" w:cs="Times New Roman"/>
                <w:b/>
                <w:sz w:val="20"/>
                <w:szCs w:val="20"/>
              </w:rPr>
              <w:t>(dot. projektowanego art. 9</w:t>
            </w:r>
            <w:r>
              <w:rPr>
                <w:rFonts w:ascii="Times New Roman" w:hAnsi="Times New Roman" w:cs="Times New Roman"/>
                <w:b/>
                <w:sz w:val="20"/>
                <w:szCs w:val="20"/>
              </w:rPr>
              <w:t>6</w:t>
            </w:r>
            <w:r w:rsidRPr="00893350">
              <w:rPr>
                <w:rFonts w:ascii="Times New Roman" w:hAnsi="Times New Roman" w:cs="Times New Roman"/>
                <w:b/>
                <w:sz w:val="20"/>
                <w:szCs w:val="20"/>
              </w:rPr>
              <w:t xml:space="preserve"> ust. </w:t>
            </w:r>
            <w:r>
              <w:rPr>
                <w:rFonts w:ascii="Times New Roman" w:hAnsi="Times New Roman" w:cs="Times New Roman"/>
                <w:b/>
                <w:sz w:val="20"/>
                <w:szCs w:val="20"/>
              </w:rPr>
              <w:t>5</w:t>
            </w:r>
            <w:r w:rsidRPr="00893350">
              <w:rPr>
                <w:rFonts w:ascii="Times New Roman" w:hAnsi="Times New Roman" w:cs="Times New Roman"/>
                <w:b/>
                <w:sz w:val="20"/>
                <w:szCs w:val="20"/>
              </w:rPr>
              <w:t xml:space="preserve"> ustawy o ofercie publicznej)</w:t>
            </w:r>
          </w:p>
          <w:p w:rsidR="00D13CCC" w:rsidRPr="00B00A92" w:rsidRDefault="00D13CCC" w:rsidP="002B3EE6">
            <w:pPr>
              <w:jc w:val="center"/>
              <w:rPr>
                <w:rFonts w:ascii="Times New Roman" w:hAnsi="Times New Roman" w:cs="Times New Roman"/>
                <w:b/>
                <w:sz w:val="20"/>
                <w:szCs w:val="20"/>
              </w:rPr>
            </w:pPr>
          </w:p>
        </w:tc>
        <w:tc>
          <w:tcPr>
            <w:tcW w:w="1161" w:type="dxa"/>
          </w:tcPr>
          <w:p w:rsidR="00D13CCC"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GPW</w:t>
            </w:r>
          </w:p>
        </w:tc>
        <w:tc>
          <w:tcPr>
            <w:tcW w:w="7050" w:type="dxa"/>
          </w:tcPr>
          <w:p w:rsidR="00D13CCC" w:rsidRPr="00AD5135" w:rsidRDefault="00D13CCC" w:rsidP="002B3EE6">
            <w:pPr>
              <w:pBdr>
                <w:top w:val="nil"/>
                <w:left w:val="nil"/>
                <w:bottom w:val="nil"/>
                <w:right w:val="nil"/>
                <w:between w:val="nil"/>
                <w:bar w:val="nil"/>
              </w:pBdr>
              <w:jc w:val="both"/>
              <w:rPr>
                <w:rFonts w:ascii="Times New Roman" w:eastAsia="Arial" w:hAnsi="Times New Roman" w:cs="Times New Roman"/>
                <w:color w:val="000000"/>
                <w:sz w:val="20"/>
                <w:szCs w:val="18"/>
                <w:u w:color="000000"/>
                <w:bdr w:val="nil"/>
                <w:lang w:eastAsia="pl-PL"/>
              </w:rPr>
            </w:pPr>
            <w:r w:rsidRPr="00AD5135">
              <w:rPr>
                <w:rFonts w:ascii="Times New Roman" w:eastAsia="Calibri" w:hAnsi="Times New Roman" w:cs="Times New Roman"/>
                <w:color w:val="000000"/>
                <w:sz w:val="20"/>
                <w:szCs w:val="18"/>
                <w:u w:color="000000"/>
                <w:bdr w:val="nil"/>
                <w:lang w:eastAsia="pl-PL"/>
              </w:rPr>
              <w:t>W związku z tym, iż Komisja na podstawie art. 96 ust. 1, 1e i 1i ustawy o ofercie publicznej może podjąć także decyzję o wykluczeniu papier</w:t>
            </w:r>
            <w:r w:rsidRPr="00AD5135">
              <w:rPr>
                <w:rFonts w:ascii="Times New Roman" w:eastAsia="Calibri" w:hAnsi="Times New Roman" w:cs="Times New Roman"/>
                <w:color w:val="000000"/>
                <w:sz w:val="20"/>
                <w:szCs w:val="18"/>
                <w:u w:color="000000"/>
                <w:bdr w:val="nil"/>
                <w:lang w:val="es-ES_tradnl" w:eastAsia="pl-PL"/>
              </w:rPr>
              <w:t>ó</w:t>
            </w:r>
            <w:r w:rsidRPr="00AD5135">
              <w:rPr>
                <w:rFonts w:ascii="Times New Roman" w:eastAsia="Calibri" w:hAnsi="Times New Roman" w:cs="Times New Roman"/>
                <w:color w:val="000000"/>
                <w:sz w:val="20"/>
                <w:szCs w:val="18"/>
                <w:u w:color="000000"/>
                <w:bdr w:val="nil"/>
                <w:lang w:eastAsia="pl-PL"/>
              </w:rPr>
              <w:t>w wartościowych z obrotu w alternatywnym systemie obrotu, wydaje się</w:t>
            </w:r>
            <w:r>
              <w:rPr>
                <w:rFonts w:ascii="Times New Roman" w:eastAsia="Calibri" w:hAnsi="Times New Roman" w:cs="Times New Roman"/>
                <w:color w:val="000000"/>
                <w:sz w:val="20"/>
                <w:szCs w:val="18"/>
                <w:u w:color="000000"/>
                <w:bdr w:val="nil"/>
                <w:lang w:eastAsia="pl-PL"/>
              </w:rPr>
              <w:t>,</w:t>
            </w:r>
            <w:r w:rsidRPr="00AD5135">
              <w:rPr>
                <w:rFonts w:ascii="Times New Roman" w:eastAsia="Calibri" w:hAnsi="Times New Roman" w:cs="Times New Roman"/>
                <w:color w:val="000000"/>
                <w:sz w:val="20"/>
                <w:szCs w:val="18"/>
                <w:u w:color="000000"/>
                <w:bdr w:val="nil"/>
                <w:lang w:eastAsia="pl-PL"/>
              </w:rPr>
              <w:t xml:space="preserve"> że ust. 5 tego artykułu powinien, tak jak jest to obecnie, dotyczyć także decyzji o wykluczeniu papier</w:t>
            </w:r>
            <w:r w:rsidRPr="00AD5135">
              <w:rPr>
                <w:rFonts w:ascii="Times New Roman" w:eastAsia="Calibri" w:hAnsi="Times New Roman" w:cs="Times New Roman"/>
                <w:color w:val="000000"/>
                <w:sz w:val="20"/>
                <w:szCs w:val="18"/>
                <w:u w:color="000000"/>
                <w:bdr w:val="nil"/>
                <w:lang w:val="es-ES_tradnl" w:eastAsia="pl-PL"/>
              </w:rPr>
              <w:t>ó</w:t>
            </w:r>
            <w:r w:rsidRPr="00AD5135">
              <w:rPr>
                <w:rFonts w:ascii="Times New Roman" w:eastAsia="Calibri" w:hAnsi="Times New Roman" w:cs="Times New Roman"/>
                <w:color w:val="000000"/>
                <w:sz w:val="20"/>
                <w:szCs w:val="18"/>
                <w:u w:color="000000"/>
                <w:bdr w:val="nil"/>
                <w:lang w:eastAsia="pl-PL"/>
              </w:rPr>
              <w:t>w wartościowych z obrotu w alternatywnym systemie obrotu.</w:t>
            </w:r>
          </w:p>
          <w:p w:rsidR="00D13CCC" w:rsidRPr="00AD5135" w:rsidRDefault="00D13CCC" w:rsidP="002B3EE6">
            <w:pPr>
              <w:pBdr>
                <w:top w:val="nil"/>
                <w:left w:val="nil"/>
                <w:bottom w:val="nil"/>
                <w:right w:val="nil"/>
                <w:between w:val="nil"/>
                <w:bar w:val="nil"/>
              </w:pBdr>
              <w:rPr>
                <w:rFonts w:ascii="Times New Roman" w:eastAsia="Arial" w:hAnsi="Times New Roman" w:cs="Times New Roman"/>
                <w:color w:val="000000"/>
                <w:sz w:val="20"/>
                <w:szCs w:val="18"/>
                <w:u w:color="000000"/>
                <w:bdr w:val="nil"/>
                <w:lang w:eastAsia="pl-PL"/>
              </w:rPr>
            </w:pPr>
          </w:p>
          <w:p w:rsidR="00D13CCC" w:rsidRDefault="00D13CCC" w:rsidP="002B3EE6">
            <w:pPr>
              <w:pBdr>
                <w:top w:val="nil"/>
                <w:left w:val="nil"/>
                <w:bottom w:val="nil"/>
                <w:right w:val="nil"/>
                <w:between w:val="nil"/>
                <w:bar w:val="nil"/>
              </w:pBdr>
              <w:jc w:val="center"/>
              <w:rPr>
                <w:rFonts w:ascii="Times New Roman" w:eastAsia="Calibri" w:hAnsi="Times New Roman" w:cs="Times New Roman"/>
                <w:b/>
                <w:bCs/>
                <w:sz w:val="20"/>
                <w:szCs w:val="18"/>
                <w:u w:val="single"/>
                <w:bdr w:val="nil"/>
                <w:lang w:eastAsia="pl-PL"/>
              </w:rPr>
            </w:pPr>
            <w:r w:rsidRPr="00AD5135">
              <w:rPr>
                <w:rFonts w:ascii="Times New Roman" w:eastAsia="Calibri" w:hAnsi="Times New Roman" w:cs="Times New Roman"/>
                <w:b/>
                <w:bCs/>
                <w:sz w:val="20"/>
                <w:szCs w:val="18"/>
                <w:u w:val="single"/>
                <w:bdr w:val="nil"/>
                <w:lang w:eastAsia="pl-PL"/>
              </w:rPr>
              <w:t>Propo</w:t>
            </w:r>
            <w:r>
              <w:rPr>
                <w:rFonts w:ascii="Times New Roman" w:eastAsia="Calibri" w:hAnsi="Times New Roman" w:cs="Times New Roman"/>
                <w:b/>
                <w:bCs/>
                <w:sz w:val="20"/>
                <w:szCs w:val="18"/>
                <w:u w:val="single"/>
                <w:bdr w:val="nil"/>
                <w:lang w:eastAsia="pl-PL"/>
              </w:rPr>
              <w:t xml:space="preserve">zycja zmiany brzmienia przepisu </w:t>
            </w:r>
            <w:r w:rsidRPr="00AD5135">
              <w:rPr>
                <w:rFonts w:ascii="Times New Roman" w:eastAsia="Calibri" w:hAnsi="Times New Roman" w:cs="Times New Roman"/>
                <w:b/>
                <w:bCs/>
                <w:sz w:val="20"/>
                <w:szCs w:val="18"/>
                <w:u w:val="single"/>
                <w:bdr w:val="nil"/>
                <w:lang w:eastAsia="pl-PL"/>
              </w:rPr>
              <w:t>art. 96 ust. 5</w:t>
            </w:r>
            <w:r>
              <w:rPr>
                <w:rFonts w:ascii="Times New Roman" w:eastAsia="Calibri" w:hAnsi="Times New Roman" w:cs="Times New Roman"/>
                <w:b/>
                <w:bCs/>
                <w:sz w:val="20"/>
                <w:szCs w:val="18"/>
                <w:u w:val="single"/>
                <w:bdr w:val="nil"/>
                <w:lang w:eastAsia="pl-PL"/>
              </w:rPr>
              <w:t>:</w:t>
            </w:r>
          </w:p>
          <w:p w:rsidR="00D13CCC" w:rsidRPr="00AD5135" w:rsidRDefault="00D13CCC" w:rsidP="002B3EE6">
            <w:pPr>
              <w:pBdr>
                <w:top w:val="nil"/>
                <w:left w:val="nil"/>
                <w:bottom w:val="nil"/>
                <w:right w:val="nil"/>
                <w:between w:val="nil"/>
                <w:bar w:val="nil"/>
              </w:pBdr>
              <w:jc w:val="center"/>
              <w:rPr>
                <w:rFonts w:ascii="Times New Roman" w:eastAsia="Calibri" w:hAnsi="Times New Roman" w:cs="Times New Roman"/>
                <w:b/>
                <w:bCs/>
                <w:sz w:val="20"/>
                <w:szCs w:val="18"/>
                <w:u w:val="single"/>
                <w:bdr w:val="nil"/>
                <w:lang w:eastAsia="pl-PL"/>
              </w:rPr>
            </w:pPr>
          </w:p>
          <w:p w:rsidR="00D13CCC" w:rsidRPr="00B00A92" w:rsidRDefault="00D13CCC" w:rsidP="002B3EE6">
            <w:pPr>
              <w:jc w:val="both"/>
              <w:rPr>
                <w:rFonts w:ascii="Times New Roman" w:hAnsi="Times New Roman" w:cs="Times New Roman"/>
                <w:sz w:val="20"/>
                <w:szCs w:val="20"/>
              </w:rPr>
            </w:pPr>
            <w:r w:rsidRPr="00AD5135">
              <w:rPr>
                <w:rFonts w:ascii="Times New Roman" w:eastAsia="Calibri" w:hAnsi="Times New Roman" w:cs="Times New Roman"/>
                <w:color w:val="000000"/>
                <w:sz w:val="20"/>
                <w:szCs w:val="18"/>
                <w:u w:color="000000"/>
                <w:bdr w:val="nil"/>
                <w:lang w:eastAsia="pl-PL"/>
              </w:rPr>
              <w:t>W decyzji o wykluczeniu papier</w:t>
            </w:r>
            <w:r w:rsidRPr="00AD5135">
              <w:rPr>
                <w:rFonts w:ascii="Times New Roman" w:eastAsia="Calibri" w:hAnsi="Times New Roman" w:cs="Times New Roman"/>
                <w:color w:val="000000"/>
                <w:sz w:val="20"/>
                <w:szCs w:val="18"/>
                <w:u w:color="000000"/>
                <w:bdr w:val="nil"/>
                <w:lang w:val="es-ES_tradnl" w:eastAsia="pl-PL"/>
              </w:rPr>
              <w:t>ó</w:t>
            </w:r>
            <w:r w:rsidRPr="00AD5135">
              <w:rPr>
                <w:rFonts w:ascii="Times New Roman" w:eastAsia="Calibri" w:hAnsi="Times New Roman" w:cs="Times New Roman"/>
                <w:color w:val="000000"/>
                <w:sz w:val="20"/>
                <w:szCs w:val="18"/>
                <w:u w:color="000000"/>
                <w:bdr w:val="nil"/>
                <w:lang w:eastAsia="pl-PL"/>
              </w:rPr>
              <w:t>w wartościowych z obrotu na rynku regulowanym</w:t>
            </w:r>
            <w:r w:rsidRPr="00AD5135">
              <w:rPr>
                <w:rFonts w:ascii="Times New Roman" w:eastAsia="Calibri" w:hAnsi="Times New Roman" w:cs="Times New Roman"/>
                <w:b/>
                <w:bCs/>
                <w:color w:val="000000"/>
                <w:sz w:val="20"/>
                <w:szCs w:val="18"/>
                <w:u w:color="000000"/>
                <w:bdr w:val="nil"/>
                <w:lang w:eastAsia="pl-PL"/>
              </w:rPr>
              <w:t xml:space="preserve"> </w:t>
            </w:r>
            <w:r w:rsidRPr="00AD5135">
              <w:rPr>
                <w:rFonts w:ascii="Times New Roman" w:eastAsia="Calibri" w:hAnsi="Times New Roman" w:cs="Times New Roman"/>
                <w:b/>
                <w:bCs/>
                <w:sz w:val="20"/>
                <w:szCs w:val="18"/>
                <w:u w:color="000000"/>
                <w:bdr w:val="nil"/>
                <w:lang w:eastAsia="pl-PL"/>
              </w:rPr>
              <w:t>lub w alternatywnym systemie  obrotu</w:t>
            </w:r>
            <w:r w:rsidRPr="00AD5135">
              <w:rPr>
                <w:rFonts w:ascii="Times New Roman" w:eastAsia="Calibri" w:hAnsi="Times New Roman" w:cs="Times New Roman"/>
                <w:sz w:val="20"/>
                <w:szCs w:val="18"/>
                <w:u w:color="000000"/>
                <w:bdr w:val="nil"/>
                <w:lang w:eastAsia="pl-PL"/>
              </w:rPr>
              <w:t xml:space="preserve"> </w:t>
            </w:r>
            <w:r w:rsidRPr="00AD5135">
              <w:rPr>
                <w:rFonts w:ascii="Times New Roman" w:eastAsia="Calibri" w:hAnsi="Times New Roman" w:cs="Times New Roman"/>
                <w:color w:val="000000"/>
                <w:sz w:val="20"/>
                <w:szCs w:val="18"/>
                <w:u w:color="000000"/>
                <w:bdr w:val="nil"/>
                <w:lang w:eastAsia="pl-PL"/>
              </w:rPr>
              <w:t>Komisja określa termin, nie kr</w:t>
            </w:r>
            <w:r w:rsidRPr="00AD5135">
              <w:rPr>
                <w:rFonts w:ascii="Times New Roman" w:eastAsia="Calibri" w:hAnsi="Times New Roman" w:cs="Times New Roman"/>
                <w:color w:val="000000"/>
                <w:sz w:val="20"/>
                <w:szCs w:val="18"/>
                <w:u w:color="000000"/>
                <w:bdr w:val="nil"/>
                <w:lang w:val="es-ES_tradnl" w:eastAsia="pl-PL"/>
              </w:rPr>
              <w:t>ó</w:t>
            </w:r>
            <w:r w:rsidRPr="00AD5135">
              <w:rPr>
                <w:rFonts w:ascii="Times New Roman" w:eastAsia="Calibri" w:hAnsi="Times New Roman" w:cs="Times New Roman"/>
                <w:color w:val="000000"/>
                <w:sz w:val="20"/>
                <w:szCs w:val="18"/>
                <w:u w:color="000000"/>
                <w:bdr w:val="nil"/>
                <w:lang w:eastAsia="pl-PL"/>
              </w:rPr>
              <w:t>tszy niż 14 dni, po upływie kt</w:t>
            </w:r>
            <w:r w:rsidRPr="00AD5135">
              <w:rPr>
                <w:rFonts w:ascii="Times New Roman" w:eastAsia="Calibri" w:hAnsi="Times New Roman" w:cs="Times New Roman"/>
                <w:color w:val="000000"/>
                <w:sz w:val="20"/>
                <w:szCs w:val="18"/>
                <w:u w:color="000000"/>
                <w:bdr w:val="nil"/>
                <w:lang w:val="es-ES_tradnl" w:eastAsia="pl-PL"/>
              </w:rPr>
              <w:t>ó</w:t>
            </w:r>
            <w:r w:rsidRPr="00AD5135">
              <w:rPr>
                <w:rFonts w:ascii="Times New Roman" w:eastAsia="Calibri" w:hAnsi="Times New Roman" w:cs="Times New Roman"/>
                <w:color w:val="000000"/>
                <w:sz w:val="20"/>
                <w:szCs w:val="18"/>
                <w:u w:color="000000"/>
                <w:bdr w:val="nil"/>
                <w:lang w:eastAsia="pl-PL"/>
              </w:rPr>
              <w:t>rego skutek ten następuje</w:t>
            </w:r>
            <w:r w:rsidRPr="00AD5135">
              <w:rPr>
                <w:rFonts w:ascii="Times New Roman" w:eastAsia="Calibri" w:hAnsi="Times New Roman" w:cs="Times New Roman"/>
                <w:color w:val="000000"/>
                <w:sz w:val="18"/>
                <w:szCs w:val="18"/>
                <w:u w:color="000000"/>
                <w:bdr w:val="nil"/>
                <w:lang w:eastAsia="pl-PL"/>
              </w:rPr>
              <w:t>.</w:t>
            </w:r>
          </w:p>
        </w:tc>
        <w:tc>
          <w:tcPr>
            <w:tcW w:w="5126" w:type="dxa"/>
            <w:gridSpan w:val="2"/>
          </w:tcPr>
          <w:p w:rsidR="00D13CCC" w:rsidRPr="00DB448C" w:rsidRDefault="00D13CCC" w:rsidP="002B3EE6">
            <w:pPr>
              <w:jc w:val="both"/>
              <w:rPr>
                <w:rFonts w:ascii="Times New Roman" w:hAnsi="Times New Roman" w:cs="Times New Roman"/>
                <w:b/>
                <w:sz w:val="20"/>
                <w:szCs w:val="20"/>
              </w:rPr>
            </w:pPr>
            <w:r w:rsidRPr="00DB448C">
              <w:rPr>
                <w:rFonts w:ascii="Times New Roman" w:hAnsi="Times New Roman" w:cs="Times New Roman"/>
                <w:b/>
                <w:sz w:val="20"/>
                <w:szCs w:val="20"/>
              </w:rPr>
              <w:t>Uwaga uwzględniona.</w:t>
            </w:r>
          </w:p>
        </w:tc>
      </w:tr>
      <w:tr w:rsidR="00D13CCC" w:rsidRPr="00B00A92" w:rsidTr="002B3EE6">
        <w:tc>
          <w:tcPr>
            <w:tcW w:w="571" w:type="dxa"/>
          </w:tcPr>
          <w:p w:rsidR="00D13CCC" w:rsidRPr="00B00A92" w:rsidRDefault="00D13CCC" w:rsidP="002B3EE6">
            <w:pPr>
              <w:rPr>
                <w:rFonts w:ascii="Times New Roman" w:hAnsi="Times New Roman" w:cs="Times New Roman"/>
                <w:sz w:val="20"/>
                <w:szCs w:val="20"/>
              </w:rPr>
            </w:pPr>
            <w:r>
              <w:rPr>
                <w:rFonts w:ascii="Times New Roman" w:hAnsi="Times New Roman" w:cs="Times New Roman"/>
                <w:sz w:val="20"/>
                <w:szCs w:val="20"/>
              </w:rPr>
              <w:t>109.</w:t>
            </w:r>
          </w:p>
        </w:tc>
        <w:tc>
          <w:tcPr>
            <w:tcW w:w="1706" w:type="dxa"/>
          </w:tcPr>
          <w:p w:rsidR="00D13CCC"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art. 4 pkt 1 i 3 ustawy</w:t>
            </w:r>
          </w:p>
        </w:tc>
        <w:tc>
          <w:tcPr>
            <w:tcW w:w="1161" w:type="dxa"/>
          </w:tcPr>
          <w:p w:rsidR="00D13CCC"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SN</w:t>
            </w:r>
          </w:p>
        </w:tc>
        <w:tc>
          <w:tcPr>
            <w:tcW w:w="7050" w:type="dxa"/>
          </w:tcPr>
          <w:p w:rsidR="00D13CCC" w:rsidRPr="008463D3" w:rsidRDefault="00D13CCC" w:rsidP="002B3EE6">
            <w:pPr>
              <w:jc w:val="both"/>
              <w:rPr>
                <w:rFonts w:ascii="Times New Roman" w:hAnsi="Times New Roman" w:cs="Times New Roman"/>
                <w:sz w:val="20"/>
                <w:szCs w:val="20"/>
              </w:rPr>
            </w:pPr>
            <w:r w:rsidRPr="008463D3">
              <w:rPr>
                <w:rFonts w:ascii="Times New Roman" w:hAnsi="Times New Roman" w:cs="Times New Roman"/>
                <w:sz w:val="20"/>
                <w:szCs w:val="20"/>
              </w:rPr>
              <w:t>Uwaga legislacyjna - § 87 ust. 1 ZTP – przytoczenie części przepisu, kt</w:t>
            </w:r>
            <w:r w:rsidRPr="008463D3">
              <w:rPr>
                <w:rFonts w:ascii="Times New Roman" w:hAnsi="Times New Roman" w:cs="Times New Roman"/>
                <w:sz w:val="20"/>
                <w:szCs w:val="20"/>
                <w:lang w:val="es-ES_tradnl"/>
              </w:rPr>
              <w:t>ó</w:t>
            </w:r>
            <w:r w:rsidRPr="008463D3">
              <w:rPr>
                <w:rFonts w:ascii="Times New Roman" w:hAnsi="Times New Roman" w:cs="Times New Roman"/>
                <w:sz w:val="20"/>
                <w:szCs w:val="20"/>
              </w:rPr>
              <w:t>remu ustawa nowelizująca nadaje nowe brzmienie.</w:t>
            </w:r>
          </w:p>
          <w:p w:rsidR="00D13CCC" w:rsidRPr="00B00A92" w:rsidRDefault="00D13CCC" w:rsidP="002B3EE6">
            <w:pPr>
              <w:jc w:val="both"/>
              <w:rPr>
                <w:rFonts w:ascii="Times New Roman" w:hAnsi="Times New Roman" w:cs="Times New Roman"/>
                <w:sz w:val="20"/>
                <w:szCs w:val="20"/>
              </w:rPr>
            </w:pPr>
            <w:r w:rsidRPr="008463D3">
              <w:rPr>
                <w:rFonts w:ascii="Times New Roman" w:hAnsi="Times New Roman" w:cs="Times New Roman"/>
                <w:sz w:val="20"/>
                <w:szCs w:val="20"/>
              </w:rPr>
              <w:t>Wymagana jest ponowna redakcja przepisu art. 6a – treść nieprzejrzysta.</w:t>
            </w:r>
          </w:p>
        </w:tc>
        <w:tc>
          <w:tcPr>
            <w:tcW w:w="5126" w:type="dxa"/>
            <w:gridSpan w:val="2"/>
          </w:tcPr>
          <w:p w:rsidR="00D13CCC" w:rsidRDefault="00D13CCC" w:rsidP="002B3EE6">
            <w:pPr>
              <w:jc w:val="both"/>
              <w:rPr>
                <w:rFonts w:ascii="Times New Roman" w:hAnsi="Times New Roman" w:cs="Times New Roman"/>
                <w:sz w:val="20"/>
                <w:szCs w:val="20"/>
              </w:rPr>
            </w:pPr>
            <w:r>
              <w:rPr>
                <w:rFonts w:ascii="Times New Roman" w:hAnsi="Times New Roman" w:cs="Times New Roman"/>
                <w:sz w:val="20"/>
                <w:szCs w:val="20"/>
              </w:rPr>
              <w:t>W pkt 1 zostanie przytoczona cała treść zmienianego ust. 3.</w:t>
            </w:r>
          </w:p>
          <w:p w:rsidR="00D13CCC" w:rsidRPr="00B00A92" w:rsidRDefault="00D13CCC" w:rsidP="002B3EE6">
            <w:pPr>
              <w:jc w:val="both"/>
              <w:rPr>
                <w:rFonts w:ascii="Times New Roman" w:hAnsi="Times New Roman" w:cs="Times New Roman"/>
                <w:sz w:val="20"/>
                <w:szCs w:val="20"/>
              </w:rPr>
            </w:pPr>
            <w:r>
              <w:rPr>
                <w:rFonts w:ascii="Times New Roman" w:hAnsi="Times New Roman" w:cs="Times New Roman"/>
                <w:sz w:val="20"/>
                <w:szCs w:val="20"/>
              </w:rPr>
              <w:t>W uwadze nie zaproponowano brzmienia projektowanego przepisu. Uzasadnienie wyjaśnia treść i cel przepisu.</w:t>
            </w:r>
          </w:p>
        </w:tc>
      </w:tr>
      <w:tr w:rsidR="00D13CCC" w:rsidRPr="00B00A92" w:rsidTr="002B3EE6">
        <w:tc>
          <w:tcPr>
            <w:tcW w:w="571" w:type="dxa"/>
          </w:tcPr>
          <w:p w:rsidR="00D13CCC" w:rsidRPr="00B00A92" w:rsidRDefault="00D13CCC" w:rsidP="002B3EE6">
            <w:pPr>
              <w:rPr>
                <w:rFonts w:ascii="Times New Roman" w:hAnsi="Times New Roman" w:cs="Times New Roman"/>
                <w:sz w:val="20"/>
                <w:szCs w:val="20"/>
              </w:rPr>
            </w:pPr>
            <w:r>
              <w:rPr>
                <w:rFonts w:ascii="Times New Roman" w:hAnsi="Times New Roman" w:cs="Times New Roman"/>
                <w:sz w:val="20"/>
                <w:szCs w:val="20"/>
              </w:rPr>
              <w:t>110.</w:t>
            </w:r>
          </w:p>
        </w:tc>
        <w:tc>
          <w:tcPr>
            <w:tcW w:w="1706" w:type="dxa"/>
          </w:tcPr>
          <w:p w:rsidR="00D13CCC" w:rsidRDefault="00D13CCC" w:rsidP="002B3EE6">
            <w:pPr>
              <w:jc w:val="center"/>
              <w:rPr>
                <w:rFonts w:ascii="Times New Roman" w:hAnsi="Times New Roman" w:cs="Times New Roman"/>
                <w:b/>
                <w:sz w:val="20"/>
                <w:szCs w:val="20"/>
              </w:rPr>
            </w:pPr>
            <w:r w:rsidRPr="00AB40B7">
              <w:rPr>
                <w:rFonts w:ascii="Times New Roman" w:hAnsi="Times New Roman" w:cs="Times New Roman"/>
                <w:b/>
                <w:sz w:val="20"/>
                <w:szCs w:val="20"/>
              </w:rPr>
              <w:t xml:space="preserve">art. 4 pkt </w:t>
            </w:r>
            <w:r>
              <w:rPr>
                <w:rFonts w:ascii="Times New Roman" w:hAnsi="Times New Roman" w:cs="Times New Roman"/>
                <w:b/>
                <w:sz w:val="20"/>
                <w:szCs w:val="20"/>
              </w:rPr>
              <w:t xml:space="preserve">4 </w:t>
            </w:r>
            <w:r w:rsidRPr="00AB40B7">
              <w:rPr>
                <w:rFonts w:ascii="Times New Roman" w:hAnsi="Times New Roman" w:cs="Times New Roman"/>
                <w:b/>
                <w:sz w:val="20"/>
                <w:szCs w:val="20"/>
              </w:rPr>
              <w:t>ustawy</w:t>
            </w:r>
          </w:p>
          <w:p w:rsidR="00D13CCC" w:rsidRPr="00893350"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(dot. zmienianego art. 150 ust.1 ustawy o obrocie)</w:t>
            </w:r>
          </w:p>
        </w:tc>
        <w:tc>
          <w:tcPr>
            <w:tcW w:w="1161" w:type="dxa"/>
          </w:tcPr>
          <w:p w:rsidR="00D13CCC"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ZBP</w:t>
            </w:r>
          </w:p>
        </w:tc>
        <w:tc>
          <w:tcPr>
            <w:tcW w:w="7050" w:type="dxa"/>
          </w:tcPr>
          <w:p w:rsidR="00D13CCC" w:rsidRPr="009C0D82" w:rsidRDefault="00D13CCC" w:rsidP="002B3EE6">
            <w:pPr>
              <w:pBdr>
                <w:top w:val="nil"/>
                <w:left w:val="nil"/>
                <w:bottom w:val="nil"/>
                <w:right w:val="nil"/>
                <w:between w:val="nil"/>
                <w:bar w:val="nil"/>
              </w:pBdr>
              <w:jc w:val="both"/>
              <w:rPr>
                <w:rFonts w:ascii="Times New Roman" w:eastAsia="Arial" w:hAnsi="Times New Roman" w:cs="Times New Roman"/>
                <w:color w:val="000000"/>
                <w:sz w:val="20"/>
                <w:szCs w:val="18"/>
                <w:u w:color="000000"/>
                <w:bdr w:val="nil"/>
                <w:lang w:eastAsia="pl-PL"/>
              </w:rPr>
            </w:pPr>
            <w:r w:rsidRPr="009C0D82">
              <w:rPr>
                <w:rFonts w:ascii="Times New Roman" w:eastAsia="Calibri" w:hAnsi="Times New Roman" w:cs="Times New Roman"/>
                <w:color w:val="000000"/>
                <w:sz w:val="20"/>
                <w:szCs w:val="18"/>
                <w:u w:color="000000"/>
                <w:bdr w:val="nil"/>
                <w:lang w:eastAsia="pl-PL"/>
              </w:rPr>
              <w:t>Proponowany nowy pkt  22) ust. 1 art. 150 ustawy o obrocie uchyla obowiązek zachowania przez firmę inwestycyjna tajemnicy zawodowej,  ale jedynie w odniesieniu do udostępniania informacji zawartych w rejestrze spółce. Brakuje zatem przepisu uchylającego obowiązek zachowania tajemnicy zawodowej w przypadku żądania akcjonariusza dostępu do danych zawartych w rejestrze dotyczących innych akcjonariuszy.</w:t>
            </w:r>
          </w:p>
          <w:p w:rsidR="00D13CCC" w:rsidRPr="009C0D82" w:rsidRDefault="00D13CCC" w:rsidP="002B3EE6">
            <w:pPr>
              <w:pBdr>
                <w:top w:val="nil"/>
                <w:left w:val="nil"/>
                <w:bottom w:val="nil"/>
                <w:right w:val="nil"/>
                <w:between w:val="nil"/>
                <w:bar w:val="nil"/>
              </w:pBdr>
              <w:jc w:val="both"/>
              <w:rPr>
                <w:rFonts w:ascii="Times New Roman" w:eastAsia="Arial" w:hAnsi="Times New Roman" w:cs="Times New Roman"/>
                <w:color w:val="000000"/>
                <w:sz w:val="20"/>
                <w:szCs w:val="18"/>
                <w:u w:color="000000"/>
                <w:bdr w:val="nil"/>
                <w:lang w:eastAsia="pl-PL"/>
              </w:rPr>
            </w:pPr>
          </w:p>
          <w:p w:rsidR="00D13CCC" w:rsidRDefault="00D13CCC" w:rsidP="002B3EE6">
            <w:pPr>
              <w:pBdr>
                <w:top w:val="nil"/>
                <w:left w:val="nil"/>
                <w:bottom w:val="nil"/>
                <w:right w:val="nil"/>
                <w:between w:val="nil"/>
                <w:bar w:val="nil"/>
              </w:pBdr>
              <w:jc w:val="both"/>
              <w:rPr>
                <w:rFonts w:ascii="Times New Roman" w:eastAsia="Arial" w:hAnsi="Times New Roman" w:cs="Times New Roman"/>
                <w:color w:val="000000"/>
                <w:sz w:val="20"/>
                <w:szCs w:val="18"/>
                <w:u w:color="000000"/>
                <w:bdr w:val="nil"/>
                <w:lang w:eastAsia="pl-PL"/>
              </w:rPr>
            </w:pPr>
            <w:r w:rsidRPr="009C0D82">
              <w:rPr>
                <w:rFonts w:ascii="Times New Roman" w:eastAsia="Calibri" w:hAnsi="Times New Roman" w:cs="Times New Roman"/>
                <w:color w:val="000000"/>
                <w:sz w:val="20"/>
                <w:szCs w:val="18"/>
                <w:u w:color="000000"/>
                <w:bdr w:val="nil"/>
                <w:lang w:eastAsia="pl-PL"/>
              </w:rPr>
              <w:t>Taka podstawa znajduje się natomiast w odniesieniu do przypadku z art. 328 (13) KSH tj. udostępnianie informacji w przypadku, gdy akcje spółki niepublicznej są zarejestrowane na rachunku – proponowany pkt 21) ust. 1 art. 150 ustawy o obrocie zwalnia w tym zakresie z tajemnicy zawodowej w odniesie zar</w:t>
            </w:r>
            <w:r w:rsidRPr="009C0D82">
              <w:rPr>
                <w:rFonts w:ascii="Times New Roman" w:eastAsia="Calibri" w:hAnsi="Times New Roman" w:cs="Times New Roman"/>
                <w:color w:val="000000"/>
                <w:sz w:val="20"/>
                <w:szCs w:val="18"/>
                <w:u w:color="000000"/>
                <w:bdr w:val="nil"/>
                <w:lang w:val="es-ES_tradnl" w:eastAsia="pl-PL"/>
              </w:rPr>
              <w:t>ó</w:t>
            </w:r>
            <w:r w:rsidRPr="009C0D82">
              <w:rPr>
                <w:rFonts w:ascii="Times New Roman" w:eastAsia="Calibri" w:hAnsi="Times New Roman" w:cs="Times New Roman"/>
                <w:color w:val="000000"/>
                <w:sz w:val="20"/>
                <w:szCs w:val="18"/>
                <w:u w:color="000000"/>
                <w:bdr w:val="nil"/>
                <w:lang w:eastAsia="pl-PL"/>
              </w:rPr>
              <w:t>wno do spółki jak i jej akcjonariusza. Analogiczna zasada powinna być przyjęta w proponowanym pkt 22).</w:t>
            </w:r>
          </w:p>
          <w:p w:rsidR="00D13CCC" w:rsidRDefault="00D13CCC" w:rsidP="002B3EE6">
            <w:pPr>
              <w:pBdr>
                <w:top w:val="nil"/>
                <w:left w:val="nil"/>
                <w:bottom w:val="nil"/>
                <w:right w:val="nil"/>
                <w:between w:val="nil"/>
                <w:bar w:val="nil"/>
              </w:pBdr>
              <w:jc w:val="both"/>
              <w:rPr>
                <w:rFonts w:ascii="Times New Roman" w:eastAsia="Arial" w:hAnsi="Times New Roman" w:cs="Times New Roman"/>
                <w:color w:val="000000"/>
                <w:sz w:val="20"/>
                <w:szCs w:val="18"/>
                <w:u w:color="000000"/>
                <w:bdr w:val="nil"/>
                <w:lang w:eastAsia="pl-PL"/>
              </w:rPr>
            </w:pPr>
          </w:p>
          <w:p w:rsidR="00D13CCC" w:rsidRPr="009C0D82" w:rsidRDefault="00D13CCC" w:rsidP="002B3EE6">
            <w:pPr>
              <w:pBdr>
                <w:top w:val="nil"/>
                <w:left w:val="nil"/>
                <w:bottom w:val="nil"/>
                <w:right w:val="nil"/>
                <w:between w:val="nil"/>
                <w:bar w:val="nil"/>
              </w:pBdr>
              <w:jc w:val="both"/>
              <w:rPr>
                <w:rFonts w:ascii="Times New Roman" w:eastAsia="Arial" w:hAnsi="Times New Roman" w:cs="Times New Roman"/>
                <w:color w:val="000000"/>
                <w:sz w:val="20"/>
                <w:szCs w:val="18"/>
                <w:u w:color="000000"/>
                <w:bdr w:val="nil"/>
                <w:lang w:eastAsia="pl-PL"/>
              </w:rPr>
            </w:pPr>
            <w:r w:rsidRPr="009C0D82">
              <w:rPr>
                <w:rFonts w:ascii="Times New Roman" w:eastAsia="Calibri" w:hAnsi="Times New Roman" w:cs="Times New Roman"/>
                <w:b/>
                <w:bCs/>
                <w:sz w:val="20"/>
                <w:szCs w:val="18"/>
                <w:u w:val="single"/>
                <w:bdr w:val="nil"/>
                <w:lang w:eastAsia="pl-PL"/>
              </w:rPr>
              <w:t>Propozycja zapisu art. 150 ust. 1 pkt 22)</w:t>
            </w:r>
          </w:p>
          <w:p w:rsidR="00D13CCC" w:rsidRPr="009C0D82" w:rsidRDefault="00D13CCC" w:rsidP="002B3EE6">
            <w:pPr>
              <w:pBdr>
                <w:top w:val="nil"/>
                <w:left w:val="nil"/>
                <w:bottom w:val="nil"/>
                <w:right w:val="nil"/>
                <w:between w:val="nil"/>
                <w:bar w:val="nil"/>
              </w:pBdr>
              <w:jc w:val="both"/>
              <w:rPr>
                <w:rFonts w:ascii="Times New Roman" w:eastAsia="Arial" w:hAnsi="Times New Roman" w:cs="Times New Roman"/>
                <w:color w:val="000000"/>
                <w:sz w:val="20"/>
                <w:szCs w:val="18"/>
                <w:u w:color="000000"/>
                <w:bdr w:val="nil"/>
                <w:lang w:eastAsia="pl-PL"/>
              </w:rPr>
            </w:pPr>
          </w:p>
          <w:p w:rsidR="00D13CCC" w:rsidRDefault="00D13CCC" w:rsidP="002B3EE6">
            <w:pPr>
              <w:jc w:val="both"/>
              <w:rPr>
                <w:rFonts w:ascii="Times New Roman" w:eastAsia="Calibri" w:hAnsi="Times New Roman" w:cs="Times New Roman"/>
                <w:i/>
                <w:iCs/>
                <w:color w:val="000000"/>
                <w:sz w:val="20"/>
                <w:szCs w:val="18"/>
                <w:u w:color="000000"/>
                <w:bdr w:val="nil"/>
                <w:lang w:eastAsia="pl-PL"/>
              </w:rPr>
            </w:pPr>
            <w:r w:rsidRPr="009C0D82">
              <w:rPr>
                <w:rFonts w:ascii="Times New Roman" w:eastAsia="Calibri" w:hAnsi="Times New Roman" w:cs="Times New Roman"/>
                <w:i/>
                <w:iCs/>
                <w:color w:val="000000"/>
                <w:sz w:val="20"/>
                <w:szCs w:val="18"/>
                <w:u w:color="000000"/>
                <w:bdr w:val="nil"/>
                <w:lang w:eastAsia="pl-PL"/>
              </w:rPr>
              <w:t>„22) przez firmę inwestycyjną lub bank powierniczy spółce, kt</w:t>
            </w:r>
            <w:r w:rsidRPr="009C0D82">
              <w:rPr>
                <w:rFonts w:ascii="Times New Roman" w:eastAsia="Calibri" w:hAnsi="Times New Roman" w:cs="Times New Roman"/>
                <w:i/>
                <w:iCs/>
                <w:color w:val="000000"/>
                <w:sz w:val="20"/>
                <w:szCs w:val="18"/>
                <w:u w:color="000000"/>
                <w:bdr w:val="nil"/>
                <w:lang w:val="es-ES_tradnl" w:eastAsia="pl-PL"/>
              </w:rPr>
              <w:t>ó</w:t>
            </w:r>
            <w:r w:rsidRPr="009C0D82">
              <w:rPr>
                <w:rFonts w:ascii="Times New Roman" w:eastAsia="Calibri" w:hAnsi="Times New Roman" w:cs="Times New Roman"/>
                <w:i/>
                <w:iCs/>
                <w:color w:val="000000"/>
                <w:sz w:val="20"/>
                <w:szCs w:val="18"/>
                <w:u w:color="000000"/>
                <w:bdr w:val="nil"/>
                <w:lang w:eastAsia="pl-PL"/>
              </w:rPr>
              <w:t xml:space="preserve">rej akcje są zarejestrowane w rejestrze akcjonariuszy prowadzonym przez tę firmę lub bank, lub </w:t>
            </w:r>
            <w:r w:rsidRPr="009C0D82">
              <w:rPr>
                <w:rFonts w:ascii="Times New Roman" w:eastAsia="Calibri" w:hAnsi="Times New Roman" w:cs="Times New Roman"/>
                <w:b/>
                <w:i/>
                <w:iCs/>
                <w:color w:val="000000"/>
                <w:sz w:val="20"/>
                <w:szCs w:val="18"/>
                <w:u w:color="000000"/>
                <w:bdr w:val="nil"/>
                <w:lang w:eastAsia="pl-PL"/>
              </w:rPr>
              <w:lastRenderedPageBreak/>
              <w:t>jej akcjonariuszowi</w:t>
            </w:r>
            <w:r w:rsidRPr="009C0D82">
              <w:rPr>
                <w:rFonts w:ascii="Times New Roman" w:eastAsia="Calibri" w:hAnsi="Times New Roman" w:cs="Times New Roman"/>
                <w:i/>
                <w:iCs/>
                <w:color w:val="000000"/>
                <w:sz w:val="20"/>
                <w:szCs w:val="18"/>
                <w:u w:color="000000"/>
                <w:bdr w:val="nil"/>
                <w:lang w:eastAsia="pl-PL"/>
              </w:rPr>
              <w:t xml:space="preserve"> – w przypadku i w zakresie określonym w art. 328</w:t>
            </w:r>
            <w:r w:rsidRPr="009C0D82">
              <w:rPr>
                <w:rFonts w:ascii="Times New Roman" w:eastAsia="Calibri" w:hAnsi="Times New Roman" w:cs="Times New Roman"/>
                <w:i/>
                <w:iCs/>
                <w:color w:val="000000"/>
                <w:sz w:val="20"/>
                <w:szCs w:val="18"/>
                <w:u w:color="000000"/>
                <w:bdr w:val="nil"/>
                <w:vertAlign w:val="superscript"/>
                <w:lang w:eastAsia="pl-PL"/>
              </w:rPr>
              <w:t>6</w:t>
            </w:r>
            <w:r w:rsidRPr="009C0D82">
              <w:rPr>
                <w:rFonts w:ascii="Times New Roman" w:eastAsia="Calibri" w:hAnsi="Times New Roman" w:cs="Times New Roman"/>
                <w:i/>
                <w:iCs/>
                <w:color w:val="000000"/>
                <w:sz w:val="20"/>
                <w:szCs w:val="18"/>
                <w:u w:color="000000"/>
                <w:bdr w:val="nil"/>
                <w:lang w:eastAsia="pl-PL"/>
              </w:rPr>
              <w:t xml:space="preserve"> ustawy z dnia 15 września 2000 r. – Kodeks spółek handlowych.’’</w:t>
            </w:r>
          </w:p>
          <w:p w:rsidR="00422BD2" w:rsidRPr="00B00A92" w:rsidRDefault="00422BD2" w:rsidP="002B3EE6">
            <w:pPr>
              <w:jc w:val="both"/>
              <w:rPr>
                <w:rFonts w:ascii="Times New Roman" w:hAnsi="Times New Roman" w:cs="Times New Roman"/>
                <w:sz w:val="20"/>
                <w:szCs w:val="20"/>
              </w:rPr>
            </w:pPr>
          </w:p>
        </w:tc>
        <w:tc>
          <w:tcPr>
            <w:tcW w:w="5126" w:type="dxa"/>
            <w:gridSpan w:val="2"/>
          </w:tcPr>
          <w:p w:rsidR="00D13CCC" w:rsidRPr="00DB448C" w:rsidRDefault="00D13CCC" w:rsidP="002B3EE6">
            <w:pPr>
              <w:jc w:val="both"/>
              <w:rPr>
                <w:rFonts w:ascii="Times New Roman" w:hAnsi="Times New Roman" w:cs="Times New Roman"/>
                <w:b/>
                <w:sz w:val="20"/>
                <w:szCs w:val="20"/>
              </w:rPr>
            </w:pPr>
            <w:r w:rsidRPr="00DB448C">
              <w:rPr>
                <w:rFonts w:ascii="Times New Roman" w:hAnsi="Times New Roman" w:cs="Times New Roman"/>
                <w:b/>
                <w:sz w:val="20"/>
                <w:szCs w:val="20"/>
              </w:rPr>
              <w:lastRenderedPageBreak/>
              <w:t>Uwaga uwzględniona.</w:t>
            </w:r>
          </w:p>
        </w:tc>
      </w:tr>
      <w:tr w:rsidR="00D13CCC" w:rsidRPr="00B00A92" w:rsidTr="002B3EE6">
        <w:tc>
          <w:tcPr>
            <w:tcW w:w="571" w:type="dxa"/>
          </w:tcPr>
          <w:p w:rsidR="00D13CCC" w:rsidRPr="00B00A92" w:rsidRDefault="00D13CCC" w:rsidP="002B3EE6">
            <w:pPr>
              <w:rPr>
                <w:rFonts w:ascii="Times New Roman" w:hAnsi="Times New Roman" w:cs="Times New Roman"/>
                <w:sz w:val="20"/>
                <w:szCs w:val="20"/>
              </w:rPr>
            </w:pPr>
            <w:r>
              <w:rPr>
                <w:rFonts w:ascii="Times New Roman" w:hAnsi="Times New Roman" w:cs="Times New Roman"/>
                <w:sz w:val="20"/>
                <w:szCs w:val="20"/>
              </w:rPr>
              <w:lastRenderedPageBreak/>
              <w:t>111.</w:t>
            </w:r>
          </w:p>
        </w:tc>
        <w:tc>
          <w:tcPr>
            <w:tcW w:w="1706" w:type="dxa"/>
          </w:tcPr>
          <w:p w:rsidR="00D13CCC" w:rsidRPr="00480543" w:rsidRDefault="00D13CCC" w:rsidP="002B3EE6">
            <w:pPr>
              <w:jc w:val="center"/>
              <w:rPr>
                <w:rFonts w:ascii="Times New Roman" w:hAnsi="Times New Roman" w:cs="Times New Roman"/>
                <w:b/>
                <w:sz w:val="20"/>
                <w:szCs w:val="20"/>
              </w:rPr>
            </w:pPr>
            <w:r w:rsidRPr="00480543">
              <w:rPr>
                <w:rFonts w:ascii="Times New Roman" w:hAnsi="Times New Roman" w:cs="Times New Roman"/>
                <w:b/>
                <w:sz w:val="20"/>
                <w:szCs w:val="20"/>
              </w:rPr>
              <w:t>art. 4 pkt 4 ustawy</w:t>
            </w:r>
          </w:p>
          <w:p w:rsidR="00D13CCC" w:rsidRPr="00893350" w:rsidRDefault="00D13CCC" w:rsidP="002B3EE6">
            <w:pPr>
              <w:jc w:val="center"/>
              <w:rPr>
                <w:rFonts w:ascii="Times New Roman" w:hAnsi="Times New Roman" w:cs="Times New Roman"/>
                <w:b/>
                <w:sz w:val="20"/>
                <w:szCs w:val="20"/>
              </w:rPr>
            </w:pPr>
            <w:r w:rsidRPr="00480543">
              <w:rPr>
                <w:rFonts w:ascii="Times New Roman" w:hAnsi="Times New Roman" w:cs="Times New Roman"/>
                <w:b/>
                <w:sz w:val="20"/>
                <w:szCs w:val="20"/>
              </w:rPr>
              <w:t>(dot. zmienianego art. 150 ust.1 ustawy o obrocie)</w:t>
            </w:r>
          </w:p>
        </w:tc>
        <w:tc>
          <w:tcPr>
            <w:tcW w:w="1161" w:type="dxa"/>
          </w:tcPr>
          <w:p w:rsidR="00D13CCC"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RBD</w:t>
            </w:r>
          </w:p>
        </w:tc>
        <w:tc>
          <w:tcPr>
            <w:tcW w:w="7050" w:type="dxa"/>
          </w:tcPr>
          <w:p w:rsidR="00D13CCC" w:rsidRPr="00480543" w:rsidRDefault="00D13CCC" w:rsidP="002B3EE6">
            <w:pPr>
              <w:jc w:val="both"/>
              <w:rPr>
                <w:rFonts w:ascii="Times New Roman" w:hAnsi="Times New Roman" w:cs="Times New Roman"/>
                <w:sz w:val="20"/>
                <w:szCs w:val="20"/>
              </w:rPr>
            </w:pPr>
            <w:r w:rsidRPr="00480543">
              <w:rPr>
                <w:rFonts w:ascii="Times New Roman" w:hAnsi="Times New Roman" w:cs="Times New Roman"/>
                <w:sz w:val="20"/>
                <w:szCs w:val="20"/>
              </w:rPr>
              <w:t>Art. 328 (6) K.s.h stanowi, że rejestr jest jawny dla spółki i dla każdego akcjonariusza, oraz że zar</w:t>
            </w:r>
            <w:r w:rsidRPr="00480543">
              <w:rPr>
                <w:rFonts w:ascii="Times New Roman" w:hAnsi="Times New Roman" w:cs="Times New Roman"/>
                <w:sz w:val="20"/>
                <w:szCs w:val="20"/>
                <w:lang w:val="es-ES_tradnl"/>
              </w:rPr>
              <w:t>ó</w:t>
            </w:r>
            <w:r w:rsidRPr="00480543">
              <w:rPr>
                <w:rFonts w:ascii="Times New Roman" w:hAnsi="Times New Roman" w:cs="Times New Roman"/>
                <w:sz w:val="20"/>
                <w:szCs w:val="20"/>
              </w:rPr>
              <w:t>wno spółka jak i każdy akcjonariusz ma prawo dostępu do danych zawartych w rejestrze</w:t>
            </w:r>
            <w:r>
              <w:rPr>
                <w:rFonts w:ascii="Times New Roman" w:hAnsi="Times New Roman" w:cs="Times New Roman"/>
                <w:sz w:val="20"/>
                <w:szCs w:val="20"/>
              </w:rPr>
              <w:t xml:space="preserve"> </w:t>
            </w:r>
            <w:r w:rsidRPr="00480543">
              <w:rPr>
                <w:rFonts w:ascii="Times New Roman" w:hAnsi="Times New Roman" w:cs="Times New Roman"/>
                <w:sz w:val="20"/>
                <w:szCs w:val="20"/>
              </w:rPr>
              <w:t>- przepis nie ogranicza zakresu danych zatem należy rozumieć, że zar</w:t>
            </w:r>
            <w:r w:rsidRPr="00480543">
              <w:rPr>
                <w:rFonts w:ascii="Times New Roman" w:hAnsi="Times New Roman" w:cs="Times New Roman"/>
                <w:sz w:val="20"/>
                <w:szCs w:val="20"/>
                <w:lang w:val="es-ES_tradnl"/>
              </w:rPr>
              <w:t>ó</w:t>
            </w:r>
            <w:r w:rsidRPr="00480543">
              <w:rPr>
                <w:rFonts w:ascii="Times New Roman" w:hAnsi="Times New Roman" w:cs="Times New Roman"/>
                <w:sz w:val="20"/>
                <w:szCs w:val="20"/>
              </w:rPr>
              <w:t>wno spółka jak i każdy akcjonariusz ma prawo dostępu do wszystkich danych zawartych w rejestrze, w tym, że akcjonariusz ma prawo dostępu do danych dotyczących innych akcjonariuszy. Proponowany nowy pkt 22) ust. 1</w:t>
            </w:r>
            <w:r>
              <w:rPr>
                <w:rFonts w:ascii="Times New Roman" w:hAnsi="Times New Roman" w:cs="Times New Roman"/>
                <w:sz w:val="20"/>
                <w:szCs w:val="20"/>
              </w:rPr>
              <w:t xml:space="preserve"> </w:t>
            </w:r>
            <w:r>
              <w:rPr>
                <w:rFonts w:ascii="Times New Roman" w:hAnsi="Times New Roman" w:cs="Times New Roman"/>
                <w:sz w:val="20"/>
                <w:szCs w:val="20"/>
              </w:rPr>
              <w:br/>
              <w:t>w</w:t>
            </w:r>
            <w:r w:rsidRPr="00480543">
              <w:rPr>
                <w:rFonts w:ascii="Times New Roman" w:hAnsi="Times New Roman" w:cs="Times New Roman"/>
                <w:sz w:val="20"/>
                <w:szCs w:val="20"/>
              </w:rPr>
              <w:t xml:space="preserve"> art. 150 ustawy o obrocie  uchyla w tym zakresie obowiązek zachowania przez firmę inwestycyjną tajemnicy zawodowej, </w:t>
            </w:r>
            <w:r w:rsidRPr="00480543">
              <w:rPr>
                <w:rFonts w:ascii="Times New Roman" w:hAnsi="Times New Roman" w:cs="Times New Roman"/>
                <w:i/>
                <w:iCs/>
                <w:sz w:val="20"/>
                <w:szCs w:val="20"/>
              </w:rPr>
              <w:t>ale jedynie w odniesieniu do udostępniania informacji zawartych w rejestrze spółce.</w:t>
            </w:r>
            <w:r w:rsidRPr="00480543">
              <w:rPr>
                <w:rFonts w:ascii="Times New Roman" w:hAnsi="Times New Roman" w:cs="Times New Roman"/>
                <w:sz w:val="20"/>
                <w:szCs w:val="20"/>
              </w:rPr>
              <w:t xml:space="preserve"> </w:t>
            </w:r>
          </w:p>
          <w:p w:rsidR="00D13CCC" w:rsidRPr="00480543" w:rsidRDefault="00D13CCC" w:rsidP="002B3EE6">
            <w:pPr>
              <w:jc w:val="both"/>
              <w:rPr>
                <w:rFonts w:ascii="Times New Roman" w:hAnsi="Times New Roman" w:cs="Times New Roman"/>
                <w:b/>
                <w:sz w:val="20"/>
                <w:szCs w:val="20"/>
              </w:rPr>
            </w:pPr>
            <w:r w:rsidRPr="00480543">
              <w:rPr>
                <w:rFonts w:ascii="Times New Roman" w:hAnsi="Times New Roman" w:cs="Times New Roman"/>
                <w:b/>
                <w:bCs/>
                <w:sz w:val="20"/>
                <w:szCs w:val="20"/>
              </w:rPr>
              <w:t>Brakuje zatem przepisu uchylającego obowiązek zachowania tajemnicy zawodowej w przypadku żądania akcjonariusza dostępu do danych zawartych w rejestrze dotyczących innych akcjonariuszy</w:t>
            </w:r>
            <w:r w:rsidRPr="00480543">
              <w:rPr>
                <w:rFonts w:ascii="Times New Roman" w:hAnsi="Times New Roman" w:cs="Times New Roman"/>
                <w:b/>
                <w:sz w:val="20"/>
                <w:szCs w:val="20"/>
              </w:rPr>
              <w:t xml:space="preserve">. </w:t>
            </w:r>
          </w:p>
          <w:p w:rsidR="00D13CCC" w:rsidRPr="00480543" w:rsidRDefault="00D13CCC" w:rsidP="002B3EE6">
            <w:pPr>
              <w:jc w:val="both"/>
              <w:rPr>
                <w:rFonts w:ascii="Times New Roman" w:hAnsi="Times New Roman" w:cs="Times New Roman"/>
                <w:b/>
                <w:bCs/>
                <w:sz w:val="20"/>
                <w:szCs w:val="20"/>
                <w:u w:val="single"/>
              </w:rPr>
            </w:pPr>
            <w:r w:rsidRPr="00480543">
              <w:rPr>
                <w:rFonts w:ascii="Times New Roman" w:hAnsi="Times New Roman" w:cs="Times New Roman"/>
                <w:sz w:val="20"/>
                <w:szCs w:val="20"/>
              </w:rPr>
              <w:t xml:space="preserve">Taka podstawa znajduje się w odniesieniu do przypadku z art. 328 </w:t>
            </w:r>
            <w:r w:rsidRPr="00480543">
              <w:rPr>
                <w:rFonts w:ascii="Times New Roman" w:hAnsi="Times New Roman" w:cs="Times New Roman"/>
                <w:sz w:val="20"/>
                <w:szCs w:val="20"/>
                <w:vertAlign w:val="superscript"/>
              </w:rPr>
              <w:t>13</w:t>
            </w:r>
            <w:r w:rsidRPr="00480543">
              <w:rPr>
                <w:rFonts w:ascii="Times New Roman" w:hAnsi="Times New Roman" w:cs="Times New Roman"/>
                <w:sz w:val="20"/>
                <w:szCs w:val="20"/>
              </w:rPr>
              <w:t xml:space="preserve"> k.s.h. tj. udostępnianie informacji w przypadku, gdy akcje spółki niepublicznej  są zarejestrowane na rachunku – proponowany pkt 21) ust. 1 art. 150 ustawy o obrocie zwalnia w tym zakresie z tajemnicy zawodowej w odniesi</w:t>
            </w:r>
            <w:r>
              <w:rPr>
                <w:rFonts w:ascii="Times New Roman" w:hAnsi="Times New Roman" w:cs="Times New Roman"/>
                <w:sz w:val="20"/>
                <w:szCs w:val="20"/>
              </w:rPr>
              <w:t>eniu</w:t>
            </w:r>
            <w:r w:rsidRPr="00480543">
              <w:rPr>
                <w:rFonts w:ascii="Times New Roman" w:hAnsi="Times New Roman" w:cs="Times New Roman"/>
                <w:sz w:val="20"/>
                <w:szCs w:val="20"/>
              </w:rPr>
              <w:t xml:space="preserve"> zar</w:t>
            </w:r>
            <w:r w:rsidRPr="00480543">
              <w:rPr>
                <w:rFonts w:ascii="Times New Roman" w:hAnsi="Times New Roman" w:cs="Times New Roman"/>
                <w:sz w:val="20"/>
                <w:szCs w:val="20"/>
                <w:lang w:val="es-ES_tradnl"/>
              </w:rPr>
              <w:t>ó</w:t>
            </w:r>
            <w:r w:rsidRPr="00480543">
              <w:rPr>
                <w:rFonts w:ascii="Times New Roman" w:hAnsi="Times New Roman" w:cs="Times New Roman"/>
                <w:sz w:val="20"/>
                <w:szCs w:val="20"/>
              </w:rPr>
              <w:t xml:space="preserve">wno do spółki jak i jej akcjonariusza. Analogiczna zasada powinna być przyjęta w proponowanym pkt 22) tj. </w:t>
            </w:r>
            <w:r w:rsidRPr="00480543">
              <w:rPr>
                <w:rFonts w:ascii="Times New Roman" w:hAnsi="Times New Roman" w:cs="Times New Roman"/>
                <w:b/>
                <w:bCs/>
                <w:sz w:val="20"/>
                <w:szCs w:val="20"/>
                <w:u w:val="single"/>
              </w:rPr>
              <w:t>powinien on otrzymać brzmienie:</w:t>
            </w:r>
          </w:p>
          <w:p w:rsidR="00D13CCC" w:rsidRPr="00B00A92" w:rsidRDefault="00D13CCC" w:rsidP="002B3EE6">
            <w:pPr>
              <w:jc w:val="both"/>
              <w:rPr>
                <w:rFonts w:ascii="Times New Roman" w:hAnsi="Times New Roman" w:cs="Times New Roman"/>
                <w:sz w:val="20"/>
                <w:szCs w:val="20"/>
              </w:rPr>
            </w:pPr>
            <w:r w:rsidRPr="00480543">
              <w:rPr>
                <w:rFonts w:ascii="Times New Roman" w:hAnsi="Times New Roman" w:cs="Times New Roman"/>
                <w:sz w:val="20"/>
                <w:szCs w:val="20"/>
              </w:rPr>
              <w:t>„22) przez firmę inwestycyjną lub bank powierniczy spółce, kt</w:t>
            </w:r>
            <w:r w:rsidRPr="00480543">
              <w:rPr>
                <w:rFonts w:ascii="Times New Roman" w:hAnsi="Times New Roman" w:cs="Times New Roman"/>
                <w:sz w:val="20"/>
                <w:szCs w:val="20"/>
                <w:lang w:val="es-ES_tradnl"/>
              </w:rPr>
              <w:t>ó</w:t>
            </w:r>
            <w:r w:rsidRPr="00480543">
              <w:rPr>
                <w:rFonts w:ascii="Times New Roman" w:hAnsi="Times New Roman" w:cs="Times New Roman"/>
                <w:sz w:val="20"/>
                <w:szCs w:val="20"/>
              </w:rPr>
              <w:t xml:space="preserve">rej akcje są zarejestrowane w rejestrze akcjonariuszy prowadzonym przez tę firmę </w:t>
            </w:r>
            <w:r w:rsidRPr="00480543">
              <w:rPr>
                <w:rFonts w:ascii="Times New Roman" w:hAnsi="Times New Roman" w:cs="Times New Roman"/>
                <w:sz w:val="20"/>
                <w:szCs w:val="20"/>
                <w:lang w:val="nl-NL"/>
              </w:rPr>
              <w:t xml:space="preserve">lub bank, </w:t>
            </w:r>
            <w:r w:rsidRPr="00480543">
              <w:rPr>
                <w:rFonts w:ascii="Times New Roman" w:hAnsi="Times New Roman" w:cs="Times New Roman"/>
                <w:b/>
                <w:bCs/>
                <w:sz w:val="20"/>
                <w:szCs w:val="20"/>
              </w:rPr>
              <w:t>lub jej akcjonariuszowi</w:t>
            </w:r>
            <w:r w:rsidRPr="00480543">
              <w:rPr>
                <w:rFonts w:ascii="Times New Roman" w:hAnsi="Times New Roman" w:cs="Times New Roman"/>
                <w:sz w:val="20"/>
                <w:szCs w:val="20"/>
              </w:rPr>
              <w:t xml:space="preserve"> – w przypadku i w zakresie określonym w art. 3286 ustawy z dnia 15 września 2000 r. – Kodeks spółek handlowych.</w:t>
            </w:r>
          </w:p>
        </w:tc>
        <w:tc>
          <w:tcPr>
            <w:tcW w:w="5126" w:type="dxa"/>
            <w:gridSpan w:val="2"/>
          </w:tcPr>
          <w:p w:rsidR="00D13CCC" w:rsidRPr="00B00A92" w:rsidRDefault="00D13CCC" w:rsidP="002B3EE6">
            <w:pPr>
              <w:jc w:val="both"/>
              <w:rPr>
                <w:rFonts w:ascii="Times New Roman" w:hAnsi="Times New Roman" w:cs="Times New Roman"/>
                <w:sz w:val="20"/>
                <w:szCs w:val="20"/>
              </w:rPr>
            </w:pPr>
            <w:r>
              <w:rPr>
                <w:rFonts w:ascii="Times New Roman" w:hAnsi="Times New Roman" w:cs="Times New Roman"/>
                <w:sz w:val="20"/>
                <w:szCs w:val="20"/>
              </w:rPr>
              <w:t>Vide: jak wyżej.</w:t>
            </w:r>
          </w:p>
        </w:tc>
      </w:tr>
      <w:tr w:rsidR="00D13CCC" w:rsidRPr="00B00A92" w:rsidTr="002B3EE6">
        <w:tc>
          <w:tcPr>
            <w:tcW w:w="571" w:type="dxa"/>
          </w:tcPr>
          <w:p w:rsidR="00D13CCC" w:rsidRPr="00B00A92" w:rsidRDefault="00D13CCC" w:rsidP="002B3EE6">
            <w:pPr>
              <w:rPr>
                <w:rFonts w:ascii="Times New Roman" w:hAnsi="Times New Roman" w:cs="Times New Roman"/>
                <w:sz w:val="20"/>
                <w:szCs w:val="20"/>
              </w:rPr>
            </w:pPr>
            <w:r>
              <w:rPr>
                <w:rFonts w:ascii="Times New Roman" w:hAnsi="Times New Roman" w:cs="Times New Roman"/>
                <w:sz w:val="20"/>
                <w:szCs w:val="20"/>
              </w:rPr>
              <w:t>112.</w:t>
            </w:r>
          </w:p>
        </w:tc>
        <w:tc>
          <w:tcPr>
            <w:tcW w:w="1706" w:type="dxa"/>
          </w:tcPr>
          <w:p w:rsidR="00D13CCC" w:rsidRPr="007638EC" w:rsidRDefault="00D13CCC" w:rsidP="002B3EE6">
            <w:pPr>
              <w:jc w:val="center"/>
              <w:rPr>
                <w:rFonts w:ascii="Times New Roman" w:hAnsi="Times New Roman" w:cs="Times New Roman"/>
                <w:b/>
                <w:sz w:val="20"/>
                <w:szCs w:val="20"/>
              </w:rPr>
            </w:pPr>
            <w:r w:rsidRPr="007638EC">
              <w:rPr>
                <w:rFonts w:ascii="Times New Roman" w:hAnsi="Times New Roman" w:cs="Times New Roman"/>
                <w:b/>
                <w:sz w:val="20"/>
                <w:szCs w:val="20"/>
              </w:rPr>
              <w:t>art. 4 pkt 4 ustawy</w:t>
            </w:r>
          </w:p>
          <w:p w:rsidR="00D13CCC" w:rsidRPr="00893350" w:rsidRDefault="00D13CCC" w:rsidP="002B3EE6">
            <w:pPr>
              <w:jc w:val="center"/>
              <w:rPr>
                <w:rFonts w:ascii="Times New Roman" w:hAnsi="Times New Roman" w:cs="Times New Roman"/>
                <w:b/>
                <w:sz w:val="20"/>
                <w:szCs w:val="20"/>
              </w:rPr>
            </w:pPr>
            <w:r w:rsidRPr="007638EC">
              <w:rPr>
                <w:rFonts w:ascii="Times New Roman" w:hAnsi="Times New Roman" w:cs="Times New Roman"/>
                <w:b/>
                <w:sz w:val="20"/>
                <w:szCs w:val="20"/>
              </w:rPr>
              <w:t>(dot. zmienianego art. 150 ust.1 ustawy o obrocie)</w:t>
            </w:r>
          </w:p>
        </w:tc>
        <w:tc>
          <w:tcPr>
            <w:tcW w:w="1161" w:type="dxa"/>
          </w:tcPr>
          <w:p w:rsidR="00D13CCC"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KDPW</w:t>
            </w:r>
          </w:p>
        </w:tc>
        <w:tc>
          <w:tcPr>
            <w:tcW w:w="7050" w:type="dxa"/>
          </w:tcPr>
          <w:p w:rsidR="00D13CCC" w:rsidRDefault="00D13CCC" w:rsidP="002B3EE6">
            <w:pPr>
              <w:jc w:val="both"/>
              <w:rPr>
                <w:rFonts w:ascii="Times New Roman" w:hAnsi="Times New Roman" w:cs="Times New Roman"/>
                <w:sz w:val="20"/>
                <w:szCs w:val="20"/>
              </w:rPr>
            </w:pPr>
            <w:r w:rsidRPr="007638EC">
              <w:rPr>
                <w:rFonts w:ascii="Times New Roman" w:hAnsi="Times New Roman" w:cs="Times New Roman"/>
                <w:sz w:val="20"/>
                <w:szCs w:val="20"/>
              </w:rPr>
              <w:t>Należy zauważyć, że Krajowy Depozyt oraz spółka, kt</w:t>
            </w:r>
            <w:r w:rsidRPr="007638EC">
              <w:rPr>
                <w:rFonts w:ascii="Times New Roman" w:hAnsi="Times New Roman" w:cs="Times New Roman"/>
                <w:sz w:val="20"/>
                <w:szCs w:val="20"/>
                <w:lang w:val="es-ES_tradnl"/>
              </w:rPr>
              <w:t>ó</w:t>
            </w:r>
            <w:r w:rsidRPr="007638EC">
              <w:rPr>
                <w:rFonts w:ascii="Times New Roman" w:hAnsi="Times New Roman" w:cs="Times New Roman"/>
                <w:sz w:val="20"/>
                <w:szCs w:val="20"/>
              </w:rPr>
              <w:t>rej Krajowy Depozyt przekazałby wykonywanie czynności z zakresu zadań, o kt</w:t>
            </w:r>
            <w:r w:rsidRPr="007638EC">
              <w:rPr>
                <w:rFonts w:ascii="Times New Roman" w:hAnsi="Times New Roman" w:cs="Times New Roman"/>
                <w:sz w:val="20"/>
                <w:szCs w:val="20"/>
                <w:lang w:val="es-ES_tradnl"/>
              </w:rPr>
              <w:t>ó</w:t>
            </w:r>
            <w:r w:rsidRPr="007638EC">
              <w:rPr>
                <w:rFonts w:ascii="Times New Roman" w:hAnsi="Times New Roman" w:cs="Times New Roman"/>
                <w:sz w:val="20"/>
                <w:szCs w:val="20"/>
              </w:rPr>
              <w:t>rych mowa w art. 48 ust. 1 pkt 1-6 tej ustawy,</w:t>
            </w:r>
            <w:r>
              <w:rPr>
                <w:rFonts w:ascii="Times New Roman" w:hAnsi="Times New Roman" w:cs="Times New Roman"/>
                <w:sz w:val="20"/>
                <w:szCs w:val="20"/>
              </w:rPr>
              <w:t xml:space="preserve"> </w:t>
            </w:r>
            <w:r w:rsidRPr="007638EC">
              <w:rPr>
                <w:rFonts w:ascii="Times New Roman" w:hAnsi="Times New Roman" w:cs="Times New Roman"/>
                <w:sz w:val="20"/>
                <w:szCs w:val="20"/>
              </w:rPr>
              <w:t>są podmiotami uprawnionymi do prowadzenia rachunk</w:t>
            </w:r>
            <w:r w:rsidRPr="007638EC">
              <w:rPr>
                <w:rFonts w:ascii="Times New Roman" w:hAnsi="Times New Roman" w:cs="Times New Roman"/>
                <w:sz w:val="20"/>
                <w:szCs w:val="20"/>
                <w:lang w:val="es-ES_tradnl"/>
              </w:rPr>
              <w:t>ó</w:t>
            </w:r>
            <w:r w:rsidRPr="007638EC">
              <w:rPr>
                <w:rFonts w:ascii="Times New Roman" w:hAnsi="Times New Roman" w:cs="Times New Roman"/>
                <w:sz w:val="20"/>
                <w:szCs w:val="20"/>
              </w:rPr>
              <w:t>w papier</w:t>
            </w:r>
            <w:r w:rsidRPr="007638EC">
              <w:rPr>
                <w:rFonts w:ascii="Times New Roman" w:hAnsi="Times New Roman" w:cs="Times New Roman"/>
                <w:sz w:val="20"/>
                <w:szCs w:val="20"/>
                <w:lang w:val="es-ES_tradnl"/>
              </w:rPr>
              <w:t>ó</w:t>
            </w:r>
            <w:r w:rsidRPr="007638EC">
              <w:rPr>
                <w:rFonts w:ascii="Times New Roman" w:hAnsi="Times New Roman" w:cs="Times New Roman"/>
                <w:sz w:val="20"/>
                <w:szCs w:val="20"/>
              </w:rPr>
              <w:t>w wartościowych, należy uwzględnić możliwość prowadzenia przez nie także rejestr</w:t>
            </w:r>
            <w:r w:rsidRPr="007638EC">
              <w:rPr>
                <w:rFonts w:ascii="Times New Roman" w:hAnsi="Times New Roman" w:cs="Times New Roman"/>
                <w:sz w:val="20"/>
                <w:szCs w:val="20"/>
                <w:lang w:val="es-ES_tradnl"/>
              </w:rPr>
              <w:t>ó</w:t>
            </w:r>
            <w:r w:rsidRPr="007638EC">
              <w:rPr>
                <w:rFonts w:ascii="Times New Roman" w:hAnsi="Times New Roman" w:cs="Times New Roman"/>
                <w:sz w:val="20"/>
                <w:szCs w:val="20"/>
              </w:rPr>
              <w:t xml:space="preserve">w akcjonariuszy. </w:t>
            </w:r>
          </w:p>
          <w:p w:rsidR="00D13CCC" w:rsidRPr="007638EC" w:rsidRDefault="00D13CCC" w:rsidP="002B3EE6">
            <w:pPr>
              <w:jc w:val="both"/>
              <w:rPr>
                <w:rFonts w:ascii="Times New Roman" w:hAnsi="Times New Roman" w:cs="Times New Roman"/>
                <w:sz w:val="20"/>
                <w:szCs w:val="20"/>
              </w:rPr>
            </w:pPr>
            <w:r w:rsidRPr="007638EC">
              <w:rPr>
                <w:rFonts w:ascii="Times New Roman" w:hAnsi="Times New Roman" w:cs="Times New Roman"/>
                <w:b/>
                <w:bCs/>
                <w:sz w:val="20"/>
                <w:szCs w:val="20"/>
                <w:u w:val="single"/>
              </w:rPr>
              <w:t>W konsekwencji podmiot</w:t>
            </w:r>
            <w:r w:rsidRPr="007638EC">
              <w:rPr>
                <w:rFonts w:ascii="Times New Roman" w:hAnsi="Times New Roman" w:cs="Times New Roman"/>
                <w:b/>
                <w:bCs/>
                <w:sz w:val="20"/>
                <w:szCs w:val="20"/>
                <w:u w:val="single"/>
                <w:lang w:val="es-ES_tradnl"/>
              </w:rPr>
              <w:t>ó</w:t>
            </w:r>
            <w:r w:rsidRPr="007638EC">
              <w:rPr>
                <w:rFonts w:ascii="Times New Roman" w:hAnsi="Times New Roman" w:cs="Times New Roman"/>
                <w:b/>
                <w:bCs/>
                <w:sz w:val="20"/>
                <w:szCs w:val="20"/>
                <w:u w:val="single"/>
              </w:rPr>
              <w:t>w tych powinien także dotyczyć przepis art. 150 ust.1 pkt 22</w:t>
            </w:r>
            <w:r>
              <w:rPr>
                <w:rFonts w:ascii="Times New Roman" w:hAnsi="Times New Roman" w:cs="Times New Roman"/>
                <w:b/>
                <w:bCs/>
                <w:sz w:val="20"/>
                <w:szCs w:val="20"/>
                <w:u w:val="single"/>
              </w:rPr>
              <w:t>, stąd propozycja zmiany brzmienia:</w:t>
            </w:r>
          </w:p>
          <w:p w:rsidR="00D13CCC" w:rsidRPr="00B00A92" w:rsidRDefault="00D13CCC" w:rsidP="002B3EE6">
            <w:pPr>
              <w:jc w:val="both"/>
              <w:rPr>
                <w:rFonts w:ascii="Times New Roman" w:hAnsi="Times New Roman" w:cs="Times New Roman"/>
                <w:sz w:val="20"/>
                <w:szCs w:val="20"/>
              </w:rPr>
            </w:pPr>
            <w:r w:rsidRPr="007638EC">
              <w:rPr>
                <w:rFonts w:ascii="Times New Roman" w:hAnsi="Times New Roman" w:cs="Times New Roman"/>
                <w:sz w:val="20"/>
                <w:szCs w:val="20"/>
              </w:rPr>
              <w:t xml:space="preserve">22) </w:t>
            </w:r>
            <w:r w:rsidRPr="00233BDE">
              <w:rPr>
                <w:rFonts w:ascii="Times New Roman" w:hAnsi="Times New Roman" w:cs="Times New Roman"/>
                <w:b/>
                <w:sz w:val="20"/>
                <w:szCs w:val="20"/>
              </w:rPr>
              <w:t>przez Krajowy Depozyt lub spółkę, kt</w:t>
            </w:r>
            <w:r w:rsidRPr="00233BDE">
              <w:rPr>
                <w:rFonts w:ascii="Times New Roman" w:hAnsi="Times New Roman" w:cs="Times New Roman"/>
                <w:b/>
                <w:sz w:val="20"/>
                <w:szCs w:val="20"/>
                <w:lang w:val="es-ES_tradnl"/>
              </w:rPr>
              <w:t>ó</w:t>
            </w:r>
            <w:r w:rsidRPr="00233BDE">
              <w:rPr>
                <w:rFonts w:ascii="Times New Roman" w:hAnsi="Times New Roman" w:cs="Times New Roman"/>
                <w:b/>
                <w:sz w:val="20"/>
                <w:szCs w:val="20"/>
              </w:rPr>
              <w:t>rej Krajowy Depozyt przekazał wykonywanie czynności z zakresu zadań, o kt</w:t>
            </w:r>
            <w:r w:rsidRPr="00233BDE">
              <w:rPr>
                <w:rFonts w:ascii="Times New Roman" w:hAnsi="Times New Roman" w:cs="Times New Roman"/>
                <w:b/>
                <w:sz w:val="20"/>
                <w:szCs w:val="20"/>
                <w:lang w:val="es-ES_tradnl"/>
              </w:rPr>
              <w:t>ó</w:t>
            </w:r>
            <w:r w:rsidRPr="00233BDE">
              <w:rPr>
                <w:rFonts w:ascii="Times New Roman" w:hAnsi="Times New Roman" w:cs="Times New Roman"/>
                <w:b/>
                <w:sz w:val="20"/>
                <w:szCs w:val="20"/>
              </w:rPr>
              <w:t>rych mowa w art. 48 ust. 1 pkt 1- 6</w:t>
            </w:r>
            <w:r w:rsidRPr="007638EC">
              <w:rPr>
                <w:rFonts w:ascii="Times New Roman" w:hAnsi="Times New Roman" w:cs="Times New Roman"/>
                <w:sz w:val="20"/>
                <w:szCs w:val="20"/>
              </w:rPr>
              <w:t>, firmę inwestycyjną lub bank powierniczy, spółce, kt</w:t>
            </w:r>
            <w:r w:rsidRPr="007638EC">
              <w:rPr>
                <w:rFonts w:ascii="Times New Roman" w:hAnsi="Times New Roman" w:cs="Times New Roman"/>
                <w:sz w:val="20"/>
                <w:szCs w:val="20"/>
                <w:lang w:val="es-ES_tradnl"/>
              </w:rPr>
              <w:t>ó</w:t>
            </w:r>
            <w:r w:rsidRPr="007638EC">
              <w:rPr>
                <w:rFonts w:ascii="Times New Roman" w:hAnsi="Times New Roman" w:cs="Times New Roman"/>
                <w:sz w:val="20"/>
                <w:szCs w:val="20"/>
              </w:rPr>
              <w:t>rej akcje są zarejestrowane w rejestrze akcjonariuszy prowadzonym przez ten podmiot, lub jej akcjonariuszowi – w przypadku i w zakresie określonym w art. 328</w:t>
            </w:r>
            <w:r w:rsidRPr="007638EC">
              <w:rPr>
                <w:rFonts w:ascii="Times New Roman" w:hAnsi="Times New Roman" w:cs="Times New Roman"/>
                <w:sz w:val="20"/>
                <w:szCs w:val="20"/>
                <w:vertAlign w:val="superscript"/>
              </w:rPr>
              <w:t>6</w:t>
            </w:r>
            <w:r w:rsidRPr="007638EC">
              <w:rPr>
                <w:rFonts w:ascii="Times New Roman" w:hAnsi="Times New Roman" w:cs="Times New Roman"/>
                <w:sz w:val="20"/>
                <w:szCs w:val="20"/>
              </w:rPr>
              <w:t xml:space="preserve"> ustawy z dnia 15 września 2000 r. – Kodeks spółek handlowych.”.</w:t>
            </w:r>
          </w:p>
        </w:tc>
        <w:tc>
          <w:tcPr>
            <w:tcW w:w="5126" w:type="dxa"/>
            <w:gridSpan w:val="2"/>
          </w:tcPr>
          <w:p w:rsidR="00D13CCC" w:rsidRPr="00DB448C" w:rsidRDefault="00D13CCC" w:rsidP="002B3EE6">
            <w:pPr>
              <w:jc w:val="both"/>
              <w:rPr>
                <w:rFonts w:ascii="Times New Roman" w:hAnsi="Times New Roman" w:cs="Times New Roman"/>
                <w:b/>
                <w:sz w:val="20"/>
                <w:szCs w:val="20"/>
              </w:rPr>
            </w:pPr>
            <w:r>
              <w:rPr>
                <w:rFonts w:ascii="Times New Roman" w:hAnsi="Times New Roman" w:cs="Times New Roman"/>
                <w:b/>
                <w:sz w:val="20"/>
                <w:szCs w:val="20"/>
              </w:rPr>
              <w:t>Uwaga uwzględniona.</w:t>
            </w:r>
          </w:p>
        </w:tc>
      </w:tr>
      <w:tr w:rsidR="00D13CCC" w:rsidRPr="00B00A92" w:rsidTr="002B3EE6">
        <w:tc>
          <w:tcPr>
            <w:tcW w:w="571" w:type="dxa"/>
          </w:tcPr>
          <w:p w:rsidR="00D13CCC" w:rsidRPr="00B00A92" w:rsidRDefault="00D13CCC" w:rsidP="002B3EE6">
            <w:pPr>
              <w:rPr>
                <w:rFonts w:ascii="Times New Roman" w:hAnsi="Times New Roman" w:cs="Times New Roman"/>
                <w:sz w:val="20"/>
                <w:szCs w:val="20"/>
              </w:rPr>
            </w:pPr>
            <w:r>
              <w:rPr>
                <w:rFonts w:ascii="Times New Roman" w:hAnsi="Times New Roman" w:cs="Times New Roman"/>
                <w:sz w:val="20"/>
                <w:szCs w:val="20"/>
              </w:rPr>
              <w:t>113.</w:t>
            </w:r>
          </w:p>
        </w:tc>
        <w:tc>
          <w:tcPr>
            <w:tcW w:w="1706" w:type="dxa"/>
          </w:tcPr>
          <w:p w:rsidR="00D13CCC" w:rsidRPr="00935B2C" w:rsidRDefault="00D13CCC" w:rsidP="002B3EE6">
            <w:pPr>
              <w:jc w:val="center"/>
              <w:rPr>
                <w:rFonts w:ascii="Times New Roman" w:hAnsi="Times New Roman" w:cs="Times New Roman"/>
                <w:b/>
                <w:sz w:val="20"/>
                <w:szCs w:val="20"/>
              </w:rPr>
            </w:pPr>
            <w:r w:rsidRPr="00935B2C">
              <w:rPr>
                <w:rFonts w:ascii="Times New Roman" w:hAnsi="Times New Roman" w:cs="Times New Roman"/>
                <w:b/>
                <w:sz w:val="20"/>
                <w:szCs w:val="20"/>
              </w:rPr>
              <w:t>art. 4 pkt 4 ustawy</w:t>
            </w:r>
          </w:p>
          <w:p w:rsidR="00D13CCC" w:rsidRPr="00893350" w:rsidRDefault="00D13CCC" w:rsidP="002B3EE6">
            <w:pPr>
              <w:jc w:val="center"/>
              <w:rPr>
                <w:rFonts w:ascii="Times New Roman" w:hAnsi="Times New Roman" w:cs="Times New Roman"/>
                <w:b/>
                <w:sz w:val="20"/>
                <w:szCs w:val="20"/>
              </w:rPr>
            </w:pPr>
            <w:r w:rsidRPr="00935B2C">
              <w:rPr>
                <w:rFonts w:ascii="Times New Roman" w:hAnsi="Times New Roman" w:cs="Times New Roman"/>
                <w:b/>
                <w:sz w:val="20"/>
                <w:szCs w:val="20"/>
              </w:rPr>
              <w:t xml:space="preserve">(dot. zmienianego art. 150 ust.1 ustawy </w:t>
            </w:r>
            <w:r w:rsidRPr="00935B2C">
              <w:rPr>
                <w:rFonts w:ascii="Times New Roman" w:hAnsi="Times New Roman" w:cs="Times New Roman"/>
                <w:b/>
                <w:sz w:val="20"/>
                <w:szCs w:val="20"/>
              </w:rPr>
              <w:lastRenderedPageBreak/>
              <w:t>o obrocie)</w:t>
            </w:r>
          </w:p>
        </w:tc>
        <w:tc>
          <w:tcPr>
            <w:tcW w:w="1161" w:type="dxa"/>
          </w:tcPr>
          <w:p w:rsidR="00D13CCC"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lastRenderedPageBreak/>
              <w:t>IDM</w:t>
            </w:r>
          </w:p>
        </w:tc>
        <w:tc>
          <w:tcPr>
            <w:tcW w:w="7050" w:type="dxa"/>
          </w:tcPr>
          <w:p w:rsidR="00D13CCC" w:rsidRPr="00935B2C" w:rsidRDefault="00D13CCC" w:rsidP="002B3EE6">
            <w:pPr>
              <w:pBdr>
                <w:top w:val="nil"/>
                <w:left w:val="nil"/>
                <w:bottom w:val="nil"/>
                <w:right w:val="nil"/>
                <w:between w:val="nil"/>
                <w:bar w:val="nil"/>
              </w:pBdr>
              <w:jc w:val="both"/>
              <w:rPr>
                <w:rFonts w:ascii="Times New Roman" w:eastAsia="Arial" w:hAnsi="Times New Roman" w:cs="Times New Roman"/>
                <w:color w:val="000000"/>
                <w:sz w:val="20"/>
                <w:szCs w:val="18"/>
                <w:u w:color="000000"/>
                <w:bdr w:val="nil"/>
                <w:lang w:eastAsia="pl-PL"/>
              </w:rPr>
            </w:pPr>
            <w:r w:rsidRPr="00935B2C">
              <w:rPr>
                <w:rFonts w:ascii="Times New Roman" w:eastAsia="Calibri" w:hAnsi="Times New Roman" w:cs="Times New Roman"/>
                <w:b/>
                <w:bCs/>
                <w:color w:val="000000"/>
                <w:sz w:val="20"/>
                <w:szCs w:val="18"/>
                <w:u w:color="000000"/>
                <w:bdr w:val="nil"/>
                <w:lang w:eastAsia="pl-PL"/>
              </w:rPr>
              <w:t xml:space="preserve">Pkt 21 projektu </w:t>
            </w:r>
            <w:r w:rsidRPr="00935B2C">
              <w:rPr>
                <w:rFonts w:ascii="Times New Roman" w:eastAsia="Calibri" w:hAnsi="Times New Roman" w:cs="Times New Roman"/>
                <w:color w:val="000000"/>
                <w:sz w:val="20"/>
                <w:szCs w:val="18"/>
                <w:u w:color="000000"/>
                <w:bdr w:val="nil"/>
                <w:lang w:eastAsia="pl-PL"/>
              </w:rPr>
              <w:t>jest zbędny w razie uchylenia projektowanego art. 328</w:t>
            </w:r>
            <w:r w:rsidRPr="00935B2C">
              <w:rPr>
                <w:rFonts w:ascii="Times New Roman" w:eastAsia="Calibri" w:hAnsi="Times New Roman" w:cs="Times New Roman"/>
                <w:color w:val="000000"/>
                <w:sz w:val="20"/>
                <w:szCs w:val="18"/>
                <w:u w:color="000000"/>
                <w:bdr w:val="nil"/>
                <w:vertAlign w:val="superscript"/>
                <w:lang w:eastAsia="pl-PL"/>
              </w:rPr>
              <w:t>13</w:t>
            </w:r>
            <w:r w:rsidRPr="00935B2C">
              <w:rPr>
                <w:rFonts w:ascii="Times New Roman" w:eastAsia="Calibri" w:hAnsi="Times New Roman" w:cs="Times New Roman"/>
                <w:color w:val="000000"/>
                <w:sz w:val="20"/>
                <w:szCs w:val="18"/>
                <w:u w:color="000000"/>
                <w:bdr w:val="nil"/>
                <w:lang w:eastAsia="pl-PL"/>
              </w:rPr>
              <w:t xml:space="preserve"> k.s.h.</w:t>
            </w:r>
          </w:p>
          <w:p w:rsidR="00D13CCC" w:rsidRPr="00935B2C" w:rsidRDefault="00D13CCC" w:rsidP="002B3EE6">
            <w:pPr>
              <w:pBdr>
                <w:top w:val="nil"/>
                <w:left w:val="nil"/>
                <w:bottom w:val="nil"/>
                <w:right w:val="nil"/>
                <w:between w:val="nil"/>
                <w:bar w:val="nil"/>
              </w:pBdr>
              <w:jc w:val="both"/>
              <w:rPr>
                <w:rFonts w:ascii="Times New Roman" w:eastAsia="Arial" w:hAnsi="Times New Roman" w:cs="Times New Roman"/>
                <w:color w:val="000000"/>
                <w:sz w:val="20"/>
                <w:szCs w:val="18"/>
                <w:u w:color="000000"/>
                <w:bdr w:val="nil"/>
                <w:lang w:eastAsia="pl-PL"/>
              </w:rPr>
            </w:pPr>
            <w:r w:rsidRPr="00935B2C">
              <w:rPr>
                <w:rFonts w:ascii="Times New Roman" w:eastAsia="Calibri" w:hAnsi="Times New Roman" w:cs="Times New Roman"/>
                <w:b/>
                <w:bCs/>
                <w:color w:val="000000"/>
                <w:sz w:val="20"/>
                <w:szCs w:val="18"/>
                <w:u w:color="000000"/>
                <w:bdr w:val="nil"/>
                <w:lang w:eastAsia="pl-PL"/>
              </w:rPr>
              <w:t>Odnośnie do pkt 22</w:t>
            </w:r>
            <w:r w:rsidRPr="00935B2C">
              <w:rPr>
                <w:rFonts w:ascii="Times New Roman" w:eastAsia="Calibri" w:hAnsi="Times New Roman" w:cs="Times New Roman"/>
                <w:color w:val="000000"/>
                <w:sz w:val="20"/>
                <w:szCs w:val="18"/>
                <w:u w:color="000000"/>
                <w:bdr w:val="nil"/>
                <w:lang w:eastAsia="pl-PL"/>
              </w:rPr>
              <w:t xml:space="preserve">): proponowany nowy pkt 22) ust. 1 art. 150 ustawy o obrocie uchyla w tym zakresie obowiązek zachowania przez firmę inwestycyjną tajemnicy zawodowej ale jedynie w odniesieniu do udostępniania informacji zawartych w rejestrze spółce. Brakuje zatem przepisu uchylającego obowiązek zachowania </w:t>
            </w:r>
            <w:r w:rsidRPr="00935B2C">
              <w:rPr>
                <w:rFonts w:ascii="Times New Roman" w:eastAsia="Calibri" w:hAnsi="Times New Roman" w:cs="Times New Roman"/>
                <w:color w:val="000000"/>
                <w:sz w:val="20"/>
                <w:szCs w:val="18"/>
                <w:u w:color="000000"/>
                <w:bdr w:val="nil"/>
                <w:lang w:eastAsia="pl-PL"/>
              </w:rPr>
              <w:lastRenderedPageBreak/>
              <w:t>tajemnicy zawodowej w przypadku żądania akcjonariusza dostępu do danych zawartych w rejestrze dotyczących innych akcjonariuszy - dotyczy sytuacji ujawniania informacji z rejestru poszczeg</w:t>
            </w:r>
            <w:r w:rsidRPr="00935B2C">
              <w:rPr>
                <w:rFonts w:ascii="Times New Roman" w:eastAsia="Calibri" w:hAnsi="Times New Roman" w:cs="Times New Roman"/>
                <w:color w:val="000000"/>
                <w:sz w:val="20"/>
                <w:szCs w:val="18"/>
                <w:u w:color="000000"/>
                <w:bdr w:val="nil"/>
                <w:lang w:val="es-ES_tradnl" w:eastAsia="pl-PL"/>
              </w:rPr>
              <w:t>ó</w:t>
            </w:r>
            <w:r w:rsidRPr="00935B2C">
              <w:rPr>
                <w:rFonts w:ascii="Times New Roman" w:eastAsia="Calibri" w:hAnsi="Times New Roman" w:cs="Times New Roman"/>
                <w:color w:val="000000"/>
                <w:sz w:val="20"/>
                <w:szCs w:val="18"/>
                <w:u w:color="000000"/>
                <w:bdr w:val="nil"/>
                <w:lang w:eastAsia="pl-PL"/>
              </w:rPr>
              <w:t>lnym akcjonariuszom.</w:t>
            </w:r>
          </w:p>
          <w:p w:rsidR="00D13CCC" w:rsidRPr="00935B2C" w:rsidRDefault="00D13CCC" w:rsidP="002B3EE6">
            <w:pPr>
              <w:pBdr>
                <w:top w:val="nil"/>
                <w:left w:val="nil"/>
                <w:bottom w:val="nil"/>
                <w:right w:val="nil"/>
                <w:between w:val="nil"/>
                <w:bar w:val="nil"/>
              </w:pBdr>
              <w:jc w:val="both"/>
              <w:rPr>
                <w:rFonts w:ascii="Times New Roman" w:eastAsia="Arial" w:hAnsi="Times New Roman" w:cs="Times New Roman"/>
                <w:b/>
                <w:bCs/>
                <w:sz w:val="20"/>
                <w:szCs w:val="18"/>
                <w:u w:val="single"/>
                <w:bdr w:val="nil"/>
                <w:lang w:eastAsia="pl-PL"/>
              </w:rPr>
            </w:pPr>
            <w:r w:rsidRPr="00935B2C">
              <w:rPr>
                <w:rFonts w:ascii="Times New Roman" w:eastAsia="Calibri" w:hAnsi="Times New Roman" w:cs="Times New Roman"/>
                <w:b/>
                <w:bCs/>
                <w:sz w:val="20"/>
                <w:szCs w:val="18"/>
                <w:u w:val="single"/>
                <w:bdr w:val="nil"/>
                <w:lang w:eastAsia="pl-PL"/>
              </w:rPr>
              <w:t>Propozycja</w:t>
            </w:r>
            <w:r>
              <w:rPr>
                <w:rFonts w:ascii="Times New Roman" w:eastAsia="Calibri" w:hAnsi="Times New Roman" w:cs="Times New Roman"/>
                <w:b/>
                <w:bCs/>
                <w:sz w:val="20"/>
                <w:szCs w:val="18"/>
                <w:u w:val="single"/>
                <w:bdr w:val="nil"/>
                <w:lang w:eastAsia="pl-PL"/>
              </w:rPr>
              <w:t xml:space="preserve"> zmiany</w:t>
            </w:r>
            <w:r w:rsidRPr="00935B2C">
              <w:rPr>
                <w:rFonts w:ascii="Times New Roman" w:eastAsia="Calibri" w:hAnsi="Times New Roman" w:cs="Times New Roman"/>
                <w:b/>
                <w:bCs/>
                <w:sz w:val="20"/>
                <w:szCs w:val="18"/>
                <w:u w:val="single"/>
                <w:bdr w:val="nil"/>
                <w:lang w:eastAsia="pl-PL"/>
              </w:rPr>
              <w:t xml:space="preserve"> brzmienia pkt 22):</w:t>
            </w:r>
          </w:p>
          <w:p w:rsidR="00D13CCC" w:rsidRPr="00B00A92" w:rsidRDefault="00D13CCC" w:rsidP="002B3EE6">
            <w:pPr>
              <w:jc w:val="both"/>
              <w:rPr>
                <w:rFonts w:ascii="Times New Roman" w:hAnsi="Times New Roman" w:cs="Times New Roman"/>
                <w:sz w:val="20"/>
                <w:szCs w:val="20"/>
              </w:rPr>
            </w:pPr>
            <w:r w:rsidRPr="00935B2C">
              <w:rPr>
                <w:rFonts w:ascii="Times New Roman" w:eastAsia="Calibri" w:hAnsi="Times New Roman" w:cs="Times New Roman"/>
                <w:color w:val="000000"/>
                <w:sz w:val="20"/>
                <w:szCs w:val="18"/>
                <w:u w:color="000000"/>
                <w:bdr w:val="nil"/>
                <w:lang w:eastAsia="pl-PL"/>
              </w:rPr>
              <w:t>„22) przez firmę inwestycyjną lub bank powierniczy spółce, kt</w:t>
            </w:r>
            <w:r w:rsidRPr="00935B2C">
              <w:rPr>
                <w:rFonts w:ascii="Times New Roman" w:eastAsia="Calibri" w:hAnsi="Times New Roman" w:cs="Times New Roman"/>
                <w:color w:val="000000"/>
                <w:sz w:val="20"/>
                <w:szCs w:val="18"/>
                <w:u w:color="000000"/>
                <w:bdr w:val="nil"/>
                <w:lang w:val="es-ES_tradnl" w:eastAsia="pl-PL"/>
              </w:rPr>
              <w:t>ó</w:t>
            </w:r>
            <w:r w:rsidRPr="00935B2C">
              <w:rPr>
                <w:rFonts w:ascii="Times New Roman" w:eastAsia="Calibri" w:hAnsi="Times New Roman" w:cs="Times New Roman"/>
                <w:color w:val="000000"/>
                <w:sz w:val="20"/>
                <w:szCs w:val="18"/>
                <w:u w:color="000000"/>
                <w:bdr w:val="nil"/>
                <w:lang w:eastAsia="pl-PL"/>
              </w:rPr>
              <w:t xml:space="preserve">rej akcje są zarejestrowane w rejestrze akcjonariuszy prowadzonym przez tę firmę </w:t>
            </w:r>
            <w:r w:rsidRPr="00935B2C">
              <w:rPr>
                <w:rFonts w:ascii="Times New Roman" w:eastAsia="Calibri" w:hAnsi="Times New Roman" w:cs="Times New Roman"/>
                <w:color w:val="000000"/>
                <w:sz w:val="20"/>
                <w:szCs w:val="18"/>
                <w:u w:color="000000"/>
                <w:bdr w:val="nil"/>
                <w:lang w:val="nl-NL" w:eastAsia="pl-PL"/>
              </w:rPr>
              <w:t xml:space="preserve">lub bank, </w:t>
            </w:r>
            <w:r w:rsidRPr="00935B2C">
              <w:rPr>
                <w:rFonts w:ascii="Times New Roman" w:eastAsia="Calibri" w:hAnsi="Times New Roman" w:cs="Times New Roman"/>
                <w:b/>
                <w:bCs/>
                <w:color w:val="000000"/>
                <w:sz w:val="20"/>
                <w:szCs w:val="18"/>
                <w:u w:color="000000"/>
                <w:bdr w:val="nil"/>
                <w:lang w:eastAsia="pl-PL"/>
              </w:rPr>
              <w:t>lub jej akcjonariuszowi</w:t>
            </w:r>
            <w:r w:rsidRPr="00935B2C">
              <w:rPr>
                <w:rFonts w:ascii="Times New Roman" w:eastAsia="Calibri" w:hAnsi="Times New Roman" w:cs="Times New Roman"/>
                <w:color w:val="000000"/>
                <w:sz w:val="20"/>
                <w:szCs w:val="18"/>
                <w:u w:color="000000"/>
                <w:bdr w:val="nil"/>
                <w:lang w:eastAsia="pl-PL"/>
              </w:rPr>
              <w:t xml:space="preserve"> - w przypadku i w zakresie określonym w art. 3286 ustawy z dnia 15 września 2000 r. - Kodeks spółek handlowych.</w:t>
            </w:r>
          </w:p>
        </w:tc>
        <w:tc>
          <w:tcPr>
            <w:tcW w:w="5126" w:type="dxa"/>
            <w:gridSpan w:val="2"/>
          </w:tcPr>
          <w:p w:rsidR="00D13CCC" w:rsidRDefault="00D13CCC" w:rsidP="002B3EE6">
            <w:pPr>
              <w:jc w:val="both"/>
              <w:rPr>
                <w:rFonts w:ascii="Times New Roman" w:hAnsi="Times New Roman" w:cs="Times New Roman"/>
                <w:sz w:val="20"/>
                <w:szCs w:val="20"/>
              </w:rPr>
            </w:pPr>
            <w:r>
              <w:rPr>
                <w:rFonts w:ascii="Times New Roman" w:hAnsi="Times New Roman" w:cs="Times New Roman"/>
                <w:sz w:val="20"/>
                <w:szCs w:val="20"/>
              </w:rPr>
              <w:lastRenderedPageBreak/>
              <w:t>Przepis nie zostanie uchylony.</w:t>
            </w:r>
          </w:p>
          <w:p w:rsidR="00D13CCC" w:rsidRPr="00DB448C" w:rsidRDefault="00D13CCC" w:rsidP="002B3EE6">
            <w:pPr>
              <w:jc w:val="both"/>
              <w:rPr>
                <w:rFonts w:ascii="Times New Roman" w:hAnsi="Times New Roman" w:cs="Times New Roman"/>
                <w:b/>
                <w:sz w:val="20"/>
                <w:szCs w:val="20"/>
              </w:rPr>
            </w:pPr>
            <w:r w:rsidRPr="00DB448C">
              <w:rPr>
                <w:rFonts w:ascii="Times New Roman" w:hAnsi="Times New Roman" w:cs="Times New Roman"/>
                <w:b/>
                <w:sz w:val="20"/>
                <w:szCs w:val="20"/>
              </w:rPr>
              <w:t>Uwaga uwzględniona.</w:t>
            </w:r>
          </w:p>
        </w:tc>
      </w:tr>
      <w:tr w:rsidR="00D13CCC" w:rsidRPr="00B00A92" w:rsidTr="002B3EE6">
        <w:tc>
          <w:tcPr>
            <w:tcW w:w="571" w:type="dxa"/>
          </w:tcPr>
          <w:p w:rsidR="00D13CCC" w:rsidRPr="00B00A92" w:rsidRDefault="00D13CCC" w:rsidP="002B3EE6">
            <w:pPr>
              <w:rPr>
                <w:rFonts w:ascii="Times New Roman" w:hAnsi="Times New Roman" w:cs="Times New Roman"/>
                <w:sz w:val="20"/>
                <w:szCs w:val="20"/>
              </w:rPr>
            </w:pPr>
            <w:r>
              <w:rPr>
                <w:rFonts w:ascii="Times New Roman" w:hAnsi="Times New Roman" w:cs="Times New Roman"/>
                <w:sz w:val="20"/>
                <w:szCs w:val="20"/>
              </w:rPr>
              <w:lastRenderedPageBreak/>
              <w:t>114.</w:t>
            </w:r>
          </w:p>
        </w:tc>
        <w:tc>
          <w:tcPr>
            <w:tcW w:w="1706" w:type="dxa"/>
          </w:tcPr>
          <w:p w:rsidR="00D13CCC" w:rsidRPr="00893350"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art. 7 ustawy</w:t>
            </w:r>
          </w:p>
        </w:tc>
        <w:tc>
          <w:tcPr>
            <w:tcW w:w="1161" w:type="dxa"/>
          </w:tcPr>
          <w:p w:rsidR="00D13CCC"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RBD</w:t>
            </w:r>
          </w:p>
        </w:tc>
        <w:tc>
          <w:tcPr>
            <w:tcW w:w="7050" w:type="dxa"/>
          </w:tcPr>
          <w:p w:rsidR="00D13CCC" w:rsidRPr="00B00A92" w:rsidRDefault="00D13CCC" w:rsidP="002B3EE6">
            <w:pPr>
              <w:jc w:val="both"/>
              <w:rPr>
                <w:rFonts w:ascii="Times New Roman" w:hAnsi="Times New Roman" w:cs="Times New Roman"/>
                <w:sz w:val="20"/>
                <w:szCs w:val="20"/>
              </w:rPr>
            </w:pPr>
            <w:r w:rsidRPr="0051698E">
              <w:rPr>
                <w:rFonts w:ascii="Times New Roman" w:hAnsi="Times New Roman" w:cs="Times New Roman"/>
                <w:sz w:val="20"/>
                <w:szCs w:val="20"/>
              </w:rPr>
              <w:t xml:space="preserve">Należy ustalić sposób otwierania rejestru akcjonariuszy w dniu wejścia w życie ustawy. Czy i w jaki sposób akcje nie złożone w spółce lub </w:t>
            </w:r>
            <w:r>
              <w:rPr>
                <w:rFonts w:ascii="Times New Roman" w:hAnsi="Times New Roman" w:cs="Times New Roman"/>
                <w:sz w:val="20"/>
                <w:szCs w:val="20"/>
              </w:rPr>
              <w:t xml:space="preserve">w </w:t>
            </w:r>
            <w:r w:rsidRPr="0051698E">
              <w:rPr>
                <w:rFonts w:ascii="Times New Roman" w:hAnsi="Times New Roman" w:cs="Times New Roman"/>
                <w:sz w:val="20"/>
                <w:szCs w:val="20"/>
              </w:rPr>
              <w:t>podmiocie prowadzącym rejestr akcjonariuszy powinny być wykazywane w tym rejestrze. Jeśli ta</w:t>
            </w:r>
            <w:r>
              <w:rPr>
                <w:rFonts w:ascii="Times New Roman" w:hAnsi="Times New Roman" w:cs="Times New Roman"/>
                <w:sz w:val="20"/>
                <w:szCs w:val="20"/>
              </w:rPr>
              <w:t>k</w:t>
            </w:r>
            <w:r w:rsidRPr="0051698E">
              <w:rPr>
                <w:rFonts w:ascii="Times New Roman" w:hAnsi="Times New Roman" w:cs="Times New Roman"/>
                <w:sz w:val="20"/>
                <w:szCs w:val="20"/>
              </w:rPr>
              <w:t xml:space="preserve"> (wydaje się to logiczne) to należy określić sposób postępowania z takimi akcjami po upływie pięciu lat od wejścia w życie ustawy (podlegałyby umorzeniu?)</w:t>
            </w:r>
          </w:p>
        </w:tc>
        <w:tc>
          <w:tcPr>
            <w:tcW w:w="5126" w:type="dxa"/>
            <w:gridSpan w:val="2"/>
          </w:tcPr>
          <w:p w:rsidR="00D13CCC" w:rsidRDefault="00D13CCC" w:rsidP="002B3EE6">
            <w:pPr>
              <w:jc w:val="both"/>
              <w:rPr>
                <w:rFonts w:ascii="Times New Roman" w:hAnsi="Times New Roman" w:cs="Times New Roman"/>
                <w:sz w:val="20"/>
                <w:szCs w:val="20"/>
              </w:rPr>
            </w:pPr>
            <w:r>
              <w:rPr>
                <w:rFonts w:ascii="Times New Roman" w:hAnsi="Times New Roman" w:cs="Times New Roman"/>
                <w:sz w:val="20"/>
                <w:szCs w:val="20"/>
              </w:rPr>
              <w:t xml:space="preserve">Takie uwagi były już podnoszone na wcześniejszym etapie (m.in. do art. 3 w poprzedniej wersji projektu). </w:t>
            </w:r>
            <w:r>
              <w:rPr>
                <w:rFonts w:ascii="Times New Roman" w:hAnsi="Times New Roman" w:cs="Times New Roman"/>
                <w:sz w:val="20"/>
                <w:szCs w:val="20"/>
              </w:rPr>
              <w:br/>
              <w:t>Vide: wyjaśnienia do uwagi nr 65 w tabeli z I tury konsultacji.</w:t>
            </w:r>
          </w:p>
          <w:p w:rsidR="00D13CCC" w:rsidRPr="00B00A92" w:rsidRDefault="00D13CCC" w:rsidP="002B3EE6">
            <w:pPr>
              <w:jc w:val="both"/>
              <w:rPr>
                <w:rFonts w:ascii="Times New Roman" w:hAnsi="Times New Roman" w:cs="Times New Roman"/>
                <w:sz w:val="20"/>
                <w:szCs w:val="20"/>
              </w:rPr>
            </w:pPr>
            <w:r>
              <w:rPr>
                <w:rFonts w:ascii="Times New Roman" w:hAnsi="Times New Roman" w:cs="Times New Roman"/>
                <w:sz w:val="20"/>
                <w:szCs w:val="20"/>
              </w:rPr>
              <w:t>Zasadniczo, należy podkreślić, że projekt unika wprowadzania terminów ustawowych bo zawsze takie „sztywne” ich wyznaczenie jest związane z „zamrożeniem” obrotu. Sposób otwierania rejestru w dniu wejścia w życie ustawy pozostawia się do  ustalenia stron (spółki i podmiotu uprawnionego).</w:t>
            </w:r>
          </w:p>
        </w:tc>
      </w:tr>
      <w:tr w:rsidR="00D13CCC" w:rsidRPr="00B00A92" w:rsidTr="002B3EE6">
        <w:tc>
          <w:tcPr>
            <w:tcW w:w="571" w:type="dxa"/>
          </w:tcPr>
          <w:p w:rsidR="00D13CCC" w:rsidRPr="00B00A92" w:rsidRDefault="00D13CCC" w:rsidP="002B3EE6">
            <w:pPr>
              <w:rPr>
                <w:rFonts w:ascii="Times New Roman" w:hAnsi="Times New Roman" w:cs="Times New Roman"/>
                <w:sz w:val="20"/>
                <w:szCs w:val="20"/>
              </w:rPr>
            </w:pPr>
            <w:r>
              <w:rPr>
                <w:rFonts w:ascii="Times New Roman" w:hAnsi="Times New Roman" w:cs="Times New Roman"/>
                <w:sz w:val="20"/>
                <w:szCs w:val="20"/>
              </w:rPr>
              <w:t>115.</w:t>
            </w:r>
          </w:p>
        </w:tc>
        <w:tc>
          <w:tcPr>
            <w:tcW w:w="1706" w:type="dxa"/>
          </w:tcPr>
          <w:p w:rsidR="00D13CCC" w:rsidRPr="00893350" w:rsidRDefault="00D13CCC" w:rsidP="002B3EE6">
            <w:pPr>
              <w:jc w:val="center"/>
              <w:rPr>
                <w:rFonts w:ascii="Times New Roman" w:hAnsi="Times New Roman" w:cs="Times New Roman"/>
                <w:b/>
                <w:sz w:val="20"/>
                <w:szCs w:val="20"/>
              </w:rPr>
            </w:pPr>
            <w:r w:rsidRPr="00A02F9D">
              <w:rPr>
                <w:rFonts w:ascii="Times New Roman" w:hAnsi="Times New Roman" w:cs="Times New Roman"/>
                <w:b/>
                <w:sz w:val="20"/>
                <w:szCs w:val="20"/>
              </w:rPr>
              <w:t>art. 7</w:t>
            </w:r>
            <w:r>
              <w:rPr>
                <w:rFonts w:ascii="Times New Roman" w:hAnsi="Times New Roman" w:cs="Times New Roman"/>
                <w:b/>
                <w:sz w:val="20"/>
                <w:szCs w:val="20"/>
              </w:rPr>
              <w:t xml:space="preserve"> ust. 1</w:t>
            </w:r>
            <w:r w:rsidRPr="00A02F9D">
              <w:rPr>
                <w:rFonts w:ascii="Times New Roman" w:hAnsi="Times New Roman" w:cs="Times New Roman"/>
                <w:b/>
                <w:sz w:val="20"/>
                <w:szCs w:val="20"/>
              </w:rPr>
              <w:t xml:space="preserve"> ustawy</w:t>
            </w:r>
          </w:p>
        </w:tc>
        <w:tc>
          <w:tcPr>
            <w:tcW w:w="1161" w:type="dxa"/>
          </w:tcPr>
          <w:p w:rsidR="00D13CCC"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KDPW</w:t>
            </w:r>
          </w:p>
        </w:tc>
        <w:tc>
          <w:tcPr>
            <w:tcW w:w="7050" w:type="dxa"/>
          </w:tcPr>
          <w:p w:rsidR="00D13CCC" w:rsidRPr="00552E25" w:rsidRDefault="00D13CCC" w:rsidP="002B3EE6">
            <w:pPr>
              <w:jc w:val="both"/>
              <w:rPr>
                <w:rFonts w:ascii="Times New Roman" w:hAnsi="Times New Roman" w:cs="Times New Roman"/>
                <w:sz w:val="20"/>
                <w:szCs w:val="20"/>
              </w:rPr>
            </w:pPr>
            <w:r w:rsidRPr="00552E25">
              <w:rPr>
                <w:rFonts w:ascii="Times New Roman" w:hAnsi="Times New Roman" w:cs="Times New Roman"/>
                <w:sz w:val="20"/>
                <w:szCs w:val="20"/>
              </w:rPr>
              <w:t>Przepis powinien uwzględniać możliwość zarejestrowania akcji na rachunkach zbiorczych prowadzonych w ramach depozytu papier</w:t>
            </w:r>
            <w:r w:rsidRPr="00552E25">
              <w:rPr>
                <w:rFonts w:ascii="Times New Roman" w:hAnsi="Times New Roman" w:cs="Times New Roman"/>
                <w:sz w:val="20"/>
                <w:szCs w:val="20"/>
                <w:lang w:val="es-ES_tradnl"/>
              </w:rPr>
              <w:t>ó</w:t>
            </w:r>
            <w:r w:rsidRPr="00552E25">
              <w:rPr>
                <w:rFonts w:ascii="Times New Roman" w:hAnsi="Times New Roman" w:cs="Times New Roman"/>
                <w:sz w:val="20"/>
                <w:szCs w:val="20"/>
              </w:rPr>
              <w:t xml:space="preserve">w wartościowych. Przepis </w:t>
            </w:r>
            <w:r w:rsidRPr="00552E25">
              <w:rPr>
                <w:rFonts w:ascii="Times New Roman" w:hAnsi="Times New Roman" w:cs="Times New Roman"/>
                <w:sz w:val="20"/>
                <w:szCs w:val="20"/>
              </w:rPr>
              <w:br/>
              <w:t xml:space="preserve">nie powinien odnosić się </w:t>
            </w:r>
            <w:r w:rsidRPr="00552E25">
              <w:rPr>
                <w:rFonts w:ascii="Times New Roman" w:hAnsi="Times New Roman" w:cs="Times New Roman"/>
                <w:sz w:val="20"/>
                <w:szCs w:val="20"/>
                <w:lang w:val="it-IT"/>
              </w:rPr>
              <w:t>do sp</w:t>
            </w:r>
            <w:r w:rsidRPr="00552E25">
              <w:rPr>
                <w:rFonts w:ascii="Times New Roman" w:hAnsi="Times New Roman" w:cs="Times New Roman"/>
                <w:sz w:val="20"/>
                <w:szCs w:val="20"/>
              </w:rPr>
              <w:t>ółek publicznych w znaczeniu dotychczasowym.</w:t>
            </w:r>
          </w:p>
          <w:p w:rsidR="00D13CCC" w:rsidRPr="00552E25" w:rsidRDefault="00D13CCC" w:rsidP="002B3EE6">
            <w:pPr>
              <w:jc w:val="both"/>
              <w:rPr>
                <w:rFonts w:ascii="Times New Roman" w:hAnsi="Times New Roman" w:cs="Times New Roman"/>
                <w:b/>
                <w:bCs/>
                <w:sz w:val="20"/>
                <w:szCs w:val="20"/>
                <w:u w:val="single"/>
              </w:rPr>
            </w:pPr>
            <w:r w:rsidRPr="00552E25">
              <w:rPr>
                <w:rFonts w:ascii="Times New Roman" w:hAnsi="Times New Roman" w:cs="Times New Roman"/>
                <w:b/>
                <w:bCs/>
                <w:sz w:val="20"/>
                <w:szCs w:val="20"/>
                <w:u w:val="single"/>
              </w:rPr>
              <w:t>Propozycja nadania art. 7</w:t>
            </w:r>
            <w:r>
              <w:rPr>
                <w:rFonts w:ascii="Times New Roman" w:hAnsi="Times New Roman" w:cs="Times New Roman"/>
                <w:b/>
                <w:bCs/>
                <w:sz w:val="20"/>
                <w:szCs w:val="20"/>
                <w:u w:val="single"/>
              </w:rPr>
              <w:t xml:space="preserve"> ust.1</w:t>
            </w:r>
            <w:r w:rsidRPr="00552E25">
              <w:rPr>
                <w:rFonts w:ascii="Times New Roman" w:hAnsi="Times New Roman" w:cs="Times New Roman"/>
                <w:b/>
                <w:bCs/>
                <w:sz w:val="20"/>
                <w:szCs w:val="20"/>
                <w:u w:val="single"/>
              </w:rPr>
              <w:t xml:space="preserve"> następującego brzmienia:</w:t>
            </w:r>
          </w:p>
          <w:p w:rsidR="00D13CCC" w:rsidRPr="00B00A92" w:rsidRDefault="00D13CCC" w:rsidP="002B3EE6">
            <w:pPr>
              <w:jc w:val="both"/>
              <w:rPr>
                <w:rFonts w:ascii="Times New Roman" w:hAnsi="Times New Roman" w:cs="Times New Roman"/>
                <w:sz w:val="20"/>
                <w:szCs w:val="20"/>
              </w:rPr>
            </w:pPr>
            <w:r w:rsidRPr="00552E25">
              <w:rPr>
                <w:rFonts w:ascii="Times New Roman" w:hAnsi="Times New Roman" w:cs="Times New Roman"/>
                <w:b/>
                <w:bCs/>
                <w:sz w:val="20"/>
                <w:szCs w:val="20"/>
              </w:rPr>
              <w:t>„Art. 7.</w:t>
            </w:r>
            <w:r w:rsidRPr="00552E25">
              <w:rPr>
                <w:rFonts w:ascii="Times New Roman" w:hAnsi="Times New Roman" w:cs="Times New Roman"/>
                <w:sz w:val="20"/>
                <w:szCs w:val="20"/>
              </w:rPr>
              <w:t xml:space="preserve"> 1. Moc obowiązująca dokument</w:t>
            </w:r>
            <w:r w:rsidRPr="00552E25">
              <w:rPr>
                <w:rFonts w:ascii="Times New Roman" w:hAnsi="Times New Roman" w:cs="Times New Roman"/>
                <w:sz w:val="20"/>
                <w:szCs w:val="20"/>
                <w:lang w:val="es-ES_tradnl"/>
              </w:rPr>
              <w:t>ó</w:t>
            </w:r>
            <w:r w:rsidRPr="00552E25">
              <w:rPr>
                <w:rFonts w:ascii="Times New Roman" w:hAnsi="Times New Roman" w:cs="Times New Roman"/>
                <w:sz w:val="20"/>
                <w:szCs w:val="20"/>
              </w:rPr>
              <w:t xml:space="preserve">w akcji wydanych przez spółkę wygasa z mocy prawa z dniem 1 stycznia 2020 r. Z tym samym dniem uzyskują moc prawną wpisy w rejestrze akcjonariuszy, a w przypadku spółki </w:t>
            </w:r>
            <w:r w:rsidRPr="00DD1898">
              <w:rPr>
                <w:rFonts w:ascii="Times New Roman" w:hAnsi="Times New Roman" w:cs="Times New Roman"/>
                <w:b/>
                <w:sz w:val="20"/>
                <w:szCs w:val="20"/>
                <w:u w:val="single"/>
              </w:rPr>
              <w:t>niebędącej spółką publiczną w rozumieniu przepis</w:t>
            </w:r>
            <w:r w:rsidRPr="00DD1898">
              <w:rPr>
                <w:rFonts w:ascii="Times New Roman" w:hAnsi="Times New Roman" w:cs="Times New Roman"/>
                <w:b/>
                <w:sz w:val="20"/>
                <w:szCs w:val="20"/>
                <w:u w:val="single"/>
                <w:lang w:val="es-ES_tradnl"/>
              </w:rPr>
              <w:t>ó</w:t>
            </w:r>
            <w:r w:rsidRPr="00DD1898">
              <w:rPr>
                <w:rFonts w:ascii="Times New Roman" w:hAnsi="Times New Roman" w:cs="Times New Roman"/>
                <w:b/>
                <w:sz w:val="20"/>
                <w:szCs w:val="20"/>
                <w:u w:val="single"/>
              </w:rPr>
              <w:t>w dotychczasowych,</w:t>
            </w:r>
            <w:r w:rsidRPr="00552E25">
              <w:rPr>
                <w:rFonts w:ascii="Times New Roman" w:hAnsi="Times New Roman" w:cs="Times New Roman"/>
                <w:sz w:val="20"/>
                <w:szCs w:val="20"/>
              </w:rPr>
              <w:t xml:space="preserve"> kt</w:t>
            </w:r>
            <w:r w:rsidRPr="00552E25">
              <w:rPr>
                <w:rFonts w:ascii="Times New Roman" w:hAnsi="Times New Roman" w:cs="Times New Roman"/>
                <w:sz w:val="20"/>
                <w:szCs w:val="20"/>
                <w:lang w:val="es-ES_tradnl"/>
              </w:rPr>
              <w:t>ó</w:t>
            </w:r>
            <w:r w:rsidRPr="00552E25">
              <w:rPr>
                <w:rFonts w:ascii="Times New Roman" w:hAnsi="Times New Roman" w:cs="Times New Roman"/>
                <w:sz w:val="20"/>
                <w:szCs w:val="20"/>
              </w:rPr>
              <w:t>rej walne zgromadzenie podjęło uchwałę o zarejestrowaniu jej akcji w depozycie papier</w:t>
            </w:r>
            <w:r w:rsidRPr="00552E25">
              <w:rPr>
                <w:rFonts w:ascii="Times New Roman" w:hAnsi="Times New Roman" w:cs="Times New Roman"/>
                <w:sz w:val="20"/>
                <w:szCs w:val="20"/>
                <w:lang w:val="es-ES_tradnl"/>
              </w:rPr>
              <w:t>ó</w:t>
            </w:r>
            <w:r w:rsidRPr="00552E25">
              <w:rPr>
                <w:rFonts w:ascii="Times New Roman" w:hAnsi="Times New Roman" w:cs="Times New Roman"/>
                <w:sz w:val="20"/>
                <w:szCs w:val="20"/>
              </w:rPr>
              <w:t>w wartościowych w rozumieniu przepis</w:t>
            </w:r>
            <w:r w:rsidRPr="00552E25">
              <w:rPr>
                <w:rFonts w:ascii="Times New Roman" w:hAnsi="Times New Roman" w:cs="Times New Roman"/>
                <w:sz w:val="20"/>
                <w:szCs w:val="20"/>
                <w:lang w:val="es-ES_tradnl"/>
              </w:rPr>
              <w:t>ó</w:t>
            </w:r>
            <w:r w:rsidRPr="00552E25">
              <w:rPr>
                <w:rFonts w:ascii="Times New Roman" w:hAnsi="Times New Roman" w:cs="Times New Roman"/>
                <w:sz w:val="20"/>
                <w:szCs w:val="20"/>
              </w:rPr>
              <w:t xml:space="preserve">w wskazanej ustawy - zapisy </w:t>
            </w:r>
            <w:r w:rsidRPr="00DD1898">
              <w:rPr>
                <w:rFonts w:ascii="Times New Roman" w:hAnsi="Times New Roman" w:cs="Times New Roman"/>
                <w:b/>
                <w:sz w:val="20"/>
                <w:szCs w:val="20"/>
                <w:u w:val="single"/>
              </w:rPr>
              <w:t>tych akcji</w:t>
            </w:r>
            <w:r w:rsidRPr="00552E25">
              <w:rPr>
                <w:rFonts w:ascii="Times New Roman" w:hAnsi="Times New Roman" w:cs="Times New Roman"/>
                <w:sz w:val="20"/>
                <w:szCs w:val="20"/>
              </w:rPr>
              <w:t xml:space="preserve"> na rachunkach papier</w:t>
            </w:r>
            <w:r w:rsidRPr="00552E25">
              <w:rPr>
                <w:rFonts w:ascii="Times New Roman" w:hAnsi="Times New Roman" w:cs="Times New Roman"/>
                <w:sz w:val="20"/>
                <w:szCs w:val="20"/>
                <w:lang w:val="es-ES_tradnl"/>
              </w:rPr>
              <w:t>ó</w:t>
            </w:r>
            <w:r w:rsidRPr="00552E25">
              <w:rPr>
                <w:rFonts w:ascii="Times New Roman" w:hAnsi="Times New Roman" w:cs="Times New Roman"/>
                <w:sz w:val="20"/>
                <w:szCs w:val="20"/>
              </w:rPr>
              <w:t xml:space="preserve">w wartościowych </w:t>
            </w:r>
            <w:r w:rsidRPr="00DD1898">
              <w:rPr>
                <w:rFonts w:ascii="Times New Roman" w:hAnsi="Times New Roman" w:cs="Times New Roman"/>
                <w:b/>
                <w:sz w:val="20"/>
                <w:szCs w:val="20"/>
                <w:u w:val="single"/>
              </w:rPr>
              <w:t>lub rachunkach zbiorczych</w:t>
            </w:r>
            <w:r w:rsidRPr="00552E25">
              <w:rPr>
                <w:rFonts w:ascii="Times New Roman" w:hAnsi="Times New Roman" w:cs="Times New Roman"/>
                <w:sz w:val="20"/>
                <w:szCs w:val="20"/>
              </w:rPr>
              <w:t>.”.</w:t>
            </w:r>
          </w:p>
        </w:tc>
        <w:tc>
          <w:tcPr>
            <w:tcW w:w="5126" w:type="dxa"/>
            <w:gridSpan w:val="2"/>
          </w:tcPr>
          <w:p w:rsidR="00D13CCC" w:rsidRDefault="00D13CCC" w:rsidP="002B3EE6">
            <w:pPr>
              <w:jc w:val="both"/>
              <w:rPr>
                <w:rFonts w:ascii="Times New Roman" w:hAnsi="Times New Roman" w:cs="Times New Roman"/>
                <w:sz w:val="20"/>
                <w:szCs w:val="20"/>
              </w:rPr>
            </w:pPr>
            <w:r>
              <w:rPr>
                <w:rFonts w:ascii="Times New Roman" w:hAnsi="Times New Roman" w:cs="Times New Roman"/>
                <w:b/>
                <w:sz w:val="20"/>
                <w:szCs w:val="20"/>
              </w:rPr>
              <w:t xml:space="preserve">Uwaga częściowo uwzględniona </w:t>
            </w:r>
            <w:r>
              <w:rPr>
                <w:rFonts w:ascii="Times New Roman" w:hAnsi="Times New Roman" w:cs="Times New Roman"/>
                <w:sz w:val="20"/>
                <w:szCs w:val="20"/>
              </w:rPr>
              <w:t>(</w:t>
            </w:r>
            <w:r w:rsidRPr="0035130E">
              <w:rPr>
                <w:rFonts w:ascii="Times New Roman" w:hAnsi="Times New Roman" w:cs="Times New Roman"/>
                <w:sz w:val="20"/>
                <w:szCs w:val="20"/>
              </w:rPr>
              <w:t>poza kwestią rachunków zbiorczych)</w:t>
            </w:r>
            <w:r>
              <w:rPr>
                <w:rFonts w:ascii="Times New Roman" w:hAnsi="Times New Roman" w:cs="Times New Roman"/>
                <w:sz w:val="20"/>
                <w:szCs w:val="20"/>
              </w:rPr>
              <w:t>.</w:t>
            </w:r>
          </w:p>
          <w:p w:rsidR="00D13CCC" w:rsidRPr="00DF0876" w:rsidRDefault="00D13CCC" w:rsidP="002B3EE6">
            <w:pPr>
              <w:jc w:val="both"/>
              <w:rPr>
                <w:rFonts w:ascii="Times New Roman" w:hAnsi="Times New Roman" w:cs="Times New Roman"/>
                <w:b/>
                <w:sz w:val="20"/>
                <w:szCs w:val="20"/>
              </w:rPr>
            </w:pPr>
            <w:r>
              <w:rPr>
                <w:rFonts w:ascii="Times New Roman" w:hAnsi="Times New Roman" w:cs="Times New Roman"/>
                <w:sz w:val="20"/>
                <w:szCs w:val="20"/>
              </w:rPr>
              <w:t>Przepis zostanie stosownie przeformułowany.</w:t>
            </w:r>
          </w:p>
          <w:p w:rsidR="00D13CCC" w:rsidRPr="00DF0876" w:rsidRDefault="00D13CCC" w:rsidP="002B3EE6">
            <w:pPr>
              <w:jc w:val="both"/>
              <w:rPr>
                <w:rFonts w:ascii="Times New Roman" w:hAnsi="Times New Roman" w:cs="Times New Roman"/>
                <w:i/>
                <w:color w:val="FF0000"/>
                <w:sz w:val="20"/>
                <w:szCs w:val="20"/>
                <w:u w:val="single"/>
              </w:rPr>
            </w:pPr>
          </w:p>
        </w:tc>
      </w:tr>
      <w:tr w:rsidR="00D13CCC" w:rsidRPr="00B00A92" w:rsidTr="002B3EE6">
        <w:tc>
          <w:tcPr>
            <w:tcW w:w="571" w:type="dxa"/>
          </w:tcPr>
          <w:p w:rsidR="00D13CCC" w:rsidRPr="00B00A92" w:rsidRDefault="00D13CCC" w:rsidP="002B3EE6">
            <w:pPr>
              <w:rPr>
                <w:rFonts w:ascii="Times New Roman" w:hAnsi="Times New Roman" w:cs="Times New Roman"/>
                <w:sz w:val="20"/>
                <w:szCs w:val="20"/>
              </w:rPr>
            </w:pPr>
            <w:r>
              <w:rPr>
                <w:rFonts w:ascii="Times New Roman" w:hAnsi="Times New Roman" w:cs="Times New Roman"/>
                <w:sz w:val="20"/>
                <w:szCs w:val="20"/>
              </w:rPr>
              <w:t>116.</w:t>
            </w:r>
          </w:p>
        </w:tc>
        <w:tc>
          <w:tcPr>
            <w:tcW w:w="1706" w:type="dxa"/>
          </w:tcPr>
          <w:p w:rsidR="00D13CCC" w:rsidRPr="00491A89" w:rsidRDefault="00D13CCC" w:rsidP="00491A89">
            <w:pPr>
              <w:jc w:val="center"/>
              <w:rPr>
                <w:rFonts w:ascii="Times New Roman" w:hAnsi="Times New Roman" w:cs="Times New Roman"/>
                <w:sz w:val="20"/>
                <w:szCs w:val="20"/>
              </w:rPr>
            </w:pPr>
            <w:r w:rsidRPr="00A02F9D">
              <w:rPr>
                <w:rFonts w:ascii="Times New Roman" w:hAnsi="Times New Roman" w:cs="Times New Roman"/>
                <w:b/>
                <w:sz w:val="20"/>
                <w:szCs w:val="20"/>
              </w:rPr>
              <w:t>art. 7 ustawy</w:t>
            </w:r>
            <w:r>
              <w:rPr>
                <w:rFonts w:ascii="Times New Roman" w:hAnsi="Times New Roman" w:cs="Times New Roman"/>
                <w:sz w:val="20"/>
                <w:szCs w:val="20"/>
              </w:rPr>
              <w:t xml:space="preserve"> (</w:t>
            </w:r>
            <w:r w:rsidRPr="00303E45">
              <w:rPr>
                <w:rFonts w:ascii="Times New Roman" w:hAnsi="Times New Roman" w:cs="Times New Roman"/>
                <w:b/>
                <w:sz w:val="20"/>
                <w:szCs w:val="20"/>
              </w:rPr>
              <w:t>okres przejściowy, w tym okres ochronny obowiązywania akcji na okaziciela</w:t>
            </w:r>
            <w:r>
              <w:rPr>
                <w:rFonts w:ascii="Times New Roman" w:hAnsi="Times New Roman" w:cs="Times New Roman"/>
                <w:b/>
                <w:sz w:val="20"/>
                <w:szCs w:val="20"/>
              </w:rPr>
              <w:t>)</w:t>
            </w:r>
          </w:p>
        </w:tc>
        <w:tc>
          <w:tcPr>
            <w:tcW w:w="1161" w:type="dxa"/>
          </w:tcPr>
          <w:p w:rsidR="00D13CCC" w:rsidRPr="00B00A92"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NRA</w:t>
            </w:r>
          </w:p>
        </w:tc>
        <w:tc>
          <w:tcPr>
            <w:tcW w:w="7050" w:type="dxa"/>
          </w:tcPr>
          <w:p w:rsidR="00D13CCC" w:rsidRPr="00303E45" w:rsidRDefault="00D13CCC" w:rsidP="002B3EE6">
            <w:pPr>
              <w:jc w:val="both"/>
              <w:rPr>
                <w:rFonts w:ascii="Times New Roman" w:hAnsi="Times New Roman" w:cs="Times New Roman"/>
                <w:sz w:val="20"/>
                <w:szCs w:val="20"/>
              </w:rPr>
            </w:pPr>
            <w:r w:rsidRPr="00303E45">
              <w:rPr>
                <w:rFonts w:ascii="Times New Roman" w:hAnsi="Times New Roman" w:cs="Times New Roman"/>
                <w:sz w:val="20"/>
                <w:szCs w:val="20"/>
              </w:rPr>
              <w:t>Różnica w dacie przyjętej w uzasadnieniu (2025 r.) a datą wskazaną w projektowanym przepisie art. 7 ustawy zmieniającej (2020 r.).</w:t>
            </w:r>
          </w:p>
          <w:p w:rsidR="00D13CCC" w:rsidRPr="00B00A92" w:rsidRDefault="00D13CCC" w:rsidP="002B3EE6">
            <w:pPr>
              <w:jc w:val="both"/>
              <w:rPr>
                <w:rFonts w:ascii="Times New Roman" w:hAnsi="Times New Roman" w:cs="Times New Roman"/>
                <w:sz w:val="20"/>
                <w:szCs w:val="20"/>
              </w:rPr>
            </w:pPr>
          </w:p>
        </w:tc>
        <w:tc>
          <w:tcPr>
            <w:tcW w:w="5126" w:type="dxa"/>
            <w:gridSpan w:val="2"/>
          </w:tcPr>
          <w:p w:rsidR="00D13CCC" w:rsidRDefault="00D13CCC" w:rsidP="002B3EE6">
            <w:pPr>
              <w:jc w:val="both"/>
              <w:rPr>
                <w:rFonts w:ascii="Times New Roman" w:hAnsi="Times New Roman" w:cs="Times New Roman"/>
                <w:sz w:val="20"/>
                <w:szCs w:val="20"/>
              </w:rPr>
            </w:pPr>
            <w:r w:rsidRPr="00DB448C">
              <w:rPr>
                <w:rFonts w:ascii="Times New Roman" w:hAnsi="Times New Roman" w:cs="Times New Roman"/>
                <w:b/>
                <w:sz w:val="20"/>
                <w:szCs w:val="20"/>
              </w:rPr>
              <w:t>Uwaga niezasadna</w:t>
            </w:r>
            <w:r>
              <w:rPr>
                <w:rFonts w:ascii="Times New Roman" w:hAnsi="Times New Roman" w:cs="Times New Roman"/>
                <w:sz w:val="20"/>
                <w:szCs w:val="20"/>
              </w:rPr>
              <w:t xml:space="preserve">. </w:t>
            </w:r>
          </w:p>
          <w:p w:rsidR="00D13CCC" w:rsidRPr="00B00A92" w:rsidRDefault="00D13CCC" w:rsidP="002B3EE6">
            <w:pPr>
              <w:jc w:val="both"/>
              <w:rPr>
                <w:rFonts w:ascii="Times New Roman" w:hAnsi="Times New Roman" w:cs="Times New Roman"/>
                <w:sz w:val="20"/>
                <w:szCs w:val="20"/>
              </w:rPr>
            </w:pPr>
            <w:r>
              <w:rPr>
                <w:rFonts w:ascii="Times New Roman" w:hAnsi="Times New Roman" w:cs="Times New Roman"/>
                <w:sz w:val="20"/>
                <w:szCs w:val="20"/>
              </w:rPr>
              <w:t xml:space="preserve">Należy wyjaśnić, że data późniejsza </w:t>
            </w:r>
            <w:r w:rsidRPr="000B2230">
              <w:rPr>
                <w:rFonts w:ascii="Times New Roman" w:hAnsi="Times New Roman" w:cs="Times New Roman"/>
                <w:sz w:val="20"/>
                <w:szCs w:val="20"/>
              </w:rPr>
              <w:t>odnosi się do innego zdarzenia prawnego, jakim jest wygaśnięcie z mocy prawa legitymacyjnej funkcji dokumentu akcji.</w:t>
            </w:r>
          </w:p>
        </w:tc>
      </w:tr>
      <w:tr w:rsidR="00D13CCC" w:rsidRPr="00B00A92" w:rsidTr="00491A89">
        <w:trPr>
          <w:trHeight w:val="559"/>
        </w:trPr>
        <w:tc>
          <w:tcPr>
            <w:tcW w:w="571" w:type="dxa"/>
          </w:tcPr>
          <w:p w:rsidR="00D13CCC" w:rsidRPr="00B00A92" w:rsidRDefault="00D13CCC" w:rsidP="002B3EE6">
            <w:pPr>
              <w:rPr>
                <w:rFonts w:ascii="Times New Roman" w:hAnsi="Times New Roman" w:cs="Times New Roman"/>
                <w:sz w:val="20"/>
                <w:szCs w:val="20"/>
              </w:rPr>
            </w:pPr>
            <w:r>
              <w:rPr>
                <w:rFonts w:ascii="Times New Roman" w:hAnsi="Times New Roman" w:cs="Times New Roman"/>
                <w:sz w:val="20"/>
                <w:szCs w:val="20"/>
              </w:rPr>
              <w:t>117.</w:t>
            </w:r>
          </w:p>
        </w:tc>
        <w:tc>
          <w:tcPr>
            <w:tcW w:w="1706" w:type="dxa"/>
          </w:tcPr>
          <w:p w:rsidR="00D13CCC" w:rsidRPr="00B00A92"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art. 8 ustawy</w:t>
            </w:r>
          </w:p>
        </w:tc>
        <w:tc>
          <w:tcPr>
            <w:tcW w:w="1161" w:type="dxa"/>
          </w:tcPr>
          <w:p w:rsidR="00D13CCC" w:rsidRPr="00B00A92"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RBD</w:t>
            </w:r>
          </w:p>
        </w:tc>
        <w:tc>
          <w:tcPr>
            <w:tcW w:w="7050" w:type="dxa"/>
          </w:tcPr>
          <w:p w:rsidR="00D13CCC" w:rsidRPr="00B50448" w:rsidRDefault="00D13CCC" w:rsidP="002B3EE6">
            <w:pPr>
              <w:jc w:val="both"/>
              <w:rPr>
                <w:rFonts w:ascii="Times New Roman" w:hAnsi="Times New Roman" w:cs="Times New Roman"/>
                <w:sz w:val="20"/>
                <w:szCs w:val="20"/>
              </w:rPr>
            </w:pPr>
            <w:r>
              <w:rPr>
                <w:rFonts w:ascii="Times New Roman" w:hAnsi="Times New Roman" w:cs="Times New Roman"/>
                <w:sz w:val="20"/>
                <w:szCs w:val="20"/>
              </w:rPr>
              <w:t>Należy</w:t>
            </w:r>
            <w:r w:rsidRPr="00B50448">
              <w:rPr>
                <w:rFonts w:ascii="Times New Roman" w:hAnsi="Times New Roman" w:cs="Times New Roman"/>
                <w:sz w:val="20"/>
                <w:szCs w:val="20"/>
              </w:rPr>
              <w:t xml:space="preserve"> doprecyzować następują</w:t>
            </w:r>
            <w:r w:rsidRPr="00B50448">
              <w:rPr>
                <w:rFonts w:ascii="Times New Roman" w:hAnsi="Times New Roman" w:cs="Times New Roman"/>
                <w:sz w:val="20"/>
                <w:szCs w:val="20"/>
                <w:lang w:val="nl-NL"/>
              </w:rPr>
              <w:t>ce kwestie:</w:t>
            </w:r>
          </w:p>
          <w:p w:rsidR="00D13CCC" w:rsidRPr="00B50448" w:rsidRDefault="00D13CCC" w:rsidP="002B3EE6">
            <w:pPr>
              <w:numPr>
                <w:ilvl w:val="0"/>
                <w:numId w:val="12"/>
              </w:numPr>
              <w:jc w:val="both"/>
              <w:rPr>
                <w:rFonts w:ascii="Times New Roman" w:hAnsi="Times New Roman" w:cs="Times New Roman"/>
                <w:sz w:val="20"/>
                <w:szCs w:val="20"/>
              </w:rPr>
            </w:pPr>
            <w:r w:rsidRPr="00B50448">
              <w:rPr>
                <w:rFonts w:ascii="Times New Roman" w:hAnsi="Times New Roman" w:cs="Times New Roman"/>
                <w:sz w:val="20"/>
                <w:szCs w:val="20"/>
              </w:rPr>
              <w:t xml:space="preserve">W jakim celu akcje miałyby być składane w podmiocie wybranym do prowadzenia rejestru? </w:t>
            </w:r>
          </w:p>
          <w:p w:rsidR="00D13CCC" w:rsidRPr="00B50448" w:rsidRDefault="00D13CCC" w:rsidP="002B3EE6">
            <w:pPr>
              <w:numPr>
                <w:ilvl w:val="0"/>
                <w:numId w:val="12"/>
              </w:numPr>
              <w:jc w:val="both"/>
              <w:rPr>
                <w:rFonts w:ascii="Times New Roman" w:hAnsi="Times New Roman" w:cs="Times New Roman"/>
                <w:sz w:val="20"/>
                <w:szCs w:val="20"/>
              </w:rPr>
            </w:pPr>
            <w:r w:rsidRPr="00B50448">
              <w:rPr>
                <w:rFonts w:ascii="Times New Roman" w:hAnsi="Times New Roman" w:cs="Times New Roman"/>
                <w:sz w:val="20"/>
                <w:szCs w:val="20"/>
              </w:rPr>
              <w:t>Jeśli na podstawie złożonych dokument</w:t>
            </w:r>
            <w:r w:rsidRPr="00B50448">
              <w:rPr>
                <w:rFonts w:ascii="Times New Roman" w:hAnsi="Times New Roman" w:cs="Times New Roman"/>
                <w:sz w:val="20"/>
                <w:szCs w:val="20"/>
                <w:lang w:val="es-ES_tradnl"/>
              </w:rPr>
              <w:t>ó</w:t>
            </w:r>
            <w:r w:rsidRPr="00B50448">
              <w:rPr>
                <w:rFonts w:ascii="Times New Roman" w:hAnsi="Times New Roman" w:cs="Times New Roman"/>
                <w:sz w:val="20"/>
                <w:szCs w:val="20"/>
              </w:rPr>
              <w:t>w miałyby być dokonywane wpisy w rejestrze akcjonariuszy, to czy do obowiązk</w:t>
            </w:r>
            <w:r w:rsidRPr="00B50448">
              <w:rPr>
                <w:rFonts w:ascii="Times New Roman" w:hAnsi="Times New Roman" w:cs="Times New Roman"/>
                <w:sz w:val="20"/>
                <w:szCs w:val="20"/>
                <w:lang w:val="es-ES_tradnl"/>
              </w:rPr>
              <w:t>ó</w:t>
            </w:r>
            <w:r w:rsidRPr="00B50448">
              <w:rPr>
                <w:rFonts w:ascii="Times New Roman" w:hAnsi="Times New Roman" w:cs="Times New Roman"/>
                <w:sz w:val="20"/>
                <w:szCs w:val="20"/>
              </w:rPr>
              <w:t xml:space="preserve">w podmiotu prowadzącego </w:t>
            </w:r>
            <w:r w:rsidRPr="00B50448">
              <w:rPr>
                <w:rFonts w:ascii="Times New Roman" w:hAnsi="Times New Roman" w:cs="Times New Roman"/>
                <w:sz w:val="20"/>
                <w:szCs w:val="20"/>
              </w:rPr>
              <w:lastRenderedPageBreak/>
              <w:t xml:space="preserve">rejestr akcjonariuszy należy weryfikacja tytułu własności składanych akcji (czyli kto jest akcjonariuszem) w oparciu o dokumenty potwierdzające nabycie akcji (np. umowa sprzedaży?). </w:t>
            </w:r>
          </w:p>
          <w:p w:rsidR="00D13CCC" w:rsidRDefault="00D13CCC" w:rsidP="002B3EE6">
            <w:pPr>
              <w:numPr>
                <w:ilvl w:val="0"/>
                <w:numId w:val="12"/>
              </w:numPr>
              <w:jc w:val="both"/>
              <w:rPr>
                <w:rFonts w:ascii="Times New Roman" w:hAnsi="Times New Roman" w:cs="Times New Roman"/>
                <w:sz w:val="20"/>
                <w:szCs w:val="20"/>
              </w:rPr>
            </w:pPr>
            <w:r w:rsidRPr="00B50448">
              <w:rPr>
                <w:rFonts w:ascii="Times New Roman" w:hAnsi="Times New Roman" w:cs="Times New Roman"/>
                <w:sz w:val="20"/>
                <w:szCs w:val="20"/>
              </w:rPr>
              <w:t xml:space="preserve">Czy podmiot ten powinien badać autentyczność składanych akcji? </w:t>
            </w:r>
          </w:p>
          <w:p w:rsidR="00D13CCC" w:rsidRPr="00491A89" w:rsidRDefault="00D13CCC" w:rsidP="002B3EE6">
            <w:pPr>
              <w:numPr>
                <w:ilvl w:val="0"/>
                <w:numId w:val="12"/>
              </w:numPr>
              <w:jc w:val="both"/>
              <w:rPr>
                <w:rFonts w:ascii="Times New Roman" w:hAnsi="Times New Roman" w:cs="Times New Roman"/>
                <w:sz w:val="20"/>
                <w:szCs w:val="20"/>
              </w:rPr>
            </w:pPr>
            <w:r w:rsidRPr="00B50448">
              <w:rPr>
                <w:rFonts w:ascii="Times New Roman" w:hAnsi="Times New Roman" w:cs="Times New Roman"/>
                <w:sz w:val="20"/>
                <w:szCs w:val="20"/>
              </w:rPr>
              <w:t>Czy podmiot prowadzący rejestr powinien przechowywać złożone akcje? Jeśli tak to jak długo? Jeśli nie</w:t>
            </w:r>
            <w:r>
              <w:rPr>
                <w:rFonts w:ascii="Times New Roman" w:hAnsi="Times New Roman" w:cs="Times New Roman"/>
                <w:sz w:val="20"/>
                <w:szCs w:val="20"/>
              </w:rPr>
              <w:t>,</w:t>
            </w:r>
            <w:r w:rsidRPr="00B50448">
              <w:rPr>
                <w:rFonts w:ascii="Times New Roman" w:hAnsi="Times New Roman" w:cs="Times New Roman"/>
                <w:sz w:val="20"/>
                <w:szCs w:val="20"/>
              </w:rPr>
              <w:t xml:space="preserve"> to co ma z nimi robić?</w:t>
            </w:r>
          </w:p>
        </w:tc>
        <w:tc>
          <w:tcPr>
            <w:tcW w:w="5126" w:type="dxa"/>
            <w:gridSpan w:val="2"/>
          </w:tcPr>
          <w:p w:rsidR="00D13CCC" w:rsidRPr="00B00A92" w:rsidRDefault="00D13CCC" w:rsidP="002B3EE6">
            <w:pPr>
              <w:jc w:val="both"/>
              <w:rPr>
                <w:rFonts w:ascii="Times New Roman" w:hAnsi="Times New Roman" w:cs="Times New Roman"/>
                <w:sz w:val="20"/>
                <w:szCs w:val="20"/>
              </w:rPr>
            </w:pPr>
            <w:r w:rsidRPr="0092160F">
              <w:rPr>
                <w:rFonts w:ascii="Times New Roman" w:hAnsi="Times New Roman" w:cs="Times New Roman"/>
                <w:b/>
                <w:sz w:val="20"/>
                <w:szCs w:val="20"/>
              </w:rPr>
              <w:lastRenderedPageBreak/>
              <w:t>Takie uwagi były już podnoszone na wcześniejszym etapie</w:t>
            </w:r>
            <w:r w:rsidRPr="00F65E4B">
              <w:rPr>
                <w:rFonts w:ascii="Times New Roman" w:hAnsi="Times New Roman" w:cs="Times New Roman"/>
                <w:sz w:val="20"/>
                <w:szCs w:val="20"/>
              </w:rPr>
              <w:t xml:space="preserve"> (m.in. do art.</w:t>
            </w:r>
            <w:r>
              <w:rPr>
                <w:rFonts w:ascii="Times New Roman" w:hAnsi="Times New Roman" w:cs="Times New Roman"/>
                <w:sz w:val="20"/>
                <w:szCs w:val="20"/>
              </w:rPr>
              <w:t xml:space="preserve"> 4</w:t>
            </w:r>
            <w:r w:rsidRPr="00F65E4B">
              <w:rPr>
                <w:rFonts w:ascii="Times New Roman" w:hAnsi="Times New Roman" w:cs="Times New Roman"/>
                <w:sz w:val="20"/>
                <w:szCs w:val="20"/>
              </w:rPr>
              <w:t xml:space="preserve"> w poprzedniej wersji projektu). Vide: wyjaśnienia do uwagi nr 65</w:t>
            </w:r>
            <w:r>
              <w:rPr>
                <w:rFonts w:ascii="Times New Roman" w:hAnsi="Times New Roman" w:cs="Times New Roman"/>
                <w:sz w:val="20"/>
                <w:szCs w:val="20"/>
              </w:rPr>
              <w:t xml:space="preserve"> i 68</w:t>
            </w:r>
            <w:r w:rsidRPr="00F65E4B">
              <w:rPr>
                <w:rFonts w:ascii="Times New Roman" w:hAnsi="Times New Roman" w:cs="Times New Roman"/>
                <w:sz w:val="20"/>
                <w:szCs w:val="20"/>
              </w:rPr>
              <w:t xml:space="preserve"> w tabeli z I tury konsultacji.</w:t>
            </w:r>
          </w:p>
        </w:tc>
      </w:tr>
      <w:tr w:rsidR="00D13CCC" w:rsidRPr="00B00A92" w:rsidTr="002B3EE6">
        <w:tc>
          <w:tcPr>
            <w:tcW w:w="571" w:type="dxa"/>
          </w:tcPr>
          <w:p w:rsidR="00D13CCC" w:rsidRPr="00B00A92" w:rsidRDefault="00D13CCC" w:rsidP="002B3EE6">
            <w:pPr>
              <w:rPr>
                <w:rFonts w:ascii="Times New Roman" w:hAnsi="Times New Roman" w:cs="Times New Roman"/>
                <w:sz w:val="20"/>
                <w:szCs w:val="20"/>
              </w:rPr>
            </w:pPr>
            <w:r>
              <w:rPr>
                <w:rFonts w:ascii="Times New Roman" w:hAnsi="Times New Roman" w:cs="Times New Roman"/>
                <w:sz w:val="20"/>
                <w:szCs w:val="20"/>
              </w:rPr>
              <w:lastRenderedPageBreak/>
              <w:t>118.</w:t>
            </w:r>
          </w:p>
        </w:tc>
        <w:tc>
          <w:tcPr>
            <w:tcW w:w="1706" w:type="dxa"/>
          </w:tcPr>
          <w:p w:rsidR="00D13CCC" w:rsidRPr="00B00A92"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art.11 ustawy</w:t>
            </w:r>
          </w:p>
        </w:tc>
        <w:tc>
          <w:tcPr>
            <w:tcW w:w="1161" w:type="dxa"/>
          </w:tcPr>
          <w:p w:rsidR="00D13CCC" w:rsidRPr="00B00A92"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IDM</w:t>
            </w:r>
          </w:p>
        </w:tc>
        <w:tc>
          <w:tcPr>
            <w:tcW w:w="7050" w:type="dxa"/>
          </w:tcPr>
          <w:p w:rsidR="00D13CCC" w:rsidRPr="00AA6645" w:rsidRDefault="00D13CCC" w:rsidP="002B3EE6">
            <w:pPr>
              <w:jc w:val="both"/>
              <w:rPr>
                <w:rFonts w:ascii="Times New Roman" w:hAnsi="Times New Roman" w:cs="Times New Roman"/>
                <w:sz w:val="20"/>
                <w:szCs w:val="20"/>
              </w:rPr>
            </w:pPr>
            <w:r w:rsidRPr="00AA6645">
              <w:rPr>
                <w:rFonts w:ascii="Times New Roman" w:hAnsi="Times New Roman" w:cs="Times New Roman"/>
                <w:sz w:val="20"/>
                <w:szCs w:val="20"/>
              </w:rPr>
              <w:t>Należy wyjaśnić</w:t>
            </w:r>
            <w:r>
              <w:rPr>
                <w:rFonts w:ascii="Times New Roman" w:hAnsi="Times New Roman" w:cs="Times New Roman"/>
                <w:sz w:val="20"/>
                <w:szCs w:val="20"/>
              </w:rPr>
              <w:t>,</w:t>
            </w:r>
            <w:r w:rsidRPr="00AA6645">
              <w:rPr>
                <w:rFonts w:ascii="Times New Roman" w:hAnsi="Times New Roman" w:cs="Times New Roman"/>
                <w:sz w:val="20"/>
                <w:szCs w:val="20"/>
              </w:rPr>
              <w:t xml:space="preserve"> czy w przypadku akcji na okaziciela, po wejściu w życie ustawy, </w:t>
            </w:r>
            <w:r w:rsidRPr="00AA6645">
              <w:rPr>
                <w:rFonts w:ascii="Times New Roman" w:hAnsi="Times New Roman" w:cs="Times New Roman"/>
                <w:sz w:val="20"/>
                <w:szCs w:val="20"/>
              </w:rPr>
              <w:br/>
              <w:t>a przed 01.01.2020 r.:</w:t>
            </w:r>
          </w:p>
          <w:p w:rsidR="00D13CCC" w:rsidRDefault="00D13CCC" w:rsidP="002B3EE6">
            <w:pPr>
              <w:numPr>
                <w:ilvl w:val="0"/>
                <w:numId w:val="11"/>
              </w:numPr>
              <w:jc w:val="both"/>
              <w:rPr>
                <w:rFonts w:ascii="Times New Roman" w:hAnsi="Times New Roman" w:cs="Times New Roman"/>
                <w:sz w:val="20"/>
                <w:szCs w:val="20"/>
              </w:rPr>
            </w:pPr>
            <w:r w:rsidRPr="00AA6645">
              <w:rPr>
                <w:rFonts w:ascii="Times New Roman" w:hAnsi="Times New Roman" w:cs="Times New Roman"/>
                <w:sz w:val="20"/>
                <w:szCs w:val="20"/>
              </w:rPr>
              <w:t>zarząd spółki ma obowiązek prowadzić księgę akcyjną dla akcji na okaziciela, kt</w:t>
            </w:r>
            <w:r w:rsidRPr="00AA6645">
              <w:rPr>
                <w:rFonts w:ascii="Times New Roman" w:hAnsi="Times New Roman" w:cs="Times New Roman"/>
                <w:sz w:val="20"/>
                <w:szCs w:val="20"/>
                <w:lang w:val="es-ES_tradnl"/>
              </w:rPr>
              <w:t>ó</w:t>
            </w:r>
            <w:r w:rsidRPr="00AA6645">
              <w:rPr>
                <w:rFonts w:ascii="Times New Roman" w:hAnsi="Times New Roman" w:cs="Times New Roman"/>
                <w:sz w:val="20"/>
                <w:szCs w:val="20"/>
              </w:rPr>
              <w:t>re zostały złożone w spółce i w stos. do tych akcji ma zastosowanie obecny art. 341 i 406?</w:t>
            </w:r>
          </w:p>
          <w:p w:rsidR="00D13CCC" w:rsidRPr="00AA6645" w:rsidRDefault="00D13CCC" w:rsidP="002B3EE6">
            <w:pPr>
              <w:numPr>
                <w:ilvl w:val="0"/>
                <w:numId w:val="11"/>
              </w:numPr>
              <w:jc w:val="both"/>
              <w:rPr>
                <w:rFonts w:ascii="Times New Roman" w:hAnsi="Times New Roman" w:cs="Times New Roman"/>
                <w:sz w:val="20"/>
                <w:szCs w:val="20"/>
              </w:rPr>
            </w:pPr>
            <w:r w:rsidRPr="00AA6645">
              <w:rPr>
                <w:rFonts w:ascii="Times New Roman" w:hAnsi="Times New Roman" w:cs="Times New Roman"/>
                <w:sz w:val="20"/>
                <w:szCs w:val="20"/>
              </w:rPr>
              <w:t>jeśli dokumenty akcji nie zostaną złożone w spółce to zastosowanie mają inne art. dot. np. udziału w WZ?</w:t>
            </w: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Pr="00B00A92" w:rsidRDefault="00D13CCC" w:rsidP="002B3EE6">
            <w:pPr>
              <w:jc w:val="both"/>
              <w:rPr>
                <w:rFonts w:ascii="Times New Roman" w:hAnsi="Times New Roman" w:cs="Times New Roman"/>
                <w:sz w:val="20"/>
                <w:szCs w:val="20"/>
              </w:rPr>
            </w:pPr>
          </w:p>
        </w:tc>
        <w:tc>
          <w:tcPr>
            <w:tcW w:w="5126" w:type="dxa"/>
            <w:gridSpan w:val="2"/>
          </w:tcPr>
          <w:p w:rsidR="00D13CCC" w:rsidRPr="00BE698C" w:rsidRDefault="00D13CCC" w:rsidP="002B3EE6">
            <w:pPr>
              <w:jc w:val="both"/>
              <w:rPr>
                <w:rFonts w:ascii="Times New Roman" w:hAnsi="Times New Roman" w:cs="Times New Roman"/>
                <w:sz w:val="20"/>
                <w:szCs w:val="20"/>
              </w:rPr>
            </w:pPr>
            <w:r w:rsidRPr="00BE698C">
              <w:rPr>
                <w:rFonts w:ascii="Times New Roman" w:hAnsi="Times New Roman" w:cs="Times New Roman"/>
                <w:sz w:val="20"/>
                <w:szCs w:val="20"/>
              </w:rPr>
              <w:t>W momencie, w którym posiadacz akcji na o</w:t>
            </w:r>
            <w:r>
              <w:rPr>
                <w:rFonts w:ascii="Times New Roman" w:hAnsi="Times New Roman" w:cs="Times New Roman"/>
                <w:sz w:val="20"/>
                <w:szCs w:val="20"/>
              </w:rPr>
              <w:t>kaziciela składa dokumenty tych</w:t>
            </w:r>
            <w:r w:rsidRPr="00BE698C">
              <w:rPr>
                <w:rFonts w:ascii="Times New Roman" w:hAnsi="Times New Roman" w:cs="Times New Roman"/>
                <w:sz w:val="20"/>
                <w:szCs w:val="20"/>
              </w:rPr>
              <w:t xml:space="preserve"> akcji w spółce to w tym momencie faktycznie wobec spółki ujawnia się jako jej akcjonariusz. Z uwagi na to, wobec tych akcji  zasady dot. ich przenoszenia nie będą mogły znaleźć zastosowania. </w:t>
            </w:r>
          </w:p>
          <w:p w:rsidR="00D13CCC" w:rsidRPr="00BE698C" w:rsidRDefault="00D13CCC" w:rsidP="002B3EE6">
            <w:pPr>
              <w:jc w:val="both"/>
              <w:rPr>
                <w:rFonts w:ascii="Times New Roman" w:hAnsi="Times New Roman" w:cs="Times New Roman"/>
                <w:sz w:val="20"/>
                <w:szCs w:val="20"/>
              </w:rPr>
            </w:pPr>
            <w:r w:rsidRPr="00BE698C">
              <w:rPr>
                <w:rFonts w:ascii="Times New Roman" w:hAnsi="Times New Roman" w:cs="Times New Roman"/>
                <w:sz w:val="20"/>
                <w:szCs w:val="20"/>
              </w:rPr>
              <w:t>Do tych akcji należy stosować, w zakresie wykonywania przysługujących z nich praw, jak i w zakresie ich przenoszenia, zasady dotyczące akcji imiennych.</w:t>
            </w:r>
          </w:p>
          <w:p w:rsidR="00D13CCC" w:rsidRPr="00BE698C" w:rsidRDefault="00D13CCC" w:rsidP="002B3EE6">
            <w:pPr>
              <w:jc w:val="both"/>
              <w:rPr>
                <w:rFonts w:ascii="Times New Roman" w:hAnsi="Times New Roman" w:cs="Times New Roman"/>
                <w:sz w:val="20"/>
                <w:szCs w:val="20"/>
              </w:rPr>
            </w:pPr>
            <w:r w:rsidRPr="00422BD2">
              <w:rPr>
                <w:rFonts w:ascii="Times New Roman" w:hAnsi="Times New Roman" w:cs="Times New Roman"/>
                <w:sz w:val="20"/>
                <w:szCs w:val="20"/>
              </w:rPr>
              <w:t xml:space="preserve">Projektowana regulacja wyłącza </w:t>
            </w:r>
            <w:r w:rsidRPr="00422BD2">
              <w:rPr>
                <w:rFonts w:ascii="Times New Roman" w:hAnsi="Times New Roman" w:cs="Times New Roman"/>
                <w:i/>
                <w:sz w:val="20"/>
                <w:szCs w:val="20"/>
              </w:rPr>
              <w:t>de facto</w:t>
            </w:r>
            <w:r w:rsidRPr="00422BD2">
              <w:rPr>
                <w:rFonts w:ascii="Times New Roman" w:hAnsi="Times New Roman" w:cs="Times New Roman"/>
                <w:sz w:val="20"/>
                <w:szCs w:val="20"/>
              </w:rPr>
              <w:t xml:space="preserve"> obowiązek przeniesienia posiadania dokumentu przy sprzedaży akcji na okaziciela.</w:t>
            </w:r>
          </w:p>
          <w:p w:rsidR="00D13CCC" w:rsidRPr="00B00A92" w:rsidRDefault="00D13CCC" w:rsidP="002B3EE6">
            <w:pPr>
              <w:jc w:val="both"/>
              <w:rPr>
                <w:rFonts w:ascii="Times New Roman" w:hAnsi="Times New Roman" w:cs="Times New Roman"/>
                <w:sz w:val="20"/>
                <w:szCs w:val="20"/>
              </w:rPr>
            </w:pPr>
            <w:r w:rsidRPr="00BE698C">
              <w:rPr>
                <w:rFonts w:ascii="Times New Roman" w:hAnsi="Times New Roman" w:cs="Times New Roman"/>
                <w:sz w:val="20"/>
                <w:szCs w:val="20"/>
              </w:rPr>
              <w:t>Dopóki dokumenty akcji na okazicie</w:t>
            </w:r>
            <w:r w:rsidR="00422BD2">
              <w:rPr>
                <w:rFonts w:ascii="Times New Roman" w:hAnsi="Times New Roman" w:cs="Times New Roman"/>
                <w:sz w:val="20"/>
                <w:szCs w:val="20"/>
              </w:rPr>
              <w:t xml:space="preserve">la nie zostaną złożone w spółce, </w:t>
            </w:r>
            <w:r w:rsidRPr="00BE698C">
              <w:rPr>
                <w:rFonts w:ascii="Times New Roman" w:hAnsi="Times New Roman" w:cs="Times New Roman"/>
                <w:sz w:val="20"/>
                <w:szCs w:val="20"/>
              </w:rPr>
              <w:t xml:space="preserve">dopóty </w:t>
            </w:r>
            <w:r>
              <w:rPr>
                <w:rFonts w:ascii="Times New Roman" w:hAnsi="Times New Roman" w:cs="Times New Roman"/>
                <w:sz w:val="20"/>
                <w:szCs w:val="20"/>
              </w:rPr>
              <w:t xml:space="preserve">projektowana regulacja </w:t>
            </w:r>
            <w:r w:rsidRPr="00BE698C">
              <w:rPr>
                <w:rFonts w:ascii="Times New Roman" w:hAnsi="Times New Roman" w:cs="Times New Roman"/>
                <w:sz w:val="20"/>
                <w:szCs w:val="20"/>
              </w:rPr>
              <w:t>nie znajdzie do nich zastosowania.</w:t>
            </w:r>
          </w:p>
        </w:tc>
      </w:tr>
      <w:tr w:rsidR="00D13CCC" w:rsidRPr="00B00A92" w:rsidTr="002B3EE6">
        <w:tc>
          <w:tcPr>
            <w:tcW w:w="571" w:type="dxa"/>
          </w:tcPr>
          <w:p w:rsidR="00D13CCC" w:rsidRPr="00B00A92" w:rsidRDefault="00D13CCC" w:rsidP="002B3EE6">
            <w:pPr>
              <w:rPr>
                <w:rFonts w:ascii="Times New Roman" w:hAnsi="Times New Roman" w:cs="Times New Roman"/>
                <w:sz w:val="20"/>
                <w:szCs w:val="20"/>
              </w:rPr>
            </w:pPr>
            <w:r>
              <w:rPr>
                <w:rFonts w:ascii="Times New Roman" w:hAnsi="Times New Roman" w:cs="Times New Roman"/>
                <w:sz w:val="20"/>
                <w:szCs w:val="20"/>
              </w:rPr>
              <w:t>119.</w:t>
            </w:r>
          </w:p>
        </w:tc>
        <w:tc>
          <w:tcPr>
            <w:tcW w:w="1706" w:type="dxa"/>
          </w:tcPr>
          <w:p w:rsidR="00D13CCC" w:rsidRPr="00B00A92"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art. 12 ustawy</w:t>
            </w:r>
          </w:p>
        </w:tc>
        <w:tc>
          <w:tcPr>
            <w:tcW w:w="1161" w:type="dxa"/>
          </w:tcPr>
          <w:p w:rsidR="00D13CCC" w:rsidRPr="00B00A92"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GPW</w:t>
            </w:r>
          </w:p>
        </w:tc>
        <w:tc>
          <w:tcPr>
            <w:tcW w:w="7050" w:type="dxa"/>
          </w:tcPr>
          <w:p w:rsidR="00D13CCC" w:rsidRPr="00337E9F" w:rsidRDefault="00D13CCC" w:rsidP="002B3EE6">
            <w:pPr>
              <w:jc w:val="both"/>
              <w:rPr>
                <w:rFonts w:ascii="Times New Roman" w:hAnsi="Times New Roman" w:cs="Times New Roman"/>
                <w:sz w:val="20"/>
                <w:szCs w:val="20"/>
              </w:rPr>
            </w:pPr>
            <w:r w:rsidRPr="00337E9F">
              <w:rPr>
                <w:rFonts w:ascii="Times New Roman" w:hAnsi="Times New Roman" w:cs="Times New Roman"/>
                <w:b/>
                <w:bCs/>
                <w:sz w:val="20"/>
                <w:szCs w:val="20"/>
                <w:u w:val="single"/>
              </w:rPr>
              <w:t>Do rozważenia:</w:t>
            </w:r>
            <w:r w:rsidRPr="00337E9F">
              <w:rPr>
                <w:rFonts w:ascii="Times New Roman" w:hAnsi="Times New Roman" w:cs="Times New Roman"/>
                <w:b/>
                <w:bCs/>
                <w:sz w:val="20"/>
                <w:szCs w:val="20"/>
              </w:rPr>
              <w:t xml:space="preserve"> </w:t>
            </w:r>
            <w:r w:rsidRPr="00337E9F">
              <w:rPr>
                <w:rFonts w:ascii="Times New Roman" w:hAnsi="Times New Roman" w:cs="Times New Roman"/>
                <w:sz w:val="20"/>
                <w:szCs w:val="20"/>
              </w:rPr>
              <w:t>przeredagowanie przepisu tak, aby objąć jego zakresem także spółki, kt</w:t>
            </w:r>
            <w:r w:rsidRPr="00337E9F">
              <w:rPr>
                <w:rFonts w:ascii="Times New Roman" w:hAnsi="Times New Roman" w:cs="Times New Roman"/>
                <w:sz w:val="20"/>
                <w:szCs w:val="20"/>
                <w:lang w:val="es-ES_tradnl"/>
              </w:rPr>
              <w:t>ó</w:t>
            </w:r>
            <w:r w:rsidRPr="00337E9F">
              <w:rPr>
                <w:rFonts w:ascii="Times New Roman" w:hAnsi="Times New Roman" w:cs="Times New Roman"/>
                <w:sz w:val="20"/>
                <w:szCs w:val="20"/>
              </w:rPr>
              <w:t>re przed dniem 1 stycznia 2020 r. wycofały swoje akcje z obrotu na rynku regulowanym lub z ASO bez przechodzenia procedury zniesienia dematerializacji akcji.</w:t>
            </w:r>
          </w:p>
          <w:p w:rsidR="00D13CCC" w:rsidRPr="009B1E0E" w:rsidRDefault="00D13CCC" w:rsidP="002B3EE6">
            <w:pPr>
              <w:jc w:val="both"/>
              <w:rPr>
                <w:rFonts w:ascii="Times New Roman" w:hAnsi="Times New Roman" w:cs="Times New Roman"/>
                <w:sz w:val="20"/>
                <w:szCs w:val="20"/>
                <w:u w:val="single"/>
              </w:rPr>
            </w:pPr>
          </w:p>
          <w:p w:rsidR="00D13CCC" w:rsidRPr="009B1E0E" w:rsidRDefault="00D13CCC" w:rsidP="002B3EE6">
            <w:pPr>
              <w:jc w:val="both"/>
              <w:rPr>
                <w:rFonts w:ascii="Times New Roman" w:hAnsi="Times New Roman" w:cs="Times New Roman"/>
                <w:b/>
                <w:bCs/>
                <w:sz w:val="20"/>
                <w:szCs w:val="20"/>
                <w:u w:val="single"/>
              </w:rPr>
            </w:pPr>
            <w:r w:rsidRPr="009B1E0E">
              <w:rPr>
                <w:rFonts w:ascii="Times New Roman" w:hAnsi="Times New Roman" w:cs="Times New Roman"/>
                <w:b/>
                <w:bCs/>
                <w:sz w:val="20"/>
                <w:szCs w:val="20"/>
                <w:u w:val="single"/>
              </w:rPr>
              <w:t xml:space="preserve">Propozycja </w:t>
            </w:r>
            <w:r>
              <w:rPr>
                <w:rFonts w:ascii="Times New Roman" w:hAnsi="Times New Roman" w:cs="Times New Roman"/>
                <w:b/>
                <w:bCs/>
                <w:sz w:val="20"/>
                <w:szCs w:val="20"/>
                <w:u w:val="single"/>
              </w:rPr>
              <w:t xml:space="preserve">zmiany brzmienia </w:t>
            </w:r>
            <w:r w:rsidRPr="009B1E0E">
              <w:rPr>
                <w:rFonts w:ascii="Times New Roman" w:hAnsi="Times New Roman" w:cs="Times New Roman"/>
                <w:b/>
                <w:bCs/>
                <w:sz w:val="20"/>
                <w:szCs w:val="20"/>
                <w:u w:val="single"/>
              </w:rPr>
              <w:t>art. 12 ust. 1 projektu:</w:t>
            </w:r>
          </w:p>
          <w:p w:rsidR="00D13CCC" w:rsidRPr="00B00A92" w:rsidRDefault="00D13CCC" w:rsidP="002B3EE6">
            <w:pPr>
              <w:jc w:val="both"/>
              <w:rPr>
                <w:rFonts w:ascii="Times New Roman" w:hAnsi="Times New Roman" w:cs="Times New Roman"/>
                <w:sz w:val="20"/>
                <w:szCs w:val="20"/>
              </w:rPr>
            </w:pPr>
            <w:r w:rsidRPr="00337E9F">
              <w:rPr>
                <w:rFonts w:ascii="Times New Roman" w:hAnsi="Times New Roman" w:cs="Times New Roman"/>
                <w:sz w:val="20"/>
                <w:szCs w:val="20"/>
              </w:rPr>
              <w:t>Do spółek, kt</w:t>
            </w:r>
            <w:r w:rsidRPr="00337E9F">
              <w:rPr>
                <w:rFonts w:ascii="Times New Roman" w:hAnsi="Times New Roman" w:cs="Times New Roman"/>
                <w:sz w:val="20"/>
                <w:szCs w:val="20"/>
                <w:lang w:val="es-ES_tradnl"/>
              </w:rPr>
              <w:t>ó</w:t>
            </w:r>
            <w:r w:rsidRPr="00337E9F">
              <w:rPr>
                <w:rFonts w:ascii="Times New Roman" w:hAnsi="Times New Roman" w:cs="Times New Roman"/>
                <w:sz w:val="20"/>
                <w:szCs w:val="20"/>
              </w:rPr>
              <w:t xml:space="preserve">rych akcie w dniu 1 stycznia 2020 r. nie były dopuszczone do obrotu na rynku regulowanym lub wprowadzone do obrotu w alternatywnym systemie obrotu, </w:t>
            </w:r>
            <w:r w:rsidRPr="00337E9F">
              <w:rPr>
                <w:rFonts w:ascii="Times New Roman" w:hAnsi="Times New Roman" w:cs="Times New Roman"/>
                <w:b/>
                <w:sz w:val="20"/>
                <w:szCs w:val="20"/>
              </w:rPr>
              <w:t>i kt</w:t>
            </w:r>
            <w:r w:rsidRPr="00337E9F">
              <w:rPr>
                <w:rFonts w:ascii="Times New Roman" w:hAnsi="Times New Roman" w:cs="Times New Roman"/>
                <w:b/>
                <w:sz w:val="20"/>
                <w:szCs w:val="20"/>
                <w:lang w:val="es-ES_tradnl"/>
              </w:rPr>
              <w:t>ó</w:t>
            </w:r>
            <w:r w:rsidRPr="00337E9F">
              <w:rPr>
                <w:rFonts w:ascii="Times New Roman" w:hAnsi="Times New Roman" w:cs="Times New Roman"/>
                <w:b/>
                <w:sz w:val="20"/>
                <w:szCs w:val="20"/>
              </w:rPr>
              <w:t>re jednocześnie w tym dniu były spółkami publicznymi w rozumieniu przepis</w:t>
            </w:r>
            <w:r w:rsidRPr="00337E9F">
              <w:rPr>
                <w:rFonts w:ascii="Times New Roman" w:hAnsi="Times New Roman" w:cs="Times New Roman"/>
                <w:b/>
                <w:sz w:val="20"/>
                <w:szCs w:val="20"/>
                <w:lang w:val="es-ES_tradnl"/>
              </w:rPr>
              <w:t>ó</w:t>
            </w:r>
            <w:r w:rsidRPr="00337E9F">
              <w:rPr>
                <w:rFonts w:ascii="Times New Roman" w:hAnsi="Times New Roman" w:cs="Times New Roman"/>
                <w:b/>
                <w:sz w:val="20"/>
                <w:szCs w:val="20"/>
              </w:rPr>
              <w:t xml:space="preserve">w dotychczasowych, </w:t>
            </w:r>
            <w:r w:rsidRPr="00337E9F">
              <w:rPr>
                <w:rFonts w:ascii="Times New Roman" w:hAnsi="Times New Roman" w:cs="Times New Roman"/>
                <w:sz w:val="20"/>
                <w:szCs w:val="20"/>
              </w:rPr>
              <w:t>stosuje się przepisy ustawy zmienianej w art 3 dotyczące spółek publicznych</w:t>
            </w:r>
          </w:p>
        </w:tc>
        <w:tc>
          <w:tcPr>
            <w:tcW w:w="5126" w:type="dxa"/>
            <w:gridSpan w:val="2"/>
          </w:tcPr>
          <w:p w:rsidR="00D13CCC" w:rsidRPr="00DB448C" w:rsidRDefault="00D13CCC" w:rsidP="002B3EE6">
            <w:pPr>
              <w:jc w:val="both"/>
              <w:rPr>
                <w:rFonts w:ascii="Times New Roman" w:hAnsi="Times New Roman" w:cs="Times New Roman"/>
                <w:b/>
                <w:sz w:val="20"/>
                <w:szCs w:val="20"/>
              </w:rPr>
            </w:pPr>
            <w:r w:rsidRPr="00422BD2">
              <w:rPr>
                <w:rFonts w:ascii="Times New Roman" w:hAnsi="Times New Roman" w:cs="Times New Roman"/>
                <w:b/>
                <w:sz w:val="20"/>
                <w:szCs w:val="20"/>
              </w:rPr>
              <w:t>Uwaga uwzględniona.</w:t>
            </w:r>
          </w:p>
          <w:p w:rsidR="00D13CCC" w:rsidRPr="00B00A92" w:rsidRDefault="00D13CCC" w:rsidP="002B3EE6">
            <w:pPr>
              <w:jc w:val="both"/>
              <w:rPr>
                <w:rFonts w:ascii="Times New Roman" w:hAnsi="Times New Roman" w:cs="Times New Roman"/>
                <w:sz w:val="20"/>
                <w:szCs w:val="20"/>
              </w:rPr>
            </w:pPr>
            <w:r>
              <w:rPr>
                <w:rFonts w:ascii="Times New Roman" w:hAnsi="Times New Roman" w:cs="Times New Roman"/>
                <w:sz w:val="20"/>
                <w:szCs w:val="20"/>
              </w:rPr>
              <w:t>Brzmienie przepisu zostanie przeformułowane – zgodnie z ustaleniami poczynionymi na konferencji uzgodnieniowej</w:t>
            </w:r>
          </w:p>
        </w:tc>
      </w:tr>
      <w:tr w:rsidR="00D13CCC" w:rsidRPr="00B00A92" w:rsidTr="002B3EE6">
        <w:tc>
          <w:tcPr>
            <w:tcW w:w="571" w:type="dxa"/>
          </w:tcPr>
          <w:p w:rsidR="00D13CCC" w:rsidRPr="00B00A92" w:rsidRDefault="00D13CCC" w:rsidP="002B3EE6">
            <w:pPr>
              <w:rPr>
                <w:rFonts w:ascii="Times New Roman" w:hAnsi="Times New Roman" w:cs="Times New Roman"/>
                <w:sz w:val="20"/>
                <w:szCs w:val="20"/>
              </w:rPr>
            </w:pPr>
            <w:r>
              <w:rPr>
                <w:rFonts w:ascii="Times New Roman" w:hAnsi="Times New Roman" w:cs="Times New Roman"/>
                <w:sz w:val="20"/>
                <w:szCs w:val="20"/>
              </w:rPr>
              <w:t>120.</w:t>
            </w:r>
          </w:p>
        </w:tc>
        <w:tc>
          <w:tcPr>
            <w:tcW w:w="1706" w:type="dxa"/>
          </w:tcPr>
          <w:p w:rsidR="00D13CCC" w:rsidRPr="00B00A92" w:rsidRDefault="00D13CCC" w:rsidP="002B3EE6">
            <w:pPr>
              <w:jc w:val="center"/>
              <w:rPr>
                <w:rFonts w:ascii="Times New Roman" w:hAnsi="Times New Roman" w:cs="Times New Roman"/>
                <w:b/>
                <w:sz w:val="20"/>
                <w:szCs w:val="20"/>
              </w:rPr>
            </w:pPr>
            <w:r w:rsidRPr="0024119F">
              <w:rPr>
                <w:rFonts w:ascii="Times New Roman" w:hAnsi="Times New Roman" w:cs="Times New Roman"/>
                <w:b/>
                <w:sz w:val="20"/>
                <w:szCs w:val="20"/>
              </w:rPr>
              <w:t>art.12 ustawy</w:t>
            </w:r>
          </w:p>
        </w:tc>
        <w:tc>
          <w:tcPr>
            <w:tcW w:w="1161" w:type="dxa"/>
          </w:tcPr>
          <w:p w:rsidR="00D13CCC" w:rsidRPr="00B00A92"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SN</w:t>
            </w:r>
          </w:p>
        </w:tc>
        <w:tc>
          <w:tcPr>
            <w:tcW w:w="7050" w:type="dxa"/>
          </w:tcPr>
          <w:p w:rsidR="00D13CCC" w:rsidRDefault="00D13CCC" w:rsidP="002B3EE6">
            <w:pPr>
              <w:jc w:val="both"/>
              <w:rPr>
                <w:rFonts w:ascii="Times New Roman" w:hAnsi="Times New Roman" w:cs="Times New Roman"/>
                <w:sz w:val="20"/>
                <w:szCs w:val="20"/>
              </w:rPr>
            </w:pPr>
            <w:r>
              <w:rPr>
                <w:rFonts w:ascii="Times New Roman" w:hAnsi="Times New Roman" w:cs="Times New Roman"/>
                <w:sz w:val="20"/>
                <w:szCs w:val="20"/>
              </w:rPr>
              <w:t>Wymaga ponownej redakcji w zakresie, w jakim odsyła do stosowania art. 3 niewymienionej z nazwy ustawy.</w:t>
            </w:r>
          </w:p>
          <w:p w:rsidR="00D13CCC" w:rsidRDefault="00D13CCC" w:rsidP="002B3EE6">
            <w:pPr>
              <w:jc w:val="both"/>
              <w:rPr>
                <w:rFonts w:ascii="Times New Roman" w:hAnsi="Times New Roman" w:cs="Times New Roman"/>
                <w:sz w:val="20"/>
                <w:szCs w:val="20"/>
              </w:rPr>
            </w:pPr>
          </w:p>
          <w:p w:rsidR="00D13CCC" w:rsidRPr="00B00A92" w:rsidRDefault="00D13CCC" w:rsidP="002B3EE6">
            <w:pPr>
              <w:jc w:val="both"/>
              <w:rPr>
                <w:rFonts w:ascii="Times New Roman" w:hAnsi="Times New Roman" w:cs="Times New Roman"/>
                <w:sz w:val="20"/>
                <w:szCs w:val="20"/>
              </w:rPr>
            </w:pPr>
            <w:r>
              <w:rPr>
                <w:rFonts w:ascii="Times New Roman" w:hAnsi="Times New Roman" w:cs="Times New Roman"/>
                <w:sz w:val="20"/>
                <w:szCs w:val="20"/>
              </w:rPr>
              <w:t>Uzasadnienie projektu jest zbyt lapidarne.</w:t>
            </w:r>
          </w:p>
        </w:tc>
        <w:tc>
          <w:tcPr>
            <w:tcW w:w="5126" w:type="dxa"/>
            <w:gridSpan w:val="2"/>
          </w:tcPr>
          <w:p w:rsidR="00D13CCC" w:rsidRDefault="00D13CCC" w:rsidP="002B3EE6">
            <w:pPr>
              <w:jc w:val="both"/>
              <w:rPr>
                <w:rFonts w:ascii="Times New Roman" w:hAnsi="Times New Roman" w:cs="Times New Roman"/>
                <w:sz w:val="20"/>
                <w:szCs w:val="20"/>
              </w:rPr>
            </w:pPr>
            <w:r>
              <w:rPr>
                <w:rFonts w:ascii="Times New Roman" w:hAnsi="Times New Roman" w:cs="Times New Roman"/>
                <w:sz w:val="20"/>
                <w:szCs w:val="20"/>
              </w:rPr>
              <w:t>Chodzi o art. 3 projektowanej ustawy.</w:t>
            </w:r>
          </w:p>
          <w:p w:rsidR="00D13CCC" w:rsidRDefault="00D13CCC" w:rsidP="002B3EE6">
            <w:pPr>
              <w:jc w:val="both"/>
              <w:rPr>
                <w:rFonts w:ascii="Times New Roman" w:hAnsi="Times New Roman" w:cs="Times New Roman"/>
                <w:sz w:val="20"/>
                <w:szCs w:val="20"/>
              </w:rPr>
            </w:pPr>
          </w:p>
          <w:p w:rsidR="00D13CCC" w:rsidRDefault="00D13CCC" w:rsidP="002B3EE6">
            <w:pPr>
              <w:jc w:val="both"/>
              <w:rPr>
                <w:rFonts w:ascii="Times New Roman" w:hAnsi="Times New Roman" w:cs="Times New Roman"/>
                <w:sz w:val="20"/>
                <w:szCs w:val="20"/>
              </w:rPr>
            </w:pPr>
          </w:p>
          <w:p w:rsidR="00D13CCC" w:rsidRPr="00B00A92" w:rsidRDefault="00D13CCC" w:rsidP="002B3EE6">
            <w:pPr>
              <w:jc w:val="both"/>
              <w:rPr>
                <w:rFonts w:ascii="Times New Roman" w:hAnsi="Times New Roman" w:cs="Times New Roman"/>
                <w:sz w:val="20"/>
                <w:szCs w:val="20"/>
              </w:rPr>
            </w:pPr>
            <w:r>
              <w:rPr>
                <w:rFonts w:ascii="Times New Roman" w:hAnsi="Times New Roman" w:cs="Times New Roman"/>
                <w:sz w:val="20"/>
                <w:szCs w:val="20"/>
              </w:rPr>
              <w:t>Uzasadnienie zostało odpowiednio rozbudowane.</w:t>
            </w:r>
          </w:p>
        </w:tc>
      </w:tr>
      <w:tr w:rsidR="00D13CCC" w:rsidRPr="00B00A92" w:rsidTr="002B3EE6">
        <w:tc>
          <w:tcPr>
            <w:tcW w:w="15614" w:type="dxa"/>
            <w:gridSpan w:val="6"/>
          </w:tcPr>
          <w:p w:rsidR="00D13CCC" w:rsidRDefault="00D13CCC" w:rsidP="002B3EE6">
            <w:pPr>
              <w:jc w:val="center"/>
              <w:rPr>
                <w:rFonts w:ascii="Times New Roman" w:hAnsi="Times New Roman" w:cs="Times New Roman"/>
                <w:b/>
                <w:sz w:val="28"/>
                <w:szCs w:val="20"/>
              </w:rPr>
            </w:pPr>
          </w:p>
          <w:p w:rsidR="00D13CCC" w:rsidRDefault="00D13CCC" w:rsidP="00491A89">
            <w:pPr>
              <w:jc w:val="center"/>
              <w:rPr>
                <w:rFonts w:ascii="Times New Roman" w:hAnsi="Times New Roman" w:cs="Times New Roman"/>
                <w:b/>
                <w:sz w:val="28"/>
                <w:szCs w:val="20"/>
              </w:rPr>
            </w:pPr>
            <w:r w:rsidRPr="00CA1F00">
              <w:rPr>
                <w:rFonts w:ascii="Times New Roman" w:hAnsi="Times New Roman" w:cs="Times New Roman"/>
                <w:b/>
                <w:sz w:val="28"/>
                <w:szCs w:val="20"/>
              </w:rPr>
              <w:t>III. UWAGI</w:t>
            </w:r>
            <w:r w:rsidR="00422BD2">
              <w:rPr>
                <w:rFonts w:ascii="Times New Roman" w:hAnsi="Times New Roman" w:cs="Times New Roman"/>
                <w:b/>
                <w:sz w:val="28"/>
                <w:szCs w:val="20"/>
              </w:rPr>
              <w:t xml:space="preserve"> DOTYCZĄCE</w:t>
            </w:r>
            <w:r>
              <w:rPr>
                <w:rFonts w:ascii="Times New Roman" w:hAnsi="Times New Roman" w:cs="Times New Roman"/>
                <w:b/>
                <w:sz w:val="28"/>
                <w:szCs w:val="20"/>
              </w:rPr>
              <w:t xml:space="preserve"> KONSEKWENCJ</w:t>
            </w:r>
            <w:r w:rsidR="00422BD2">
              <w:rPr>
                <w:rFonts w:ascii="Times New Roman" w:hAnsi="Times New Roman" w:cs="Times New Roman"/>
                <w:b/>
                <w:sz w:val="28"/>
                <w:szCs w:val="20"/>
              </w:rPr>
              <w:t>I</w:t>
            </w:r>
            <w:r>
              <w:rPr>
                <w:rFonts w:ascii="Times New Roman" w:hAnsi="Times New Roman" w:cs="Times New Roman"/>
                <w:b/>
                <w:sz w:val="28"/>
                <w:szCs w:val="20"/>
              </w:rPr>
              <w:t xml:space="preserve"> </w:t>
            </w:r>
            <w:r w:rsidRPr="00CA1F00">
              <w:rPr>
                <w:rFonts w:ascii="Times New Roman" w:hAnsi="Times New Roman" w:cs="Times New Roman"/>
                <w:b/>
                <w:sz w:val="28"/>
                <w:szCs w:val="20"/>
              </w:rPr>
              <w:t>PROJEKTU</w:t>
            </w:r>
          </w:p>
          <w:p w:rsidR="00D13CCC" w:rsidRPr="00CA1F00" w:rsidRDefault="00D13CCC" w:rsidP="002B3EE6">
            <w:pPr>
              <w:jc w:val="center"/>
              <w:rPr>
                <w:rFonts w:ascii="Times New Roman" w:hAnsi="Times New Roman" w:cs="Times New Roman"/>
                <w:b/>
                <w:sz w:val="28"/>
                <w:szCs w:val="20"/>
              </w:rPr>
            </w:pPr>
          </w:p>
        </w:tc>
      </w:tr>
      <w:tr w:rsidR="00D13CCC" w:rsidRPr="00B00A92" w:rsidTr="00422BD2">
        <w:tc>
          <w:tcPr>
            <w:tcW w:w="571" w:type="dxa"/>
          </w:tcPr>
          <w:p w:rsidR="00D13CCC" w:rsidRPr="00B00A92" w:rsidRDefault="00D13CCC" w:rsidP="002B3EE6">
            <w:pPr>
              <w:rPr>
                <w:rFonts w:ascii="Times New Roman" w:hAnsi="Times New Roman" w:cs="Times New Roman"/>
                <w:sz w:val="20"/>
                <w:szCs w:val="20"/>
              </w:rPr>
            </w:pPr>
            <w:r>
              <w:rPr>
                <w:rFonts w:ascii="Times New Roman" w:hAnsi="Times New Roman" w:cs="Times New Roman"/>
                <w:sz w:val="20"/>
                <w:szCs w:val="20"/>
              </w:rPr>
              <w:t>121.</w:t>
            </w:r>
          </w:p>
        </w:tc>
        <w:tc>
          <w:tcPr>
            <w:tcW w:w="1706" w:type="dxa"/>
          </w:tcPr>
          <w:p w:rsidR="00D13CCC" w:rsidRPr="00323F9A" w:rsidRDefault="00D13CCC" w:rsidP="002B3EE6">
            <w:pPr>
              <w:jc w:val="center"/>
              <w:rPr>
                <w:rFonts w:ascii="Times New Roman" w:hAnsi="Times New Roman" w:cs="Times New Roman"/>
                <w:b/>
                <w:sz w:val="20"/>
                <w:szCs w:val="20"/>
                <w:lang w:val="de-DE"/>
              </w:rPr>
            </w:pPr>
            <w:r w:rsidRPr="00323F9A">
              <w:rPr>
                <w:rFonts w:ascii="Times New Roman" w:hAnsi="Times New Roman" w:cs="Times New Roman"/>
                <w:b/>
                <w:sz w:val="20"/>
                <w:szCs w:val="20"/>
                <w:lang w:val="de-DE"/>
              </w:rPr>
              <w:t>art. 416 § 4 k.s.h.</w:t>
            </w:r>
          </w:p>
          <w:p w:rsidR="00D13CCC" w:rsidRPr="00323F9A" w:rsidRDefault="00D13CCC" w:rsidP="002B3EE6">
            <w:pPr>
              <w:jc w:val="center"/>
              <w:rPr>
                <w:rFonts w:ascii="Times New Roman" w:hAnsi="Times New Roman" w:cs="Times New Roman"/>
                <w:b/>
                <w:sz w:val="20"/>
                <w:szCs w:val="20"/>
                <w:lang w:val="de-DE"/>
              </w:rPr>
            </w:pPr>
            <w:r w:rsidRPr="00323F9A">
              <w:rPr>
                <w:rFonts w:ascii="Times New Roman" w:hAnsi="Times New Roman" w:cs="Times New Roman"/>
                <w:b/>
                <w:sz w:val="20"/>
                <w:szCs w:val="20"/>
                <w:lang w:val="de-DE"/>
              </w:rPr>
              <w:t xml:space="preserve">art. 417 § 3 k.s.h. </w:t>
            </w:r>
          </w:p>
        </w:tc>
        <w:tc>
          <w:tcPr>
            <w:tcW w:w="1161" w:type="dxa"/>
          </w:tcPr>
          <w:p w:rsidR="00D13CCC" w:rsidRPr="00B00A92"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GPW</w:t>
            </w:r>
          </w:p>
        </w:tc>
        <w:tc>
          <w:tcPr>
            <w:tcW w:w="7302" w:type="dxa"/>
            <w:gridSpan w:val="2"/>
          </w:tcPr>
          <w:p w:rsidR="00D13CCC" w:rsidRPr="00B00A92" w:rsidRDefault="00D13CCC" w:rsidP="002B3EE6">
            <w:pPr>
              <w:jc w:val="both"/>
              <w:rPr>
                <w:rFonts w:ascii="Times New Roman" w:hAnsi="Times New Roman" w:cs="Times New Roman"/>
                <w:sz w:val="20"/>
                <w:szCs w:val="20"/>
              </w:rPr>
            </w:pPr>
            <w:r>
              <w:rPr>
                <w:rFonts w:ascii="Times New Roman" w:hAnsi="Times New Roman" w:cs="Times New Roman"/>
                <w:sz w:val="20"/>
                <w:szCs w:val="20"/>
              </w:rPr>
              <w:t>Wskazane przepisy k.s.h. wymagają modyfikacji albowiem dotyczą złożenia akcji w spółce, co wskazuje na dokumentową formę akcji.</w:t>
            </w:r>
          </w:p>
        </w:tc>
        <w:tc>
          <w:tcPr>
            <w:tcW w:w="4874" w:type="dxa"/>
          </w:tcPr>
          <w:p w:rsidR="00D13CCC" w:rsidRPr="00DB448C" w:rsidRDefault="00D13CCC" w:rsidP="002B3EE6">
            <w:pPr>
              <w:jc w:val="both"/>
              <w:rPr>
                <w:rFonts w:ascii="Times New Roman" w:hAnsi="Times New Roman" w:cs="Times New Roman"/>
                <w:b/>
                <w:sz w:val="20"/>
                <w:szCs w:val="20"/>
              </w:rPr>
            </w:pPr>
            <w:r w:rsidRPr="00DB448C">
              <w:rPr>
                <w:rFonts w:ascii="Times New Roman" w:hAnsi="Times New Roman" w:cs="Times New Roman"/>
                <w:b/>
                <w:sz w:val="20"/>
                <w:szCs w:val="20"/>
              </w:rPr>
              <w:t xml:space="preserve">Uwaga </w:t>
            </w:r>
            <w:r>
              <w:rPr>
                <w:rFonts w:ascii="Times New Roman" w:hAnsi="Times New Roman" w:cs="Times New Roman"/>
                <w:b/>
                <w:sz w:val="20"/>
                <w:szCs w:val="20"/>
              </w:rPr>
              <w:t>uwzględniona.</w:t>
            </w:r>
          </w:p>
          <w:p w:rsidR="00D13CCC" w:rsidRPr="00B00A92" w:rsidRDefault="00D13CCC" w:rsidP="002B3EE6">
            <w:pPr>
              <w:jc w:val="both"/>
              <w:rPr>
                <w:rFonts w:ascii="Times New Roman" w:hAnsi="Times New Roman" w:cs="Times New Roman"/>
                <w:sz w:val="20"/>
                <w:szCs w:val="20"/>
              </w:rPr>
            </w:pPr>
            <w:r>
              <w:rPr>
                <w:rFonts w:ascii="Times New Roman" w:hAnsi="Times New Roman" w:cs="Times New Roman"/>
                <w:sz w:val="20"/>
                <w:szCs w:val="20"/>
              </w:rPr>
              <w:t>Redakcja wskazanych przepisów wymaga zmiany w związku z dematerializacją.</w:t>
            </w:r>
          </w:p>
        </w:tc>
      </w:tr>
      <w:tr w:rsidR="00D13CCC" w:rsidRPr="00B00A92" w:rsidTr="00422BD2">
        <w:tc>
          <w:tcPr>
            <w:tcW w:w="571" w:type="dxa"/>
          </w:tcPr>
          <w:p w:rsidR="00D13CCC" w:rsidRPr="00B00A92" w:rsidRDefault="00D13CCC" w:rsidP="002B3EE6">
            <w:pPr>
              <w:rPr>
                <w:rFonts w:ascii="Times New Roman" w:hAnsi="Times New Roman" w:cs="Times New Roman"/>
                <w:sz w:val="20"/>
                <w:szCs w:val="20"/>
              </w:rPr>
            </w:pPr>
            <w:r>
              <w:rPr>
                <w:rFonts w:ascii="Times New Roman" w:hAnsi="Times New Roman" w:cs="Times New Roman"/>
                <w:sz w:val="20"/>
                <w:szCs w:val="20"/>
              </w:rPr>
              <w:lastRenderedPageBreak/>
              <w:t>122.</w:t>
            </w:r>
          </w:p>
        </w:tc>
        <w:tc>
          <w:tcPr>
            <w:tcW w:w="1706" w:type="dxa"/>
          </w:tcPr>
          <w:p w:rsidR="00D13CCC"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 xml:space="preserve">art. 4 ustawy </w:t>
            </w:r>
          </w:p>
          <w:p w:rsidR="00D13CCC" w:rsidRDefault="00D13CCC" w:rsidP="002B3EE6">
            <w:pPr>
              <w:jc w:val="center"/>
              <w:rPr>
                <w:rFonts w:ascii="Times New Roman" w:hAnsi="Times New Roman" w:cs="Times New Roman"/>
                <w:b/>
                <w:sz w:val="20"/>
                <w:szCs w:val="20"/>
              </w:rPr>
            </w:pPr>
          </w:p>
          <w:p w:rsidR="00D13CCC" w:rsidRPr="00B00A92"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 xml:space="preserve">(dot. art. 5 ust. 8  ustawy o obrocie instrumentami finansowymi) </w:t>
            </w:r>
          </w:p>
        </w:tc>
        <w:tc>
          <w:tcPr>
            <w:tcW w:w="1161" w:type="dxa"/>
          </w:tcPr>
          <w:p w:rsidR="00D13CCC" w:rsidRPr="00B00A92"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KDPW</w:t>
            </w:r>
          </w:p>
        </w:tc>
        <w:tc>
          <w:tcPr>
            <w:tcW w:w="7302" w:type="dxa"/>
            <w:gridSpan w:val="2"/>
          </w:tcPr>
          <w:p w:rsidR="00D13CCC" w:rsidRPr="00001923" w:rsidRDefault="00D13CCC" w:rsidP="002B3EE6">
            <w:pPr>
              <w:pBdr>
                <w:top w:val="nil"/>
                <w:left w:val="nil"/>
                <w:bottom w:val="nil"/>
                <w:right w:val="nil"/>
                <w:between w:val="nil"/>
                <w:bar w:val="nil"/>
              </w:pBdr>
              <w:rPr>
                <w:rFonts w:ascii="Times New Roman" w:eastAsia="Arial" w:hAnsi="Times New Roman" w:cs="Times New Roman"/>
                <w:b/>
                <w:bCs/>
                <w:sz w:val="20"/>
                <w:szCs w:val="18"/>
                <w:u w:val="single"/>
                <w:bdr w:val="nil"/>
                <w:lang w:eastAsia="pl-PL"/>
              </w:rPr>
            </w:pPr>
            <w:r w:rsidRPr="00001923">
              <w:rPr>
                <w:rFonts w:ascii="Times New Roman" w:eastAsia="Calibri" w:hAnsi="Times New Roman" w:cs="Times New Roman"/>
                <w:b/>
                <w:bCs/>
                <w:sz w:val="20"/>
                <w:szCs w:val="18"/>
                <w:u w:val="single"/>
                <w:bdr w:val="nil"/>
                <w:lang w:eastAsia="pl-PL"/>
              </w:rPr>
              <w:t>Propozycja nadania art. 5 ust. 8 następującego brzmienia:</w:t>
            </w:r>
          </w:p>
          <w:p w:rsidR="00D13CCC" w:rsidRPr="00001923" w:rsidRDefault="00D13CCC" w:rsidP="002B3EE6">
            <w:pPr>
              <w:pBdr>
                <w:top w:val="nil"/>
                <w:left w:val="nil"/>
                <w:bottom w:val="nil"/>
                <w:right w:val="nil"/>
                <w:between w:val="nil"/>
                <w:bar w:val="nil"/>
              </w:pBdr>
              <w:jc w:val="center"/>
              <w:rPr>
                <w:rFonts w:ascii="Times New Roman" w:eastAsia="Arial" w:hAnsi="Times New Roman" w:cs="Times New Roman"/>
                <w:b/>
                <w:bCs/>
                <w:color w:val="00B050"/>
                <w:sz w:val="20"/>
                <w:szCs w:val="18"/>
                <w:u w:val="single" w:color="00B050"/>
                <w:bdr w:val="nil"/>
                <w:lang w:eastAsia="pl-PL"/>
              </w:rPr>
            </w:pPr>
          </w:p>
          <w:p w:rsidR="00D13CCC" w:rsidRPr="00DD1898" w:rsidRDefault="00D13CCC" w:rsidP="002B3EE6">
            <w:pPr>
              <w:jc w:val="both"/>
              <w:rPr>
                <w:rFonts w:ascii="Times New Roman" w:eastAsia="Calibri" w:hAnsi="Times New Roman" w:cs="Times New Roman"/>
                <w:color w:val="000000"/>
                <w:sz w:val="20"/>
                <w:szCs w:val="20"/>
                <w:u w:color="000000"/>
                <w:bdr w:val="nil"/>
                <w:lang w:eastAsia="pl-PL"/>
              </w:rPr>
            </w:pPr>
            <w:r>
              <w:rPr>
                <w:rFonts w:ascii="Times New Roman" w:eastAsia="Calibri" w:hAnsi="Times New Roman" w:cs="Times New Roman"/>
                <w:color w:val="000000"/>
                <w:sz w:val="20"/>
                <w:szCs w:val="18"/>
                <w:u w:color="000000"/>
                <w:bdr w:val="nil"/>
                <w:lang w:eastAsia="pl-PL"/>
              </w:rPr>
              <w:t>„8.</w:t>
            </w:r>
            <w:r w:rsidRPr="000E5736">
              <w:rPr>
                <w:rFonts w:ascii="Times New Roman" w:eastAsia="Calibri" w:hAnsi="Times New Roman" w:cs="Times New Roman"/>
                <w:color w:val="000000"/>
                <w:sz w:val="20"/>
                <w:szCs w:val="18"/>
                <w:u w:color="000000"/>
                <w:bdr w:val="nil"/>
                <w:lang w:eastAsia="pl-PL"/>
              </w:rPr>
              <w:t xml:space="preserve"> Zawarcie przez spółkę, </w:t>
            </w:r>
            <w:r w:rsidRPr="000E5736">
              <w:rPr>
                <w:rFonts w:ascii="Times New Roman" w:eastAsia="Calibri" w:hAnsi="Times New Roman" w:cs="Times New Roman"/>
                <w:b/>
                <w:sz w:val="20"/>
                <w:szCs w:val="18"/>
                <w:u w:color="000000"/>
                <w:bdr w:val="nil"/>
                <w:lang w:eastAsia="pl-PL"/>
              </w:rPr>
              <w:t>kt</w:t>
            </w:r>
            <w:r w:rsidRPr="000E5736">
              <w:rPr>
                <w:rFonts w:ascii="Times New Roman" w:eastAsia="Calibri" w:hAnsi="Times New Roman" w:cs="Times New Roman"/>
                <w:b/>
                <w:sz w:val="20"/>
                <w:szCs w:val="18"/>
                <w:u w:color="000000"/>
                <w:bdr w:val="nil"/>
                <w:lang w:val="es-ES_tradnl" w:eastAsia="pl-PL"/>
              </w:rPr>
              <w:t>ó</w:t>
            </w:r>
            <w:r w:rsidRPr="000E5736">
              <w:rPr>
                <w:rFonts w:ascii="Times New Roman" w:eastAsia="Calibri" w:hAnsi="Times New Roman" w:cs="Times New Roman"/>
                <w:b/>
                <w:sz w:val="20"/>
                <w:szCs w:val="18"/>
                <w:u w:color="000000"/>
                <w:bdr w:val="nil"/>
                <w:lang w:eastAsia="pl-PL"/>
              </w:rPr>
              <w:t>rej akcje nie są rejestrowane w depozycie papier</w:t>
            </w:r>
            <w:r w:rsidRPr="000E5736">
              <w:rPr>
                <w:rFonts w:ascii="Times New Roman" w:eastAsia="Calibri" w:hAnsi="Times New Roman" w:cs="Times New Roman"/>
                <w:b/>
                <w:sz w:val="20"/>
                <w:szCs w:val="18"/>
                <w:u w:color="000000"/>
                <w:bdr w:val="nil"/>
                <w:lang w:val="es-ES_tradnl" w:eastAsia="pl-PL"/>
              </w:rPr>
              <w:t>ó</w:t>
            </w:r>
            <w:r w:rsidRPr="000E5736">
              <w:rPr>
                <w:rFonts w:ascii="Times New Roman" w:eastAsia="Calibri" w:hAnsi="Times New Roman" w:cs="Times New Roman"/>
                <w:b/>
                <w:sz w:val="20"/>
                <w:szCs w:val="18"/>
                <w:u w:color="000000"/>
                <w:bdr w:val="nil"/>
                <w:lang w:eastAsia="pl-PL"/>
              </w:rPr>
              <w:t>w wartościowych</w:t>
            </w:r>
            <w:r w:rsidRPr="000E5736">
              <w:rPr>
                <w:rFonts w:ascii="Times New Roman" w:eastAsia="Calibri" w:hAnsi="Times New Roman" w:cs="Times New Roman"/>
                <w:color w:val="000000"/>
                <w:sz w:val="20"/>
                <w:szCs w:val="18"/>
                <w:u w:color="000000"/>
                <w:bdr w:val="nil"/>
                <w:lang w:eastAsia="pl-PL"/>
              </w:rPr>
              <w:t>, umowy o rejestrację praw do akcji oraz akcji w depozycie papier</w:t>
            </w:r>
            <w:r w:rsidRPr="000E5736">
              <w:rPr>
                <w:rFonts w:ascii="Times New Roman" w:eastAsia="Calibri" w:hAnsi="Times New Roman" w:cs="Times New Roman"/>
                <w:color w:val="000000"/>
                <w:sz w:val="20"/>
                <w:szCs w:val="18"/>
                <w:u w:color="000000"/>
                <w:bdr w:val="nil"/>
                <w:lang w:val="es-ES_tradnl" w:eastAsia="pl-PL"/>
              </w:rPr>
              <w:t>ó</w:t>
            </w:r>
            <w:r w:rsidRPr="000E5736">
              <w:rPr>
                <w:rFonts w:ascii="Times New Roman" w:eastAsia="Calibri" w:hAnsi="Times New Roman" w:cs="Times New Roman"/>
                <w:color w:val="000000"/>
                <w:sz w:val="20"/>
                <w:szCs w:val="18"/>
                <w:u w:color="000000"/>
                <w:bdr w:val="nil"/>
                <w:lang w:eastAsia="pl-PL"/>
              </w:rPr>
              <w:t>w wartościowych wymaga upoważnienia zawartego w uchwale walnego zgromadzenia tej spółki, a w przypadku emitenta z siedzibą poza terytorium Rzeczypospolitej Polskiej w uchwale właściwego organu stanowiącego tego emitenta. Upoważnienie do zawarcia umowy o rejestrację akcji w depozycie papier</w:t>
            </w:r>
            <w:r w:rsidRPr="000E5736">
              <w:rPr>
                <w:rFonts w:ascii="Times New Roman" w:eastAsia="Calibri" w:hAnsi="Times New Roman" w:cs="Times New Roman"/>
                <w:color w:val="000000"/>
                <w:sz w:val="20"/>
                <w:szCs w:val="18"/>
                <w:u w:color="000000"/>
                <w:bdr w:val="nil"/>
                <w:lang w:val="es-ES_tradnl" w:eastAsia="pl-PL"/>
              </w:rPr>
              <w:t>ó</w:t>
            </w:r>
            <w:r w:rsidRPr="000E5736">
              <w:rPr>
                <w:rFonts w:ascii="Times New Roman" w:eastAsia="Calibri" w:hAnsi="Times New Roman" w:cs="Times New Roman"/>
                <w:color w:val="000000"/>
                <w:sz w:val="20"/>
                <w:szCs w:val="18"/>
                <w:u w:color="000000"/>
                <w:bdr w:val="nil"/>
                <w:lang w:eastAsia="pl-PL"/>
              </w:rPr>
              <w:t>w wartościowych jest r</w:t>
            </w:r>
            <w:r w:rsidRPr="000E5736">
              <w:rPr>
                <w:rFonts w:ascii="Times New Roman" w:eastAsia="Calibri" w:hAnsi="Times New Roman" w:cs="Times New Roman"/>
                <w:color w:val="000000"/>
                <w:sz w:val="20"/>
                <w:szCs w:val="18"/>
                <w:u w:color="000000"/>
                <w:bdr w:val="nil"/>
                <w:lang w:val="es-ES_tradnl" w:eastAsia="pl-PL"/>
              </w:rPr>
              <w:t>ó</w:t>
            </w:r>
            <w:r w:rsidRPr="000E5736">
              <w:rPr>
                <w:rFonts w:ascii="Times New Roman" w:eastAsia="Calibri" w:hAnsi="Times New Roman" w:cs="Times New Roman"/>
                <w:color w:val="000000"/>
                <w:sz w:val="20"/>
                <w:szCs w:val="18"/>
                <w:u w:color="000000"/>
                <w:bdr w:val="nil"/>
                <w:lang w:eastAsia="pl-PL"/>
              </w:rPr>
              <w:t xml:space="preserve">wnoznaczne z upoważnieniem do zawarcia umowy o </w:t>
            </w:r>
            <w:r w:rsidRPr="00DD1898">
              <w:rPr>
                <w:rFonts w:ascii="Times New Roman" w:eastAsia="Calibri" w:hAnsi="Times New Roman" w:cs="Times New Roman"/>
                <w:color w:val="000000"/>
                <w:sz w:val="20"/>
                <w:szCs w:val="20"/>
                <w:u w:color="000000"/>
                <w:bdr w:val="nil"/>
                <w:lang w:eastAsia="pl-PL"/>
              </w:rPr>
              <w:t>rejestrację w depozycie papier</w:t>
            </w:r>
            <w:r w:rsidRPr="00DD1898">
              <w:rPr>
                <w:rFonts w:ascii="Times New Roman" w:eastAsia="Calibri" w:hAnsi="Times New Roman" w:cs="Times New Roman"/>
                <w:color w:val="000000"/>
                <w:sz w:val="20"/>
                <w:szCs w:val="20"/>
                <w:u w:color="000000"/>
                <w:bdr w:val="nil"/>
                <w:lang w:val="es-ES_tradnl" w:eastAsia="pl-PL"/>
              </w:rPr>
              <w:t>ó</w:t>
            </w:r>
            <w:r w:rsidRPr="00DD1898">
              <w:rPr>
                <w:rFonts w:ascii="Times New Roman" w:eastAsia="Calibri" w:hAnsi="Times New Roman" w:cs="Times New Roman"/>
                <w:color w:val="000000"/>
                <w:sz w:val="20"/>
                <w:szCs w:val="20"/>
                <w:u w:color="000000"/>
                <w:bdr w:val="nil"/>
                <w:lang w:eastAsia="pl-PL"/>
              </w:rPr>
              <w:t>w wartościowych praw do akcji, z kt</w:t>
            </w:r>
            <w:r w:rsidRPr="00DD1898">
              <w:rPr>
                <w:rFonts w:ascii="Times New Roman" w:eastAsia="Calibri" w:hAnsi="Times New Roman" w:cs="Times New Roman"/>
                <w:color w:val="000000"/>
                <w:sz w:val="20"/>
                <w:szCs w:val="20"/>
                <w:u w:color="000000"/>
                <w:bdr w:val="nil"/>
                <w:lang w:val="es-ES_tradnl" w:eastAsia="pl-PL"/>
              </w:rPr>
              <w:t>ó</w:t>
            </w:r>
            <w:r w:rsidRPr="00DD1898">
              <w:rPr>
                <w:rFonts w:ascii="Times New Roman" w:eastAsia="Calibri" w:hAnsi="Times New Roman" w:cs="Times New Roman"/>
                <w:color w:val="000000"/>
                <w:sz w:val="20"/>
                <w:szCs w:val="20"/>
                <w:u w:color="000000"/>
                <w:bdr w:val="nil"/>
                <w:lang w:eastAsia="pl-PL"/>
              </w:rPr>
              <w:t>rych wynika uprawnienie do otrzymania tych akcji.”.</w:t>
            </w:r>
          </w:p>
          <w:p w:rsidR="00D13CCC" w:rsidRPr="00DD1898" w:rsidRDefault="00D13CCC" w:rsidP="002B3EE6">
            <w:pPr>
              <w:jc w:val="both"/>
              <w:rPr>
                <w:rFonts w:ascii="Times New Roman" w:eastAsia="Calibri" w:hAnsi="Times New Roman" w:cs="Times New Roman"/>
                <w:color w:val="000000"/>
                <w:sz w:val="20"/>
                <w:szCs w:val="20"/>
                <w:u w:color="000000"/>
                <w:bdr w:val="nil"/>
                <w:lang w:eastAsia="pl-PL"/>
              </w:rPr>
            </w:pPr>
          </w:p>
          <w:p w:rsidR="00D13CCC" w:rsidRPr="000E5736" w:rsidRDefault="00D13CCC" w:rsidP="00491A89">
            <w:pPr>
              <w:pStyle w:val="Zwrot"/>
              <w:spacing w:after="0"/>
              <w:jc w:val="both"/>
              <w:rPr>
                <w:rFonts w:ascii="Times New Roman" w:hAnsi="Times New Roman" w:cs="Times New Roman"/>
                <w:sz w:val="20"/>
                <w:szCs w:val="20"/>
              </w:rPr>
            </w:pPr>
            <w:r w:rsidRPr="00DD1898">
              <w:rPr>
                <w:rFonts w:ascii="Times New Roman" w:hAnsi="Times New Roman" w:cs="Times New Roman"/>
                <w:sz w:val="20"/>
                <w:szCs w:val="20"/>
              </w:rPr>
              <w:t xml:space="preserve">Po wprowadzeniu projektowanych zmian nie będzie istniało uzasadnienie dla stawiania spółce niepublicznej, której akcje są już rejestrowane w depozycie papierów wartościowych, </w:t>
            </w:r>
            <w:r w:rsidRPr="00DD1898">
              <w:rPr>
                <w:rFonts w:ascii="Times New Roman" w:hAnsi="Times New Roman" w:cs="Times New Roman"/>
                <w:sz w:val="20"/>
                <w:szCs w:val="20"/>
                <w:u w:val="single"/>
              </w:rPr>
              <w:t>wymogu udzielania przez jej walne zgromadzenie upoważnienia do każdorazowego zawarcia przez nią umowy o rejestrację akcji emitowanych przez nią w przyszłości.</w:t>
            </w:r>
            <w:r w:rsidRPr="00DD1898">
              <w:rPr>
                <w:rFonts w:ascii="Times New Roman" w:hAnsi="Times New Roman" w:cs="Times New Roman"/>
                <w:sz w:val="20"/>
                <w:szCs w:val="20"/>
              </w:rPr>
              <w:t xml:space="preserve"> Formułowanie takiego wymogu w odniesieniu do takich spółek nie byłoby spójne z przepisami art. 328 </w:t>
            </w:r>
            <w:r w:rsidRPr="00DD1898">
              <w:rPr>
                <w:rFonts w:ascii="Times New Roman" w:hAnsi="Times New Roman" w:cs="Times New Roman"/>
                <w:sz w:val="20"/>
                <w:szCs w:val="20"/>
                <w:vertAlign w:val="superscript"/>
              </w:rPr>
              <w:t xml:space="preserve">11 </w:t>
            </w:r>
            <w:r w:rsidRPr="00DD1898">
              <w:rPr>
                <w:rFonts w:ascii="Times New Roman" w:hAnsi="Times New Roman" w:cs="Times New Roman"/>
                <w:sz w:val="20"/>
                <w:szCs w:val="20"/>
              </w:rPr>
              <w:t xml:space="preserve">oraz art. 328 </w:t>
            </w:r>
            <w:r w:rsidRPr="00DD1898">
              <w:rPr>
                <w:rFonts w:ascii="Times New Roman" w:hAnsi="Times New Roman" w:cs="Times New Roman"/>
                <w:sz w:val="20"/>
                <w:szCs w:val="20"/>
                <w:vertAlign w:val="superscript"/>
              </w:rPr>
              <w:t xml:space="preserve">12 </w:t>
            </w:r>
            <w:r w:rsidRPr="00DD1898">
              <w:rPr>
                <w:rFonts w:ascii="Times New Roman" w:hAnsi="Times New Roman" w:cs="Times New Roman"/>
                <w:sz w:val="20"/>
                <w:szCs w:val="20"/>
              </w:rPr>
              <w:t>k.s.</w:t>
            </w:r>
            <w:r>
              <w:rPr>
                <w:rFonts w:ascii="Times New Roman" w:hAnsi="Times New Roman" w:cs="Times New Roman"/>
                <w:sz w:val="20"/>
                <w:szCs w:val="20"/>
              </w:rPr>
              <w:t xml:space="preserve">h., z których wynika, </w:t>
            </w:r>
            <w:r w:rsidRPr="00DD1898">
              <w:rPr>
                <w:rFonts w:ascii="Times New Roman" w:hAnsi="Times New Roman" w:cs="Times New Roman"/>
                <w:sz w:val="20"/>
                <w:szCs w:val="20"/>
              </w:rPr>
              <w:t>że jeżeli walne zgromadzenie spółki niepublicznej postanowiłoby o zarejestrowaniu dotychczas wyemitowanych przez nią akcji w depozycie papierów wartościowych, to nie może ono później podjąć innej decyzji w odniesieniu do akcji emitowanych przez taką spółkę w przyszłości. Tak więc wymóg posiadania upoważnienia, o którym mowa w art. 5 ust.</w:t>
            </w:r>
            <w:r>
              <w:rPr>
                <w:rFonts w:ascii="Times New Roman" w:hAnsi="Times New Roman" w:cs="Times New Roman"/>
                <w:sz w:val="20"/>
                <w:szCs w:val="20"/>
              </w:rPr>
              <w:t xml:space="preserve"> </w:t>
            </w:r>
            <w:r w:rsidRPr="00DD1898">
              <w:rPr>
                <w:rFonts w:ascii="Times New Roman" w:hAnsi="Times New Roman" w:cs="Times New Roman"/>
                <w:sz w:val="20"/>
                <w:szCs w:val="20"/>
              </w:rPr>
              <w:t xml:space="preserve">8 ustawy o obrocie instrumentami finansowymi, nie powinien być kierowany zarówno do spółek publicznych, jak również do spółek niepublicznych, których akcje wcześniejszych emisji są zarejestrowane w depozycie papierów wartościowych zgodnie z art. 328 </w:t>
            </w:r>
            <w:r w:rsidRPr="00DD1898">
              <w:rPr>
                <w:rFonts w:ascii="Times New Roman" w:hAnsi="Times New Roman" w:cs="Times New Roman"/>
                <w:sz w:val="20"/>
                <w:szCs w:val="20"/>
                <w:vertAlign w:val="superscript"/>
              </w:rPr>
              <w:t xml:space="preserve">11 </w:t>
            </w:r>
            <w:r w:rsidR="00491A89">
              <w:rPr>
                <w:rFonts w:ascii="Times New Roman" w:hAnsi="Times New Roman" w:cs="Times New Roman"/>
                <w:sz w:val="20"/>
                <w:szCs w:val="20"/>
              </w:rPr>
              <w:t>k.s.h.</w:t>
            </w:r>
          </w:p>
        </w:tc>
        <w:tc>
          <w:tcPr>
            <w:tcW w:w="4874" w:type="dxa"/>
          </w:tcPr>
          <w:p w:rsidR="00D13CCC" w:rsidRDefault="00D13CCC" w:rsidP="002B3EE6">
            <w:pPr>
              <w:jc w:val="both"/>
              <w:rPr>
                <w:rFonts w:ascii="Times New Roman" w:hAnsi="Times New Roman" w:cs="Times New Roman"/>
                <w:b/>
                <w:sz w:val="20"/>
                <w:szCs w:val="20"/>
              </w:rPr>
            </w:pPr>
            <w:r>
              <w:rPr>
                <w:rFonts w:ascii="Times New Roman" w:hAnsi="Times New Roman" w:cs="Times New Roman"/>
                <w:b/>
                <w:sz w:val="20"/>
                <w:szCs w:val="20"/>
              </w:rPr>
              <w:t>Uwaga uwzględniona.</w:t>
            </w:r>
          </w:p>
          <w:p w:rsidR="00D13CCC" w:rsidRPr="000E5736" w:rsidRDefault="00D13CCC" w:rsidP="002B3EE6">
            <w:pPr>
              <w:jc w:val="both"/>
              <w:rPr>
                <w:rFonts w:ascii="Times New Roman" w:hAnsi="Times New Roman" w:cs="Times New Roman"/>
                <w:b/>
                <w:sz w:val="20"/>
                <w:szCs w:val="20"/>
              </w:rPr>
            </w:pPr>
          </w:p>
          <w:p w:rsidR="00D13CCC" w:rsidRPr="00052ECD" w:rsidRDefault="00D13CCC" w:rsidP="002B3EE6">
            <w:pPr>
              <w:jc w:val="both"/>
              <w:rPr>
                <w:rFonts w:ascii="Times New Roman" w:hAnsi="Times New Roman" w:cs="Times New Roman"/>
                <w:i/>
                <w:sz w:val="20"/>
                <w:szCs w:val="20"/>
                <w:vertAlign w:val="superscript"/>
              </w:rPr>
            </w:pPr>
          </w:p>
        </w:tc>
      </w:tr>
      <w:tr w:rsidR="00D13CCC" w:rsidRPr="00B00A92" w:rsidTr="00422BD2">
        <w:tc>
          <w:tcPr>
            <w:tcW w:w="571" w:type="dxa"/>
          </w:tcPr>
          <w:p w:rsidR="00D13CCC" w:rsidRPr="00B00A92" w:rsidRDefault="00D13CCC" w:rsidP="002B3EE6">
            <w:pPr>
              <w:rPr>
                <w:rFonts w:ascii="Times New Roman" w:hAnsi="Times New Roman" w:cs="Times New Roman"/>
                <w:sz w:val="20"/>
                <w:szCs w:val="20"/>
              </w:rPr>
            </w:pPr>
            <w:r>
              <w:rPr>
                <w:rFonts w:ascii="Times New Roman" w:hAnsi="Times New Roman" w:cs="Times New Roman"/>
                <w:sz w:val="20"/>
                <w:szCs w:val="20"/>
              </w:rPr>
              <w:t>123.</w:t>
            </w:r>
          </w:p>
        </w:tc>
        <w:tc>
          <w:tcPr>
            <w:tcW w:w="1706" w:type="dxa"/>
          </w:tcPr>
          <w:p w:rsidR="00D13CCC" w:rsidRPr="00996BE2" w:rsidRDefault="00D13CCC" w:rsidP="002B3EE6">
            <w:pPr>
              <w:jc w:val="center"/>
              <w:rPr>
                <w:rFonts w:ascii="Times New Roman" w:hAnsi="Times New Roman" w:cs="Times New Roman"/>
                <w:b/>
                <w:sz w:val="20"/>
                <w:szCs w:val="20"/>
              </w:rPr>
            </w:pPr>
            <w:r w:rsidRPr="00996BE2">
              <w:rPr>
                <w:rFonts w:ascii="Times New Roman" w:hAnsi="Times New Roman" w:cs="Times New Roman"/>
                <w:b/>
                <w:sz w:val="20"/>
                <w:szCs w:val="20"/>
              </w:rPr>
              <w:t>art. 4 pkt 4 ustawy</w:t>
            </w:r>
          </w:p>
          <w:p w:rsidR="00D13CCC" w:rsidRPr="00B00A92" w:rsidRDefault="00D13CCC" w:rsidP="002B3EE6">
            <w:pPr>
              <w:jc w:val="center"/>
              <w:rPr>
                <w:rFonts w:ascii="Times New Roman" w:hAnsi="Times New Roman" w:cs="Times New Roman"/>
                <w:b/>
                <w:sz w:val="20"/>
                <w:szCs w:val="20"/>
              </w:rPr>
            </w:pPr>
            <w:r w:rsidRPr="00996BE2">
              <w:rPr>
                <w:rFonts w:ascii="Times New Roman" w:hAnsi="Times New Roman" w:cs="Times New Roman"/>
                <w:b/>
                <w:sz w:val="20"/>
                <w:szCs w:val="20"/>
              </w:rPr>
              <w:t xml:space="preserve">(dot. zmienianego art. 150 ust.1 </w:t>
            </w:r>
            <w:r>
              <w:rPr>
                <w:rFonts w:ascii="Times New Roman" w:hAnsi="Times New Roman" w:cs="Times New Roman"/>
                <w:b/>
                <w:sz w:val="20"/>
                <w:szCs w:val="20"/>
              </w:rPr>
              <w:t xml:space="preserve">pkt 11 </w:t>
            </w:r>
            <w:r w:rsidRPr="00996BE2">
              <w:rPr>
                <w:rFonts w:ascii="Times New Roman" w:hAnsi="Times New Roman" w:cs="Times New Roman"/>
                <w:b/>
                <w:sz w:val="20"/>
                <w:szCs w:val="20"/>
              </w:rPr>
              <w:t>ustawy o obrocie)</w:t>
            </w:r>
          </w:p>
        </w:tc>
        <w:tc>
          <w:tcPr>
            <w:tcW w:w="1161" w:type="dxa"/>
          </w:tcPr>
          <w:p w:rsidR="00D13CCC" w:rsidRPr="00B00A92" w:rsidRDefault="00D13CCC" w:rsidP="002B3EE6">
            <w:pPr>
              <w:jc w:val="center"/>
              <w:rPr>
                <w:rFonts w:ascii="Times New Roman" w:hAnsi="Times New Roman" w:cs="Times New Roman"/>
                <w:b/>
                <w:sz w:val="20"/>
                <w:szCs w:val="20"/>
              </w:rPr>
            </w:pPr>
            <w:r>
              <w:rPr>
                <w:rFonts w:ascii="Times New Roman" w:hAnsi="Times New Roman" w:cs="Times New Roman"/>
                <w:b/>
                <w:sz w:val="20"/>
                <w:szCs w:val="20"/>
              </w:rPr>
              <w:t>KDPW</w:t>
            </w:r>
          </w:p>
        </w:tc>
        <w:tc>
          <w:tcPr>
            <w:tcW w:w="7302" w:type="dxa"/>
            <w:gridSpan w:val="2"/>
          </w:tcPr>
          <w:p w:rsidR="00D13CCC" w:rsidRPr="005636BC" w:rsidRDefault="00D13CCC" w:rsidP="002B3EE6">
            <w:pPr>
              <w:spacing w:after="120"/>
              <w:jc w:val="both"/>
              <w:rPr>
                <w:rFonts w:ascii="Times New Roman" w:hAnsi="Times New Roman" w:cs="Times New Roman"/>
                <w:sz w:val="20"/>
                <w:szCs w:val="20"/>
              </w:rPr>
            </w:pPr>
            <w:r w:rsidRPr="005636BC">
              <w:rPr>
                <w:rFonts w:ascii="Times New Roman" w:hAnsi="Times New Roman" w:cs="Times New Roman"/>
                <w:sz w:val="20"/>
                <w:szCs w:val="20"/>
              </w:rPr>
              <w:t>Przepis wymaga zmiany w związku z przeniesieniem materii regulowanej w art. 91 ust.11 ustawy o ofercie publicznej i warunkach wprowadzania instrument</w:t>
            </w:r>
            <w:r w:rsidRPr="005636BC">
              <w:rPr>
                <w:rFonts w:ascii="Times New Roman" w:hAnsi="Times New Roman" w:cs="Times New Roman"/>
                <w:sz w:val="20"/>
                <w:szCs w:val="20"/>
                <w:lang w:val="es-ES_tradnl"/>
              </w:rPr>
              <w:t>ó</w:t>
            </w:r>
            <w:r w:rsidRPr="005636BC">
              <w:rPr>
                <w:rFonts w:ascii="Times New Roman" w:hAnsi="Times New Roman" w:cs="Times New Roman"/>
                <w:sz w:val="20"/>
                <w:szCs w:val="20"/>
              </w:rPr>
              <w:t>w finansowych do zorganizowanego systemu obrotu oraz o spółkach publicznych, do art. 92a tej ustawy.</w:t>
            </w:r>
          </w:p>
          <w:p w:rsidR="00D13CCC" w:rsidRPr="005636BC" w:rsidRDefault="00D13CCC" w:rsidP="002B3EE6">
            <w:pPr>
              <w:spacing w:after="120"/>
              <w:jc w:val="both"/>
              <w:rPr>
                <w:rFonts w:ascii="Times New Roman" w:hAnsi="Times New Roman" w:cs="Times New Roman"/>
                <w:sz w:val="20"/>
                <w:szCs w:val="20"/>
              </w:rPr>
            </w:pPr>
            <w:r w:rsidRPr="005636BC">
              <w:rPr>
                <w:rFonts w:ascii="Times New Roman" w:hAnsi="Times New Roman" w:cs="Times New Roman"/>
                <w:sz w:val="20"/>
                <w:szCs w:val="20"/>
              </w:rPr>
              <w:t>Ponadto, zważywszy na możliwość rejestrowania w depozycie papier</w:t>
            </w:r>
            <w:r w:rsidRPr="005636BC">
              <w:rPr>
                <w:rFonts w:ascii="Times New Roman" w:hAnsi="Times New Roman" w:cs="Times New Roman"/>
                <w:sz w:val="20"/>
                <w:szCs w:val="20"/>
                <w:lang w:val="es-ES_tradnl"/>
              </w:rPr>
              <w:t>ó</w:t>
            </w:r>
            <w:r w:rsidRPr="005636BC">
              <w:rPr>
                <w:rFonts w:ascii="Times New Roman" w:hAnsi="Times New Roman" w:cs="Times New Roman"/>
                <w:sz w:val="20"/>
                <w:szCs w:val="20"/>
              </w:rPr>
              <w:t>w wartościowych akcji spółki niepublicznej oraz możliwość rozwiązania zawartej przez taką spółkę umowy o rejestrację jej akcji w depozycie (w takim przypadku akcje spółki niepublicznej powinny zostać „przeniesione” z depozytu papier</w:t>
            </w:r>
            <w:r w:rsidRPr="005636BC">
              <w:rPr>
                <w:rFonts w:ascii="Times New Roman" w:hAnsi="Times New Roman" w:cs="Times New Roman"/>
                <w:sz w:val="20"/>
                <w:szCs w:val="20"/>
                <w:lang w:val="es-ES_tradnl"/>
              </w:rPr>
              <w:t>ó</w:t>
            </w:r>
            <w:r w:rsidRPr="005636BC">
              <w:rPr>
                <w:rFonts w:ascii="Times New Roman" w:hAnsi="Times New Roman" w:cs="Times New Roman"/>
                <w:sz w:val="20"/>
                <w:szCs w:val="20"/>
              </w:rPr>
              <w:t>w wartościowych do rejestru akcjonariuszy), należałoby objąć przepisem art. 150 ust. 1 pkt 11 przekazywanie danych o akcjonariuszach nie tylko spółce, kt</w:t>
            </w:r>
            <w:r w:rsidRPr="005636BC">
              <w:rPr>
                <w:rFonts w:ascii="Times New Roman" w:hAnsi="Times New Roman" w:cs="Times New Roman"/>
                <w:sz w:val="20"/>
                <w:szCs w:val="20"/>
                <w:lang w:val="es-ES_tradnl"/>
              </w:rPr>
              <w:t>ó</w:t>
            </w:r>
            <w:r w:rsidRPr="005636BC">
              <w:rPr>
                <w:rFonts w:ascii="Times New Roman" w:hAnsi="Times New Roman" w:cs="Times New Roman"/>
                <w:sz w:val="20"/>
                <w:szCs w:val="20"/>
              </w:rPr>
              <w:t>ra utracił</w:t>
            </w:r>
            <w:r w:rsidRPr="005636BC">
              <w:rPr>
                <w:rFonts w:ascii="Times New Roman" w:hAnsi="Times New Roman" w:cs="Times New Roman"/>
                <w:sz w:val="20"/>
                <w:szCs w:val="20"/>
                <w:lang w:val="it-IT"/>
              </w:rPr>
              <w:t>a status sp</w:t>
            </w:r>
            <w:r w:rsidRPr="005636BC">
              <w:rPr>
                <w:rFonts w:ascii="Times New Roman" w:hAnsi="Times New Roman" w:cs="Times New Roman"/>
                <w:sz w:val="20"/>
                <w:szCs w:val="20"/>
              </w:rPr>
              <w:t>ółki publicznej, ale także spółce, kt</w:t>
            </w:r>
            <w:r w:rsidRPr="005636BC">
              <w:rPr>
                <w:rFonts w:ascii="Times New Roman" w:hAnsi="Times New Roman" w:cs="Times New Roman"/>
                <w:sz w:val="20"/>
                <w:szCs w:val="20"/>
                <w:lang w:val="es-ES_tradnl"/>
              </w:rPr>
              <w:t>ó</w:t>
            </w:r>
            <w:r w:rsidRPr="005636BC">
              <w:rPr>
                <w:rFonts w:ascii="Times New Roman" w:hAnsi="Times New Roman" w:cs="Times New Roman"/>
                <w:sz w:val="20"/>
                <w:szCs w:val="20"/>
              </w:rPr>
              <w:t>ra takiego statusu nigdy nie posiadał</w:t>
            </w:r>
            <w:r w:rsidRPr="005636BC">
              <w:rPr>
                <w:rFonts w:ascii="Times New Roman" w:hAnsi="Times New Roman" w:cs="Times New Roman"/>
                <w:sz w:val="20"/>
                <w:szCs w:val="20"/>
                <w:lang w:val="it-IT"/>
              </w:rPr>
              <w:t xml:space="preserve">a. </w:t>
            </w:r>
          </w:p>
          <w:p w:rsidR="00D13CCC" w:rsidRPr="005636BC" w:rsidRDefault="00D13CCC" w:rsidP="002B3EE6">
            <w:pPr>
              <w:spacing w:after="120"/>
              <w:jc w:val="both"/>
              <w:rPr>
                <w:rFonts w:ascii="Times New Roman" w:hAnsi="Times New Roman" w:cs="Times New Roman"/>
                <w:b/>
                <w:bCs/>
                <w:sz w:val="20"/>
                <w:szCs w:val="20"/>
                <w:u w:val="single"/>
              </w:rPr>
            </w:pPr>
            <w:r w:rsidRPr="005636BC">
              <w:rPr>
                <w:rFonts w:ascii="Times New Roman" w:hAnsi="Times New Roman" w:cs="Times New Roman"/>
                <w:b/>
                <w:bCs/>
                <w:sz w:val="20"/>
                <w:szCs w:val="20"/>
                <w:u w:val="single"/>
              </w:rPr>
              <w:t>Propozycja objęcia zakresem  projektowanej ustawy następującej zmiany art. 150 ust.</w:t>
            </w:r>
            <w:r>
              <w:rPr>
                <w:rFonts w:ascii="Times New Roman" w:hAnsi="Times New Roman" w:cs="Times New Roman"/>
                <w:b/>
                <w:bCs/>
                <w:sz w:val="20"/>
                <w:szCs w:val="20"/>
                <w:u w:val="single"/>
              </w:rPr>
              <w:t xml:space="preserve"> </w:t>
            </w:r>
            <w:r w:rsidR="00491A89">
              <w:rPr>
                <w:rFonts w:ascii="Times New Roman" w:hAnsi="Times New Roman" w:cs="Times New Roman"/>
                <w:b/>
                <w:bCs/>
                <w:sz w:val="20"/>
                <w:szCs w:val="20"/>
                <w:u w:val="single"/>
              </w:rPr>
              <w:t>1 pkt 11:</w:t>
            </w:r>
          </w:p>
          <w:p w:rsidR="00D13CCC" w:rsidRPr="000E5736" w:rsidRDefault="00D13CCC" w:rsidP="002B3EE6">
            <w:pPr>
              <w:spacing w:after="120"/>
              <w:jc w:val="both"/>
              <w:rPr>
                <w:rFonts w:ascii="Times New Roman" w:hAnsi="Times New Roman" w:cs="Times New Roman"/>
                <w:sz w:val="20"/>
                <w:szCs w:val="20"/>
              </w:rPr>
            </w:pPr>
            <w:r w:rsidRPr="005636BC">
              <w:rPr>
                <w:rFonts w:ascii="Times New Roman" w:hAnsi="Times New Roman" w:cs="Times New Roman"/>
                <w:sz w:val="20"/>
                <w:szCs w:val="20"/>
              </w:rPr>
              <w:t>„11) przez Krajowy Depozyt lub spółkę, kt</w:t>
            </w:r>
            <w:r w:rsidRPr="005636BC">
              <w:rPr>
                <w:rFonts w:ascii="Times New Roman" w:hAnsi="Times New Roman" w:cs="Times New Roman"/>
                <w:sz w:val="20"/>
                <w:szCs w:val="20"/>
                <w:lang w:val="es-ES_tradnl"/>
              </w:rPr>
              <w:t>ó</w:t>
            </w:r>
            <w:r w:rsidRPr="005636BC">
              <w:rPr>
                <w:rFonts w:ascii="Times New Roman" w:hAnsi="Times New Roman" w:cs="Times New Roman"/>
                <w:sz w:val="20"/>
                <w:szCs w:val="20"/>
              </w:rPr>
              <w:t>rej Krajowy Depozyt przekazał wykonywanie czynności z zakresu zadań, o kt</w:t>
            </w:r>
            <w:r w:rsidRPr="005636BC">
              <w:rPr>
                <w:rFonts w:ascii="Times New Roman" w:hAnsi="Times New Roman" w:cs="Times New Roman"/>
                <w:sz w:val="20"/>
                <w:szCs w:val="20"/>
                <w:lang w:val="es-ES_tradnl"/>
              </w:rPr>
              <w:t>ó</w:t>
            </w:r>
            <w:r w:rsidRPr="005636BC">
              <w:rPr>
                <w:rFonts w:ascii="Times New Roman" w:hAnsi="Times New Roman" w:cs="Times New Roman"/>
                <w:sz w:val="20"/>
                <w:szCs w:val="20"/>
              </w:rPr>
              <w:t>rych mowa w art. 48 ust. 1 pkt 1- 6, a także przez uczestnik</w:t>
            </w:r>
            <w:r w:rsidRPr="005636BC">
              <w:rPr>
                <w:rFonts w:ascii="Times New Roman" w:hAnsi="Times New Roman" w:cs="Times New Roman"/>
                <w:sz w:val="20"/>
                <w:szCs w:val="20"/>
                <w:lang w:val="es-ES_tradnl"/>
              </w:rPr>
              <w:t>ó</w:t>
            </w:r>
            <w:r w:rsidRPr="005636BC">
              <w:rPr>
                <w:rFonts w:ascii="Times New Roman" w:hAnsi="Times New Roman" w:cs="Times New Roman"/>
                <w:sz w:val="20"/>
                <w:szCs w:val="20"/>
              </w:rPr>
              <w:t xml:space="preserve">w Krajowego Depozytu lub tej spółki, spółce publicznej lub </w:t>
            </w:r>
            <w:r>
              <w:rPr>
                <w:rFonts w:ascii="Times New Roman" w:hAnsi="Times New Roman" w:cs="Times New Roman"/>
                <w:sz w:val="20"/>
                <w:szCs w:val="20"/>
              </w:rPr>
              <w:lastRenderedPageBreak/>
              <w:t xml:space="preserve">spółce </w:t>
            </w:r>
            <w:r w:rsidRPr="005636BC">
              <w:rPr>
                <w:rFonts w:ascii="Times New Roman" w:hAnsi="Times New Roman" w:cs="Times New Roman"/>
                <w:sz w:val="20"/>
                <w:szCs w:val="20"/>
              </w:rPr>
              <w:t>nie</w:t>
            </w:r>
            <w:r>
              <w:rPr>
                <w:rFonts w:ascii="Times New Roman" w:hAnsi="Times New Roman" w:cs="Times New Roman"/>
                <w:sz w:val="20"/>
                <w:szCs w:val="20"/>
              </w:rPr>
              <w:t xml:space="preserve">będącej spółka </w:t>
            </w:r>
            <w:r w:rsidRPr="005636BC">
              <w:rPr>
                <w:rFonts w:ascii="Times New Roman" w:hAnsi="Times New Roman" w:cs="Times New Roman"/>
                <w:sz w:val="20"/>
                <w:szCs w:val="20"/>
              </w:rPr>
              <w:t>publiczn</w:t>
            </w:r>
            <w:r>
              <w:rPr>
                <w:rFonts w:ascii="Times New Roman" w:hAnsi="Times New Roman" w:cs="Times New Roman"/>
                <w:sz w:val="20"/>
                <w:szCs w:val="20"/>
              </w:rPr>
              <w:t>ą</w:t>
            </w:r>
            <w:r w:rsidRPr="005636BC">
              <w:rPr>
                <w:rFonts w:ascii="Times New Roman" w:hAnsi="Times New Roman" w:cs="Times New Roman"/>
                <w:sz w:val="20"/>
                <w:szCs w:val="20"/>
              </w:rPr>
              <w:t>, z kt</w:t>
            </w:r>
            <w:r w:rsidRPr="005636BC">
              <w:rPr>
                <w:rFonts w:ascii="Times New Roman" w:hAnsi="Times New Roman" w:cs="Times New Roman"/>
                <w:sz w:val="20"/>
                <w:szCs w:val="20"/>
                <w:lang w:val="es-ES_tradnl"/>
              </w:rPr>
              <w:t>ó</w:t>
            </w:r>
            <w:r w:rsidRPr="005636BC">
              <w:rPr>
                <w:rFonts w:ascii="Times New Roman" w:hAnsi="Times New Roman" w:cs="Times New Roman"/>
                <w:sz w:val="20"/>
                <w:szCs w:val="20"/>
              </w:rPr>
              <w:t>rą rozwiązana została umowa o rejestrację akcji w depozycie papier</w:t>
            </w:r>
            <w:r w:rsidRPr="005636BC">
              <w:rPr>
                <w:rFonts w:ascii="Times New Roman" w:hAnsi="Times New Roman" w:cs="Times New Roman"/>
                <w:sz w:val="20"/>
                <w:szCs w:val="20"/>
                <w:lang w:val="es-ES_tradnl"/>
              </w:rPr>
              <w:t>ó</w:t>
            </w:r>
            <w:r w:rsidRPr="005636BC">
              <w:rPr>
                <w:rFonts w:ascii="Times New Roman" w:hAnsi="Times New Roman" w:cs="Times New Roman"/>
                <w:sz w:val="20"/>
                <w:szCs w:val="20"/>
              </w:rPr>
              <w:t>w wartościowych, w zakresie informacji, o kt</w:t>
            </w:r>
            <w:r w:rsidRPr="005636BC">
              <w:rPr>
                <w:rFonts w:ascii="Times New Roman" w:hAnsi="Times New Roman" w:cs="Times New Roman"/>
                <w:sz w:val="20"/>
                <w:szCs w:val="20"/>
                <w:lang w:val="es-ES_tradnl"/>
              </w:rPr>
              <w:t>ó</w:t>
            </w:r>
            <w:r w:rsidRPr="005636BC">
              <w:rPr>
                <w:rFonts w:ascii="Times New Roman" w:hAnsi="Times New Roman" w:cs="Times New Roman"/>
                <w:sz w:val="20"/>
                <w:szCs w:val="20"/>
              </w:rPr>
              <w:t xml:space="preserve">rych mowa w </w:t>
            </w:r>
            <w:hyperlink r:id="rId8" w:anchor="/document/17220869?cm=DOCUMENT" w:history="1">
              <w:r w:rsidRPr="00CA5167">
                <w:rPr>
                  <w:rStyle w:val="Hipercze"/>
                  <w:rFonts w:ascii="Times New Roman" w:hAnsi="Times New Roman" w:cs="Times New Roman"/>
                  <w:color w:val="auto"/>
                  <w:sz w:val="20"/>
                  <w:szCs w:val="20"/>
                  <w:u w:val="none"/>
                </w:rPr>
                <w:t>art. 92a ust. 4</w:t>
              </w:r>
            </w:hyperlink>
            <w:r w:rsidRPr="00CA5167">
              <w:rPr>
                <w:rFonts w:ascii="Times New Roman" w:hAnsi="Times New Roman" w:cs="Times New Roman"/>
                <w:sz w:val="20"/>
                <w:szCs w:val="20"/>
              </w:rPr>
              <w:t xml:space="preserve"> </w:t>
            </w:r>
            <w:r w:rsidRPr="005636BC">
              <w:rPr>
                <w:rFonts w:ascii="Times New Roman" w:hAnsi="Times New Roman" w:cs="Times New Roman"/>
                <w:sz w:val="20"/>
                <w:szCs w:val="20"/>
              </w:rPr>
              <w:t>ustawy o ofercie publicznej;”</w:t>
            </w:r>
          </w:p>
        </w:tc>
        <w:tc>
          <w:tcPr>
            <w:tcW w:w="4874" w:type="dxa"/>
          </w:tcPr>
          <w:p w:rsidR="00D13CCC" w:rsidRPr="00DB448C" w:rsidRDefault="00D13CCC" w:rsidP="002B3EE6">
            <w:pPr>
              <w:jc w:val="both"/>
              <w:rPr>
                <w:rFonts w:ascii="Times New Roman" w:hAnsi="Times New Roman" w:cs="Times New Roman"/>
                <w:b/>
                <w:sz w:val="20"/>
                <w:szCs w:val="20"/>
              </w:rPr>
            </w:pPr>
            <w:r w:rsidRPr="00DB448C">
              <w:rPr>
                <w:rFonts w:ascii="Times New Roman" w:hAnsi="Times New Roman" w:cs="Times New Roman"/>
                <w:b/>
                <w:sz w:val="20"/>
                <w:szCs w:val="20"/>
              </w:rPr>
              <w:lastRenderedPageBreak/>
              <w:t xml:space="preserve">Uwaga </w:t>
            </w:r>
            <w:r>
              <w:rPr>
                <w:rFonts w:ascii="Times New Roman" w:hAnsi="Times New Roman" w:cs="Times New Roman"/>
                <w:b/>
                <w:sz w:val="20"/>
                <w:szCs w:val="20"/>
              </w:rPr>
              <w:t>uwzględniona.</w:t>
            </w:r>
          </w:p>
        </w:tc>
      </w:tr>
    </w:tbl>
    <w:p w:rsidR="00CB1670" w:rsidRDefault="00CB1670"/>
    <w:sectPr w:rsidR="00CB1670" w:rsidSect="002B3EE6">
      <w:footerReference w:type="default" r:id="rId9"/>
      <w:pgSz w:w="16838" w:h="11906" w:orient="landscape"/>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4441" w:rsidRDefault="00844441">
      <w:r>
        <w:separator/>
      </w:r>
    </w:p>
  </w:endnote>
  <w:endnote w:type="continuationSeparator" w:id="0">
    <w:p w:rsidR="00844441" w:rsidRDefault="008444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rial">
    <w:panose1 w:val="020B0604020202020204"/>
    <w:charset w:val="EE"/>
    <w:family w:val="swiss"/>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EE"/>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44329576"/>
      <w:docPartObj>
        <w:docPartGallery w:val="Page Numbers (Bottom of Page)"/>
        <w:docPartUnique/>
      </w:docPartObj>
    </w:sdtPr>
    <w:sdtEndPr/>
    <w:sdtContent>
      <w:p w:rsidR="002B3EE6" w:rsidRDefault="002B3EE6">
        <w:pPr>
          <w:pStyle w:val="Stopka1"/>
          <w:jc w:val="center"/>
        </w:pPr>
        <w:r>
          <w:fldChar w:fldCharType="begin"/>
        </w:r>
        <w:r>
          <w:instrText>PAGE   \* MERGEFORMAT</w:instrText>
        </w:r>
        <w:r>
          <w:fldChar w:fldCharType="separate"/>
        </w:r>
        <w:r w:rsidR="00B532AE">
          <w:rPr>
            <w:noProof/>
          </w:rPr>
          <w:t>5</w:t>
        </w:r>
        <w:r>
          <w:fldChar w:fldCharType="end"/>
        </w:r>
      </w:p>
    </w:sdtContent>
  </w:sdt>
  <w:p w:rsidR="002B3EE6" w:rsidRDefault="002B3EE6">
    <w:pPr>
      <w:pStyle w:val="Stopka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4441" w:rsidRDefault="00844441">
      <w:r>
        <w:separator/>
      </w:r>
    </w:p>
  </w:footnote>
  <w:footnote w:type="continuationSeparator" w:id="0">
    <w:p w:rsidR="00844441" w:rsidRDefault="008444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853F4"/>
    <w:multiLevelType w:val="hybridMultilevel"/>
    <w:tmpl w:val="20247FF6"/>
    <w:lvl w:ilvl="0" w:tplc="D848DF40">
      <w:start w:val="3"/>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D47DF3"/>
    <w:multiLevelType w:val="hybridMultilevel"/>
    <w:tmpl w:val="6014697C"/>
    <w:lvl w:ilvl="0" w:tplc="04150001">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9252C9D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ABC6ED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202EC9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79696B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D3E0F4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DB6EBB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7C0470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0465FD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nsid w:val="1A6C66D3"/>
    <w:multiLevelType w:val="hybridMultilevel"/>
    <w:tmpl w:val="0AB06806"/>
    <w:lvl w:ilvl="0" w:tplc="4A1A415E">
      <w:start w:val="1"/>
      <w:numFmt w:val="decimal"/>
      <w:lvlText w:val="%1)"/>
      <w:lvlJc w:val="left"/>
      <w:pPr>
        <w:ind w:left="713" w:hanging="713"/>
      </w:pPr>
      <w:rPr>
        <w:rFonts w:ascii="Trebuchet MS" w:eastAsia="Trebuchet MS" w:hAnsi="Trebuchet MS" w:cs="Trebuchet MS"/>
        <w:b w:val="0"/>
        <w:bCs w:val="0"/>
        <w:i/>
        <w:iCs/>
        <w:caps w:val="0"/>
        <w:smallCaps w:val="0"/>
        <w:strike w:val="0"/>
        <w:dstrike w:val="0"/>
        <w:outline w:val="0"/>
        <w:emboss w:val="0"/>
        <w:imprint w:val="0"/>
        <w:spacing w:val="0"/>
        <w:w w:val="100"/>
        <w:kern w:val="0"/>
        <w:position w:val="0"/>
        <w:highlight w:val="none"/>
        <w:vertAlign w:val="baseline"/>
      </w:rPr>
    </w:lvl>
    <w:lvl w:ilvl="1" w:tplc="3160B2B0">
      <w:start w:val="1"/>
      <w:numFmt w:val="decimal"/>
      <w:lvlText w:val="%2)"/>
      <w:lvlJc w:val="left"/>
      <w:pPr>
        <w:ind w:left="713" w:hanging="713"/>
      </w:pPr>
      <w:rPr>
        <w:rFonts w:ascii="Trebuchet MS" w:eastAsia="Trebuchet MS" w:hAnsi="Trebuchet MS" w:cs="Trebuchet MS"/>
        <w:b w:val="0"/>
        <w:bCs w:val="0"/>
        <w:i/>
        <w:iCs/>
        <w:caps w:val="0"/>
        <w:smallCaps w:val="0"/>
        <w:strike w:val="0"/>
        <w:dstrike w:val="0"/>
        <w:outline w:val="0"/>
        <w:emboss w:val="0"/>
        <w:imprint w:val="0"/>
        <w:spacing w:val="0"/>
        <w:w w:val="100"/>
        <w:kern w:val="0"/>
        <w:position w:val="0"/>
        <w:highlight w:val="none"/>
        <w:vertAlign w:val="baseline"/>
      </w:rPr>
    </w:lvl>
    <w:lvl w:ilvl="2" w:tplc="8CA07CC2">
      <w:start w:val="1"/>
      <w:numFmt w:val="decimal"/>
      <w:lvlText w:val="%3)"/>
      <w:lvlJc w:val="left"/>
      <w:pPr>
        <w:ind w:left="713" w:hanging="713"/>
      </w:pPr>
      <w:rPr>
        <w:rFonts w:ascii="Trebuchet MS" w:eastAsia="Trebuchet MS" w:hAnsi="Trebuchet MS" w:cs="Trebuchet MS"/>
        <w:b w:val="0"/>
        <w:bCs w:val="0"/>
        <w:i/>
        <w:iCs/>
        <w:caps w:val="0"/>
        <w:smallCaps w:val="0"/>
        <w:strike w:val="0"/>
        <w:dstrike w:val="0"/>
        <w:outline w:val="0"/>
        <w:emboss w:val="0"/>
        <w:imprint w:val="0"/>
        <w:spacing w:val="0"/>
        <w:w w:val="100"/>
        <w:kern w:val="0"/>
        <w:position w:val="0"/>
        <w:highlight w:val="none"/>
        <w:vertAlign w:val="baseline"/>
      </w:rPr>
    </w:lvl>
    <w:lvl w:ilvl="3" w:tplc="BFEC3702">
      <w:start w:val="1"/>
      <w:numFmt w:val="decimal"/>
      <w:lvlText w:val="%4)"/>
      <w:lvlJc w:val="left"/>
      <w:pPr>
        <w:ind w:left="713" w:hanging="713"/>
      </w:pPr>
      <w:rPr>
        <w:rFonts w:ascii="Trebuchet MS" w:eastAsia="Trebuchet MS" w:hAnsi="Trebuchet MS" w:cs="Trebuchet MS"/>
        <w:b w:val="0"/>
        <w:bCs w:val="0"/>
        <w:i/>
        <w:iCs/>
        <w:caps w:val="0"/>
        <w:smallCaps w:val="0"/>
        <w:strike w:val="0"/>
        <w:dstrike w:val="0"/>
        <w:outline w:val="0"/>
        <w:emboss w:val="0"/>
        <w:imprint w:val="0"/>
        <w:spacing w:val="0"/>
        <w:w w:val="100"/>
        <w:kern w:val="0"/>
        <w:position w:val="0"/>
        <w:highlight w:val="none"/>
        <w:vertAlign w:val="baseline"/>
      </w:rPr>
    </w:lvl>
    <w:lvl w:ilvl="4" w:tplc="CA0CC056">
      <w:start w:val="1"/>
      <w:numFmt w:val="decimal"/>
      <w:lvlText w:val="%5)"/>
      <w:lvlJc w:val="left"/>
      <w:pPr>
        <w:ind w:left="713" w:hanging="713"/>
      </w:pPr>
      <w:rPr>
        <w:rFonts w:ascii="Trebuchet MS" w:eastAsia="Trebuchet MS" w:hAnsi="Trebuchet MS" w:cs="Trebuchet MS"/>
        <w:b w:val="0"/>
        <w:bCs w:val="0"/>
        <w:i/>
        <w:iCs/>
        <w:caps w:val="0"/>
        <w:smallCaps w:val="0"/>
        <w:strike w:val="0"/>
        <w:dstrike w:val="0"/>
        <w:outline w:val="0"/>
        <w:emboss w:val="0"/>
        <w:imprint w:val="0"/>
        <w:spacing w:val="0"/>
        <w:w w:val="100"/>
        <w:kern w:val="0"/>
        <w:position w:val="0"/>
        <w:highlight w:val="none"/>
        <w:vertAlign w:val="baseline"/>
      </w:rPr>
    </w:lvl>
    <w:lvl w:ilvl="5" w:tplc="4B52F60A">
      <w:start w:val="1"/>
      <w:numFmt w:val="decimal"/>
      <w:lvlText w:val="%6)"/>
      <w:lvlJc w:val="left"/>
      <w:pPr>
        <w:ind w:left="713" w:hanging="713"/>
      </w:pPr>
      <w:rPr>
        <w:rFonts w:ascii="Trebuchet MS" w:eastAsia="Trebuchet MS" w:hAnsi="Trebuchet MS" w:cs="Trebuchet MS"/>
        <w:b w:val="0"/>
        <w:bCs w:val="0"/>
        <w:i/>
        <w:iCs/>
        <w:caps w:val="0"/>
        <w:smallCaps w:val="0"/>
        <w:strike w:val="0"/>
        <w:dstrike w:val="0"/>
        <w:outline w:val="0"/>
        <w:emboss w:val="0"/>
        <w:imprint w:val="0"/>
        <w:spacing w:val="0"/>
        <w:w w:val="100"/>
        <w:kern w:val="0"/>
        <w:position w:val="0"/>
        <w:highlight w:val="none"/>
        <w:vertAlign w:val="baseline"/>
      </w:rPr>
    </w:lvl>
    <w:lvl w:ilvl="6" w:tplc="79808B48">
      <w:start w:val="1"/>
      <w:numFmt w:val="decimal"/>
      <w:lvlText w:val="%7)"/>
      <w:lvlJc w:val="left"/>
      <w:pPr>
        <w:ind w:left="713" w:hanging="713"/>
      </w:pPr>
      <w:rPr>
        <w:rFonts w:ascii="Trebuchet MS" w:eastAsia="Trebuchet MS" w:hAnsi="Trebuchet MS" w:cs="Trebuchet MS"/>
        <w:b w:val="0"/>
        <w:bCs w:val="0"/>
        <w:i/>
        <w:iCs/>
        <w:caps w:val="0"/>
        <w:smallCaps w:val="0"/>
        <w:strike w:val="0"/>
        <w:dstrike w:val="0"/>
        <w:outline w:val="0"/>
        <w:emboss w:val="0"/>
        <w:imprint w:val="0"/>
        <w:spacing w:val="0"/>
        <w:w w:val="100"/>
        <w:kern w:val="0"/>
        <w:position w:val="0"/>
        <w:highlight w:val="none"/>
        <w:vertAlign w:val="baseline"/>
      </w:rPr>
    </w:lvl>
    <w:lvl w:ilvl="7" w:tplc="C6A4101E">
      <w:start w:val="1"/>
      <w:numFmt w:val="decimal"/>
      <w:lvlText w:val="%8)"/>
      <w:lvlJc w:val="left"/>
      <w:pPr>
        <w:ind w:left="713" w:hanging="713"/>
      </w:pPr>
      <w:rPr>
        <w:rFonts w:ascii="Trebuchet MS" w:eastAsia="Trebuchet MS" w:hAnsi="Trebuchet MS" w:cs="Trebuchet MS"/>
        <w:b w:val="0"/>
        <w:bCs w:val="0"/>
        <w:i/>
        <w:iCs/>
        <w:caps w:val="0"/>
        <w:smallCaps w:val="0"/>
        <w:strike w:val="0"/>
        <w:dstrike w:val="0"/>
        <w:outline w:val="0"/>
        <w:emboss w:val="0"/>
        <w:imprint w:val="0"/>
        <w:spacing w:val="0"/>
        <w:w w:val="100"/>
        <w:kern w:val="0"/>
        <w:position w:val="0"/>
        <w:highlight w:val="none"/>
        <w:vertAlign w:val="baseline"/>
      </w:rPr>
    </w:lvl>
    <w:lvl w:ilvl="8" w:tplc="B16E3FFE">
      <w:start w:val="1"/>
      <w:numFmt w:val="decimal"/>
      <w:lvlText w:val="%9)"/>
      <w:lvlJc w:val="left"/>
      <w:pPr>
        <w:ind w:left="713" w:hanging="713"/>
      </w:pPr>
      <w:rPr>
        <w:rFonts w:ascii="Trebuchet MS" w:eastAsia="Trebuchet MS" w:hAnsi="Trebuchet MS" w:cs="Trebuchet MS"/>
        <w:b w:val="0"/>
        <w:bCs w:val="0"/>
        <w:i/>
        <w:iCs/>
        <w:caps w:val="0"/>
        <w:smallCaps w:val="0"/>
        <w:strike w:val="0"/>
        <w:dstrike w:val="0"/>
        <w:outline w:val="0"/>
        <w:emboss w:val="0"/>
        <w:imprint w:val="0"/>
        <w:spacing w:val="0"/>
        <w:w w:val="100"/>
        <w:kern w:val="0"/>
        <w:position w:val="0"/>
        <w:highlight w:val="none"/>
        <w:vertAlign w:val="baseline"/>
      </w:rPr>
    </w:lvl>
  </w:abstractNum>
  <w:abstractNum w:abstractNumId="3">
    <w:nsid w:val="1AFF4EDF"/>
    <w:multiLevelType w:val="hybridMultilevel"/>
    <w:tmpl w:val="E774D1C2"/>
    <w:lvl w:ilvl="0" w:tplc="A05C55D8">
      <w:start w:val="1"/>
      <w:numFmt w:val="lowerLetter"/>
      <w:lvlText w:val="%1)"/>
      <w:lvlJc w:val="left"/>
      <w:pPr>
        <w:ind w:left="355" w:hanging="355"/>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AE186DFC">
      <w:start w:val="1"/>
      <w:numFmt w:val="lowerLetter"/>
      <w:lvlText w:val="%2)"/>
      <w:lvlJc w:val="left"/>
      <w:pPr>
        <w:ind w:left="355" w:hanging="355"/>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C61E12C6">
      <w:start w:val="1"/>
      <w:numFmt w:val="lowerLetter"/>
      <w:lvlText w:val="%3)"/>
      <w:lvlJc w:val="left"/>
      <w:pPr>
        <w:ind w:left="355" w:hanging="355"/>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B81230D2">
      <w:start w:val="1"/>
      <w:numFmt w:val="lowerLetter"/>
      <w:lvlText w:val="%4)"/>
      <w:lvlJc w:val="left"/>
      <w:pPr>
        <w:ind w:left="355" w:hanging="355"/>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42FAC19E">
      <w:start w:val="1"/>
      <w:numFmt w:val="lowerLetter"/>
      <w:lvlText w:val="%5)"/>
      <w:lvlJc w:val="left"/>
      <w:pPr>
        <w:ind w:left="355" w:hanging="355"/>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6DE8F728">
      <w:start w:val="1"/>
      <w:numFmt w:val="lowerLetter"/>
      <w:lvlText w:val="%6)"/>
      <w:lvlJc w:val="left"/>
      <w:pPr>
        <w:ind w:left="355" w:hanging="355"/>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65002D04">
      <w:start w:val="1"/>
      <w:numFmt w:val="lowerLetter"/>
      <w:lvlText w:val="%7)"/>
      <w:lvlJc w:val="left"/>
      <w:pPr>
        <w:ind w:left="355" w:hanging="355"/>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81C01FC2">
      <w:start w:val="1"/>
      <w:numFmt w:val="lowerLetter"/>
      <w:lvlText w:val="%8)"/>
      <w:lvlJc w:val="left"/>
      <w:pPr>
        <w:ind w:left="355" w:hanging="355"/>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9B3E2614">
      <w:start w:val="1"/>
      <w:numFmt w:val="lowerLetter"/>
      <w:lvlText w:val="%9)"/>
      <w:lvlJc w:val="left"/>
      <w:pPr>
        <w:ind w:left="355" w:hanging="355"/>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nsid w:val="1B7A3F58"/>
    <w:multiLevelType w:val="hybridMultilevel"/>
    <w:tmpl w:val="8E722A46"/>
    <w:lvl w:ilvl="0" w:tplc="40A8EE30">
      <w:start w:val="1"/>
      <w:numFmt w:val="decimal"/>
      <w:lvlText w:val="%1)"/>
      <w:lvlJc w:val="left"/>
      <w:pPr>
        <w:ind w:left="706" w:hanging="706"/>
      </w:pPr>
      <w:rPr>
        <w:rFonts w:ascii="Trebuchet MS" w:eastAsia="Trebuchet MS" w:hAnsi="Trebuchet MS" w:cs="Trebuchet MS"/>
        <w:b w:val="0"/>
        <w:bCs w:val="0"/>
        <w:i/>
        <w:iCs/>
        <w:caps w:val="0"/>
        <w:smallCaps w:val="0"/>
        <w:strike w:val="0"/>
        <w:dstrike w:val="0"/>
        <w:outline w:val="0"/>
        <w:emboss w:val="0"/>
        <w:imprint w:val="0"/>
        <w:spacing w:val="0"/>
        <w:w w:val="100"/>
        <w:kern w:val="0"/>
        <w:position w:val="0"/>
        <w:highlight w:val="none"/>
        <w:vertAlign w:val="baseline"/>
      </w:rPr>
    </w:lvl>
    <w:lvl w:ilvl="1" w:tplc="5A76F062">
      <w:start w:val="1"/>
      <w:numFmt w:val="decimal"/>
      <w:lvlText w:val="%2)"/>
      <w:lvlJc w:val="left"/>
      <w:pPr>
        <w:ind w:left="706" w:hanging="706"/>
      </w:pPr>
      <w:rPr>
        <w:rFonts w:ascii="Trebuchet MS" w:eastAsia="Trebuchet MS" w:hAnsi="Trebuchet MS" w:cs="Trebuchet MS"/>
        <w:b w:val="0"/>
        <w:bCs w:val="0"/>
        <w:i/>
        <w:iCs/>
        <w:caps w:val="0"/>
        <w:smallCaps w:val="0"/>
        <w:strike w:val="0"/>
        <w:dstrike w:val="0"/>
        <w:outline w:val="0"/>
        <w:emboss w:val="0"/>
        <w:imprint w:val="0"/>
        <w:spacing w:val="0"/>
        <w:w w:val="100"/>
        <w:kern w:val="0"/>
        <w:position w:val="0"/>
        <w:highlight w:val="none"/>
        <w:vertAlign w:val="baseline"/>
      </w:rPr>
    </w:lvl>
    <w:lvl w:ilvl="2" w:tplc="8D84A28A">
      <w:start w:val="1"/>
      <w:numFmt w:val="decimal"/>
      <w:lvlText w:val="%3)"/>
      <w:lvlJc w:val="left"/>
      <w:pPr>
        <w:ind w:left="706" w:hanging="706"/>
      </w:pPr>
      <w:rPr>
        <w:rFonts w:ascii="Trebuchet MS" w:eastAsia="Trebuchet MS" w:hAnsi="Trebuchet MS" w:cs="Trebuchet MS"/>
        <w:b w:val="0"/>
        <w:bCs w:val="0"/>
        <w:i/>
        <w:iCs/>
        <w:caps w:val="0"/>
        <w:smallCaps w:val="0"/>
        <w:strike w:val="0"/>
        <w:dstrike w:val="0"/>
        <w:outline w:val="0"/>
        <w:emboss w:val="0"/>
        <w:imprint w:val="0"/>
        <w:spacing w:val="0"/>
        <w:w w:val="100"/>
        <w:kern w:val="0"/>
        <w:position w:val="0"/>
        <w:highlight w:val="none"/>
        <w:vertAlign w:val="baseline"/>
      </w:rPr>
    </w:lvl>
    <w:lvl w:ilvl="3" w:tplc="2DF4616A">
      <w:start w:val="1"/>
      <w:numFmt w:val="decimal"/>
      <w:lvlText w:val="%4)"/>
      <w:lvlJc w:val="left"/>
      <w:pPr>
        <w:ind w:left="706" w:hanging="706"/>
      </w:pPr>
      <w:rPr>
        <w:rFonts w:ascii="Trebuchet MS" w:eastAsia="Trebuchet MS" w:hAnsi="Trebuchet MS" w:cs="Trebuchet MS"/>
        <w:b w:val="0"/>
        <w:bCs w:val="0"/>
        <w:i/>
        <w:iCs/>
        <w:caps w:val="0"/>
        <w:smallCaps w:val="0"/>
        <w:strike w:val="0"/>
        <w:dstrike w:val="0"/>
        <w:outline w:val="0"/>
        <w:emboss w:val="0"/>
        <w:imprint w:val="0"/>
        <w:spacing w:val="0"/>
        <w:w w:val="100"/>
        <w:kern w:val="0"/>
        <w:position w:val="0"/>
        <w:highlight w:val="none"/>
        <w:vertAlign w:val="baseline"/>
      </w:rPr>
    </w:lvl>
    <w:lvl w:ilvl="4" w:tplc="A46E890A">
      <w:start w:val="1"/>
      <w:numFmt w:val="decimal"/>
      <w:lvlText w:val="%5)"/>
      <w:lvlJc w:val="left"/>
      <w:pPr>
        <w:ind w:left="706" w:hanging="706"/>
      </w:pPr>
      <w:rPr>
        <w:rFonts w:ascii="Trebuchet MS" w:eastAsia="Trebuchet MS" w:hAnsi="Trebuchet MS" w:cs="Trebuchet MS"/>
        <w:b w:val="0"/>
        <w:bCs w:val="0"/>
        <w:i/>
        <w:iCs/>
        <w:caps w:val="0"/>
        <w:smallCaps w:val="0"/>
        <w:strike w:val="0"/>
        <w:dstrike w:val="0"/>
        <w:outline w:val="0"/>
        <w:emboss w:val="0"/>
        <w:imprint w:val="0"/>
        <w:spacing w:val="0"/>
        <w:w w:val="100"/>
        <w:kern w:val="0"/>
        <w:position w:val="0"/>
        <w:highlight w:val="none"/>
        <w:vertAlign w:val="baseline"/>
      </w:rPr>
    </w:lvl>
    <w:lvl w:ilvl="5" w:tplc="C0E00078">
      <w:start w:val="1"/>
      <w:numFmt w:val="decimal"/>
      <w:lvlText w:val="%6)"/>
      <w:lvlJc w:val="left"/>
      <w:pPr>
        <w:ind w:left="706" w:hanging="706"/>
      </w:pPr>
      <w:rPr>
        <w:rFonts w:ascii="Trebuchet MS" w:eastAsia="Trebuchet MS" w:hAnsi="Trebuchet MS" w:cs="Trebuchet MS"/>
        <w:b w:val="0"/>
        <w:bCs w:val="0"/>
        <w:i/>
        <w:iCs/>
        <w:caps w:val="0"/>
        <w:smallCaps w:val="0"/>
        <w:strike w:val="0"/>
        <w:dstrike w:val="0"/>
        <w:outline w:val="0"/>
        <w:emboss w:val="0"/>
        <w:imprint w:val="0"/>
        <w:spacing w:val="0"/>
        <w:w w:val="100"/>
        <w:kern w:val="0"/>
        <w:position w:val="0"/>
        <w:highlight w:val="none"/>
        <w:vertAlign w:val="baseline"/>
      </w:rPr>
    </w:lvl>
    <w:lvl w:ilvl="6" w:tplc="34027F7A">
      <w:start w:val="1"/>
      <w:numFmt w:val="decimal"/>
      <w:lvlText w:val="%7)"/>
      <w:lvlJc w:val="left"/>
      <w:pPr>
        <w:ind w:left="706" w:hanging="706"/>
      </w:pPr>
      <w:rPr>
        <w:rFonts w:ascii="Trebuchet MS" w:eastAsia="Trebuchet MS" w:hAnsi="Trebuchet MS" w:cs="Trebuchet MS"/>
        <w:b w:val="0"/>
        <w:bCs w:val="0"/>
        <w:i/>
        <w:iCs/>
        <w:caps w:val="0"/>
        <w:smallCaps w:val="0"/>
        <w:strike w:val="0"/>
        <w:dstrike w:val="0"/>
        <w:outline w:val="0"/>
        <w:emboss w:val="0"/>
        <w:imprint w:val="0"/>
        <w:spacing w:val="0"/>
        <w:w w:val="100"/>
        <w:kern w:val="0"/>
        <w:position w:val="0"/>
        <w:highlight w:val="none"/>
        <w:vertAlign w:val="baseline"/>
      </w:rPr>
    </w:lvl>
    <w:lvl w:ilvl="7" w:tplc="F11A10FA">
      <w:start w:val="1"/>
      <w:numFmt w:val="decimal"/>
      <w:lvlText w:val="%8)"/>
      <w:lvlJc w:val="left"/>
      <w:pPr>
        <w:ind w:left="706" w:hanging="706"/>
      </w:pPr>
      <w:rPr>
        <w:rFonts w:ascii="Trebuchet MS" w:eastAsia="Trebuchet MS" w:hAnsi="Trebuchet MS" w:cs="Trebuchet MS"/>
        <w:b w:val="0"/>
        <w:bCs w:val="0"/>
        <w:i/>
        <w:iCs/>
        <w:caps w:val="0"/>
        <w:smallCaps w:val="0"/>
        <w:strike w:val="0"/>
        <w:dstrike w:val="0"/>
        <w:outline w:val="0"/>
        <w:emboss w:val="0"/>
        <w:imprint w:val="0"/>
        <w:spacing w:val="0"/>
        <w:w w:val="100"/>
        <w:kern w:val="0"/>
        <w:position w:val="0"/>
        <w:highlight w:val="none"/>
        <w:vertAlign w:val="baseline"/>
      </w:rPr>
    </w:lvl>
    <w:lvl w:ilvl="8" w:tplc="B5F89A12">
      <w:start w:val="1"/>
      <w:numFmt w:val="decimal"/>
      <w:lvlText w:val="%9)"/>
      <w:lvlJc w:val="left"/>
      <w:pPr>
        <w:ind w:left="706" w:hanging="706"/>
      </w:pPr>
      <w:rPr>
        <w:rFonts w:ascii="Trebuchet MS" w:eastAsia="Trebuchet MS" w:hAnsi="Trebuchet MS" w:cs="Trebuchet MS"/>
        <w:b w:val="0"/>
        <w:bCs w:val="0"/>
        <w:i/>
        <w:iCs/>
        <w:caps w:val="0"/>
        <w:smallCaps w:val="0"/>
        <w:strike w:val="0"/>
        <w:dstrike w:val="0"/>
        <w:outline w:val="0"/>
        <w:emboss w:val="0"/>
        <w:imprint w:val="0"/>
        <w:spacing w:val="0"/>
        <w:w w:val="100"/>
        <w:kern w:val="0"/>
        <w:position w:val="0"/>
        <w:highlight w:val="none"/>
        <w:vertAlign w:val="baseline"/>
      </w:rPr>
    </w:lvl>
  </w:abstractNum>
  <w:abstractNum w:abstractNumId="5">
    <w:nsid w:val="297828EF"/>
    <w:multiLevelType w:val="hybridMultilevel"/>
    <w:tmpl w:val="405EAD34"/>
    <w:lvl w:ilvl="0" w:tplc="4F7EEF08">
      <w:start w:val="1"/>
      <w:numFmt w:val="decimal"/>
      <w:lvlText w:val="%1."/>
      <w:lvlJc w:val="left"/>
      <w:pPr>
        <w:ind w:left="734" w:hanging="734"/>
      </w:pPr>
      <w:rPr>
        <w:rFonts w:ascii="Trebuchet MS" w:eastAsia="Trebuchet MS" w:hAnsi="Trebuchet MS" w:cs="Trebuchet MS"/>
        <w:b w:val="0"/>
        <w:bCs w:val="0"/>
        <w:i/>
        <w:iCs/>
        <w:caps w:val="0"/>
        <w:smallCaps w:val="0"/>
        <w:strike w:val="0"/>
        <w:dstrike w:val="0"/>
        <w:outline w:val="0"/>
        <w:emboss w:val="0"/>
        <w:imprint w:val="0"/>
        <w:spacing w:val="0"/>
        <w:w w:val="100"/>
        <w:kern w:val="0"/>
        <w:position w:val="0"/>
        <w:highlight w:val="none"/>
        <w:vertAlign w:val="baseline"/>
      </w:rPr>
    </w:lvl>
    <w:lvl w:ilvl="1" w:tplc="98708D42">
      <w:start w:val="1"/>
      <w:numFmt w:val="decimal"/>
      <w:lvlText w:val="%2."/>
      <w:lvlJc w:val="left"/>
      <w:pPr>
        <w:ind w:left="734" w:hanging="734"/>
      </w:pPr>
      <w:rPr>
        <w:rFonts w:ascii="Trebuchet MS" w:eastAsia="Trebuchet MS" w:hAnsi="Trebuchet MS" w:cs="Trebuchet MS"/>
        <w:b w:val="0"/>
        <w:bCs w:val="0"/>
        <w:i/>
        <w:iCs/>
        <w:caps w:val="0"/>
        <w:smallCaps w:val="0"/>
        <w:strike w:val="0"/>
        <w:dstrike w:val="0"/>
        <w:outline w:val="0"/>
        <w:emboss w:val="0"/>
        <w:imprint w:val="0"/>
        <w:spacing w:val="0"/>
        <w:w w:val="100"/>
        <w:kern w:val="0"/>
        <w:position w:val="0"/>
        <w:highlight w:val="none"/>
        <w:vertAlign w:val="baseline"/>
      </w:rPr>
    </w:lvl>
    <w:lvl w:ilvl="2" w:tplc="C96A9B02">
      <w:start w:val="1"/>
      <w:numFmt w:val="decimal"/>
      <w:lvlText w:val="%3."/>
      <w:lvlJc w:val="left"/>
      <w:pPr>
        <w:ind w:left="734" w:hanging="734"/>
      </w:pPr>
      <w:rPr>
        <w:rFonts w:ascii="Trebuchet MS" w:eastAsia="Trebuchet MS" w:hAnsi="Trebuchet MS" w:cs="Trebuchet MS"/>
        <w:b w:val="0"/>
        <w:bCs w:val="0"/>
        <w:i/>
        <w:iCs/>
        <w:caps w:val="0"/>
        <w:smallCaps w:val="0"/>
        <w:strike w:val="0"/>
        <w:dstrike w:val="0"/>
        <w:outline w:val="0"/>
        <w:emboss w:val="0"/>
        <w:imprint w:val="0"/>
        <w:spacing w:val="0"/>
        <w:w w:val="100"/>
        <w:kern w:val="0"/>
        <w:position w:val="0"/>
        <w:highlight w:val="none"/>
        <w:vertAlign w:val="baseline"/>
      </w:rPr>
    </w:lvl>
    <w:lvl w:ilvl="3" w:tplc="0C961384">
      <w:start w:val="1"/>
      <w:numFmt w:val="decimal"/>
      <w:lvlText w:val="%4."/>
      <w:lvlJc w:val="left"/>
      <w:pPr>
        <w:ind w:left="734" w:hanging="734"/>
      </w:pPr>
      <w:rPr>
        <w:rFonts w:ascii="Trebuchet MS" w:eastAsia="Trebuchet MS" w:hAnsi="Trebuchet MS" w:cs="Trebuchet MS"/>
        <w:b w:val="0"/>
        <w:bCs w:val="0"/>
        <w:i/>
        <w:iCs/>
        <w:caps w:val="0"/>
        <w:smallCaps w:val="0"/>
        <w:strike w:val="0"/>
        <w:dstrike w:val="0"/>
        <w:outline w:val="0"/>
        <w:emboss w:val="0"/>
        <w:imprint w:val="0"/>
        <w:spacing w:val="0"/>
        <w:w w:val="100"/>
        <w:kern w:val="0"/>
        <w:position w:val="0"/>
        <w:highlight w:val="none"/>
        <w:vertAlign w:val="baseline"/>
      </w:rPr>
    </w:lvl>
    <w:lvl w:ilvl="4" w:tplc="14B84AFC">
      <w:start w:val="1"/>
      <w:numFmt w:val="decimal"/>
      <w:lvlText w:val="%5."/>
      <w:lvlJc w:val="left"/>
      <w:pPr>
        <w:ind w:left="734" w:hanging="734"/>
      </w:pPr>
      <w:rPr>
        <w:rFonts w:ascii="Trebuchet MS" w:eastAsia="Trebuchet MS" w:hAnsi="Trebuchet MS" w:cs="Trebuchet MS"/>
        <w:b w:val="0"/>
        <w:bCs w:val="0"/>
        <w:i/>
        <w:iCs/>
        <w:caps w:val="0"/>
        <w:smallCaps w:val="0"/>
        <w:strike w:val="0"/>
        <w:dstrike w:val="0"/>
        <w:outline w:val="0"/>
        <w:emboss w:val="0"/>
        <w:imprint w:val="0"/>
        <w:spacing w:val="0"/>
        <w:w w:val="100"/>
        <w:kern w:val="0"/>
        <w:position w:val="0"/>
        <w:highlight w:val="none"/>
        <w:vertAlign w:val="baseline"/>
      </w:rPr>
    </w:lvl>
    <w:lvl w:ilvl="5" w:tplc="2BCCAEA2">
      <w:start w:val="1"/>
      <w:numFmt w:val="decimal"/>
      <w:lvlText w:val="%6."/>
      <w:lvlJc w:val="left"/>
      <w:pPr>
        <w:ind w:left="734" w:hanging="734"/>
      </w:pPr>
      <w:rPr>
        <w:rFonts w:ascii="Trebuchet MS" w:eastAsia="Trebuchet MS" w:hAnsi="Trebuchet MS" w:cs="Trebuchet MS"/>
        <w:b w:val="0"/>
        <w:bCs w:val="0"/>
        <w:i/>
        <w:iCs/>
        <w:caps w:val="0"/>
        <w:smallCaps w:val="0"/>
        <w:strike w:val="0"/>
        <w:dstrike w:val="0"/>
        <w:outline w:val="0"/>
        <w:emboss w:val="0"/>
        <w:imprint w:val="0"/>
        <w:spacing w:val="0"/>
        <w:w w:val="100"/>
        <w:kern w:val="0"/>
        <w:position w:val="0"/>
        <w:highlight w:val="none"/>
        <w:vertAlign w:val="baseline"/>
      </w:rPr>
    </w:lvl>
    <w:lvl w:ilvl="6" w:tplc="F7A03962">
      <w:start w:val="1"/>
      <w:numFmt w:val="decimal"/>
      <w:lvlText w:val="%7."/>
      <w:lvlJc w:val="left"/>
      <w:pPr>
        <w:ind w:left="734" w:hanging="734"/>
      </w:pPr>
      <w:rPr>
        <w:rFonts w:ascii="Trebuchet MS" w:eastAsia="Trebuchet MS" w:hAnsi="Trebuchet MS" w:cs="Trebuchet MS"/>
        <w:b w:val="0"/>
        <w:bCs w:val="0"/>
        <w:i/>
        <w:iCs/>
        <w:caps w:val="0"/>
        <w:smallCaps w:val="0"/>
        <w:strike w:val="0"/>
        <w:dstrike w:val="0"/>
        <w:outline w:val="0"/>
        <w:emboss w:val="0"/>
        <w:imprint w:val="0"/>
        <w:spacing w:val="0"/>
        <w:w w:val="100"/>
        <w:kern w:val="0"/>
        <w:position w:val="0"/>
        <w:highlight w:val="none"/>
        <w:vertAlign w:val="baseline"/>
      </w:rPr>
    </w:lvl>
    <w:lvl w:ilvl="7" w:tplc="E5F0E968">
      <w:start w:val="1"/>
      <w:numFmt w:val="decimal"/>
      <w:lvlText w:val="%8."/>
      <w:lvlJc w:val="left"/>
      <w:pPr>
        <w:ind w:left="734" w:hanging="734"/>
      </w:pPr>
      <w:rPr>
        <w:rFonts w:ascii="Trebuchet MS" w:eastAsia="Trebuchet MS" w:hAnsi="Trebuchet MS" w:cs="Trebuchet MS"/>
        <w:b w:val="0"/>
        <w:bCs w:val="0"/>
        <w:i/>
        <w:iCs/>
        <w:caps w:val="0"/>
        <w:smallCaps w:val="0"/>
        <w:strike w:val="0"/>
        <w:dstrike w:val="0"/>
        <w:outline w:val="0"/>
        <w:emboss w:val="0"/>
        <w:imprint w:val="0"/>
        <w:spacing w:val="0"/>
        <w:w w:val="100"/>
        <w:kern w:val="0"/>
        <w:position w:val="0"/>
        <w:highlight w:val="none"/>
        <w:vertAlign w:val="baseline"/>
      </w:rPr>
    </w:lvl>
    <w:lvl w:ilvl="8" w:tplc="DC288286">
      <w:start w:val="1"/>
      <w:numFmt w:val="decimal"/>
      <w:lvlText w:val="%9."/>
      <w:lvlJc w:val="left"/>
      <w:pPr>
        <w:ind w:left="734" w:hanging="734"/>
      </w:pPr>
      <w:rPr>
        <w:rFonts w:ascii="Trebuchet MS" w:eastAsia="Trebuchet MS" w:hAnsi="Trebuchet MS" w:cs="Trebuchet MS"/>
        <w:b w:val="0"/>
        <w:bCs w:val="0"/>
        <w:i/>
        <w:iCs/>
        <w:caps w:val="0"/>
        <w:smallCaps w:val="0"/>
        <w:strike w:val="0"/>
        <w:dstrike w:val="0"/>
        <w:outline w:val="0"/>
        <w:emboss w:val="0"/>
        <w:imprint w:val="0"/>
        <w:spacing w:val="0"/>
        <w:w w:val="100"/>
        <w:kern w:val="0"/>
        <w:position w:val="0"/>
        <w:highlight w:val="none"/>
        <w:vertAlign w:val="baseline"/>
      </w:rPr>
    </w:lvl>
  </w:abstractNum>
  <w:abstractNum w:abstractNumId="6">
    <w:nsid w:val="404008CB"/>
    <w:multiLevelType w:val="hybridMultilevel"/>
    <w:tmpl w:val="2A4C31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4C837FFD"/>
    <w:multiLevelType w:val="hybridMultilevel"/>
    <w:tmpl w:val="B3F8AD1C"/>
    <w:lvl w:ilvl="0" w:tplc="935473A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A1EEA1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F1CB97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D822BA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382F70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DA0F68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59CF590">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068B5F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BBA8C4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nsid w:val="56D86172"/>
    <w:multiLevelType w:val="hybridMultilevel"/>
    <w:tmpl w:val="FB72112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5FE63E6D"/>
    <w:multiLevelType w:val="hybridMultilevel"/>
    <w:tmpl w:val="1BEA3F64"/>
    <w:lvl w:ilvl="0" w:tplc="35A8F8CA">
      <w:start w:val="1"/>
      <w:numFmt w:val="bullet"/>
      <w:lvlText w:val="-"/>
      <w:lvlJc w:val="left"/>
      <w:pPr>
        <w:ind w:left="353" w:hanging="353"/>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04DA6C7C">
      <w:start w:val="1"/>
      <w:numFmt w:val="bullet"/>
      <w:lvlText w:val="-"/>
      <w:lvlJc w:val="left"/>
      <w:pPr>
        <w:ind w:left="353" w:hanging="353"/>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7458E276">
      <w:start w:val="1"/>
      <w:numFmt w:val="bullet"/>
      <w:lvlText w:val="-"/>
      <w:lvlJc w:val="left"/>
      <w:pPr>
        <w:ind w:left="353" w:hanging="353"/>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8D1A84D6">
      <w:start w:val="1"/>
      <w:numFmt w:val="bullet"/>
      <w:lvlText w:val="-"/>
      <w:lvlJc w:val="left"/>
      <w:pPr>
        <w:ind w:left="353" w:hanging="353"/>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74ECEDAA">
      <w:start w:val="1"/>
      <w:numFmt w:val="bullet"/>
      <w:lvlText w:val="-"/>
      <w:lvlJc w:val="left"/>
      <w:pPr>
        <w:ind w:left="353" w:hanging="353"/>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47D41E40">
      <w:start w:val="1"/>
      <w:numFmt w:val="bullet"/>
      <w:lvlText w:val="-"/>
      <w:lvlJc w:val="left"/>
      <w:pPr>
        <w:ind w:left="353" w:hanging="353"/>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F6DA96D8">
      <w:start w:val="1"/>
      <w:numFmt w:val="bullet"/>
      <w:lvlText w:val="-"/>
      <w:lvlJc w:val="left"/>
      <w:pPr>
        <w:ind w:left="353" w:hanging="353"/>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45E25B4E">
      <w:start w:val="1"/>
      <w:numFmt w:val="bullet"/>
      <w:lvlText w:val="-"/>
      <w:lvlJc w:val="left"/>
      <w:pPr>
        <w:ind w:left="353" w:hanging="353"/>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59D23A04">
      <w:start w:val="1"/>
      <w:numFmt w:val="bullet"/>
      <w:lvlText w:val="-"/>
      <w:lvlJc w:val="left"/>
      <w:pPr>
        <w:ind w:left="353" w:hanging="353"/>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nsid w:val="61FA0F47"/>
    <w:multiLevelType w:val="hybridMultilevel"/>
    <w:tmpl w:val="BDFC122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nsid w:val="67AB4989"/>
    <w:multiLevelType w:val="multilevel"/>
    <w:tmpl w:val="0000000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8"/>
  </w:num>
  <w:num w:numId="3">
    <w:abstractNumId w:val="6"/>
  </w:num>
  <w:num w:numId="4">
    <w:abstractNumId w:val="3"/>
  </w:num>
  <w:num w:numId="5">
    <w:abstractNumId w:val="4"/>
  </w:num>
  <w:num w:numId="6">
    <w:abstractNumId w:val="4"/>
    <w:lvlOverride w:ilvl="0">
      <w:startOverride w:val="2"/>
    </w:lvlOverride>
  </w:num>
  <w:num w:numId="7">
    <w:abstractNumId w:val="2"/>
  </w:num>
  <w:num w:numId="8">
    <w:abstractNumId w:val="1"/>
  </w:num>
  <w:num w:numId="9">
    <w:abstractNumId w:val="5"/>
  </w:num>
  <w:num w:numId="10">
    <w:abstractNumId w:val="5"/>
    <w:lvlOverride w:ilvl="0">
      <w:startOverride w:val="2"/>
    </w:lvlOverride>
  </w:num>
  <w:num w:numId="11">
    <w:abstractNumId w:val="9"/>
  </w:num>
  <w:num w:numId="12">
    <w:abstractNumId w:val="7"/>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3"/>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3CCC"/>
    <w:rsid w:val="00072DC4"/>
    <w:rsid w:val="001F21D5"/>
    <w:rsid w:val="002B3EE6"/>
    <w:rsid w:val="00422BD2"/>
    <w:rsid w:val="00491A89"/>
    <w:rsid w:val="00584AA7"/>
    <w:rsid w:val="00844441"/>
    <w:rsid w:val="00B532AE"/>
    <w:rsid w:val="00C04931"/>
    <w:rsid w:val="00CB1670"/>
    <w:rsid w:val="00D13CCC"/>
    <w:rsid w:val="00FA61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13CCC"/>
    <w:pPr>
      <w:spacing w:after="0" w:line="240" w:lineRule="auto"/>
    </w:pPr>
  </w:style>
  <w:style w:type="paragraph" w:styleId="Nagwek1">
    <w:name w:val="heading 1"/>
    <w:basedOn w:val="Normalny"/>
    <w:next w:val="Normalny"/>
    <w:link w:val="Nagwek1Znak"/>
    <w:uiPriority w:val="9"/>
    <w:qFormat/>
    <w:rsid w:val="00D13CCC"/>
    <w:pPr>
      <w:keepNext/>
      <w:keepLines/>
      <w:spacing w:before="480"/>
      <w:outlineLvl w:val="0"/>
    </w:pPr>
    <w:rPr>
      <w:rFonts w:ascii="Cambria" w:eastAsia="MS Gothic" w:hAnsi="Cambria" w:cs="Times New Roman"/>
      <w:b/>
      <w:bCs/>
      <w:sz w:val="28"/>
      <w:szCs w:val="28"/>
    </w:rPr>
  </w:style>
  <w:style w:type="paragraph" w:styleId="Nagwek2">
    <w:name w:val="heading 2"/>
    <w:basedOn w:val="Normalny"/>
    <w:next w:val="Normalny"/>
    <w:link w:val="Nagwek2Znak"/>
    <w:uiPriority w:val="9"/>
    <w:semiHidden/>
    <w:unhideWhenUsed/>
    <w:qFormat/>
    <w:rsid w:val="00D13CCC"/>
    <w:pPr>
      <w:keepNext/>
      <w:keepLines/>
      <w:spacing w:before="200"/>
      <w:outlineLvl w:val="1"/>
    </w:pPr>
    <w:rPr>
      <w:rFonts w:ascii="Cambria" w:eastAsia="MS Gothic" w:hAnsi="Cambria" w:cs="Times New Roman"/>
      <w:b/>
      <w:bCs/>
      <w:sz w:val="26"/>
      <w:szCs w:val="26"/>
    </w:rPr>
  </w:style>
  <w:style w:type="paragraph" w:styleId="Nagwek3">
    <w:name w:val="heading 3"/>
    <w:basedOn w:val="Normalny"/>
    <w:next w:val="Normalny"/>
    <w:link w:val="Nagwek3Znak"/>
    <w:uiPriority w:val="9"/>
    <w:semiHidden/>
    <w:unhideWhenUsed/>
    <w:qFormat/>
    <w:rsid w:val="00D13CCC"/>
    <w:pPr>
      <w:keepNext/>
      <w:keepLines/>
      <w:spacing w:before="200"/>
      <w:outlineLvl w:val="2"/>
    </w:pPr>
    <w:rPr>
      <w:rFonts w:ascii="Cambria" w:eastAsia="MS Gothic" w:hAnsi="Cambria" w:cs="Times New Roman"/>
      <w:b/>
      <w:bCs/>
    </w:rPr>
  </w:style>
  <w:style w:type="paragraph" w:styleId="Nagwek4">
    <w:name w:val="heading 4"/>
    <w:basedOn w:val="Normalny"/>
    <w:next w:val="Normalny"/>
    <w:link w:val="Nagwek4Znak"/>
    <w:uiPriority w:val="9"/>
    <w:semiHidden/>
    <w:unhideWhenUsed/>
    <w:qFormat/>
    <w:rsid w:val="00D13CCC"/>
    <w:pPr>
      <w:keepNext/>
      <w:keepLines/>
      <w:spacing w:before="200"/>
      <w:outlineLvl w:val="3"/>
    </w:pPr>
    <w:rPr>
      <w:rFonts w:ascii="Cambria" w:eastAsia="MS Gothic" w:hAnsi="Cambria" w:cs="Times New Roman"/>
      <w:b/>
      <w:bCs/>
      <w:i/>
      <w:iCs/>
    </w:rPr>
  </w:style>
  <w:style w:type="paragraph" w:styleId="Nagwek5">
    <w:name w:val="heading 5"/>
    <w:basedOn w:val="Normalny"/>
    <w:next w:val="Normalny"/>
    <w:link w:val="Nagwek5Znak"/>
    <w:uiPriority w:val="9"/>
    <w:semiHidden/>
    <w:unhideWhenUsed/>
    <w:qFormat/>
    <w:rsid w:val="00D13CCC"/>
    <w:pPr>
      <w:keepNext/>
      <w:keepLines/>
      <w:spacing w:before="200"/>
      <w:outlineLvl w:val="4"/>
    </w:pPr>
    <w:rPr>
      <w:rFonts w:ascii="Cambria" w:eastAsia="MS Gothic" w:hAnsi="Cambria" w:cs="Times New Roman"/>
      <w:b/>
      <w:bCs/>
      <w:color w:val="7F7F7F"/>
    </w:rPr>
  </w:style>
  <w:style w:type="paragraph" w:styleId="Nagwek6">
    <w:name w:val="heading 6"/>
    <w:basedOn w:val="Normalny"/>
    <w:next w:val="Normalny"/>
    <w:link w:val="Nagwek6Znak"/>
    <w:uiPriority w:val="9"/>
    <w:semiHidden/>
    <w:unhideWhenUsed/>
    <w:qFormat/>
    <w:rsid w:val="00D13CCC"/>
    <w:pPr>
      <w:keepNext/>
      <w:keepLines/>
      <w:spacing w:before="200"/>
      <w:outlineLvl w:val="5"/>
    </w:pPr>
    <w:rPr>
      <w:rFonts w:ascii="Cambria" w:eastAsia="MS Gothic" w:hAnsi="Cambria" w:cs="Times New Roman"/>
      <w:b/>
      <w:bCs/>
      <w:i/>
      <w:iCs/>
      <w:color w:val="7F7F7F"/>
    </w:rPr>
  </w:style>
  <w:style w:type="paragraph" w:styleId="Nagwek7">
    <w:name w:val="heading 7"/>
    <w:basedOn w:val="Normalny"/>
    <w:next w:val="Normalny"/>
    <w:link w:val="Nagwek7Znak"/>
    <w:uiPriority w:val="9"/>
    <w:semiHidden/>
    <w:unhideWhenUsed/>
    <w:qFormat/>
    <w:rsid w:val="00D13CCC"/>
    <w:pPr>
      <w:keepNext/>
      <w:keepLines/>
      <w:spacing w:before="200"/>
      <w:outlineLvl w:val="6"/>
    </w:pPr>
    <w:rPr>
      <w:rFonts w:ascii="Cambria" w:eastAsia="MS Gothic" w:hAnsi="Cambria" w:cs="Times New Roman"/>
      <w:i/>
      <w:iCs/>
    </w:rPr>
  </w:style>
  <w:style w:type="paragraph" w:styleId="Nagwek8">
    <w:name w:val="heading 8"/>
    <w:basedOn w:val="Normalny"/>
    <w:next w:val="Normalny"/>
    <w:link w:val="Nagwek8Znak"/>
    <w:uiPriority w:val="9"/>
    <w:semiHidden/>
    <w:unhideWhenUsed/>
    <w:qFormat/>
    <w:rsid w:val="00D13CCC"/>
    <w:pPr>
      <w:keepNext/>
      <w:keepLines/>
      <w:spacing w:before="200"/>
      <w:outlineLvl w:val="7"/>
    </w:pPr>
    <w:rPr>
      <w:rFonts w:ascii="Cambria" w:eastAsia="MS Gothic" w:hAnsi="Cambria" w:cs="Times New Roman"/>
      <w:sz w:val="20"/>
      <w:szCs w:val="20"/>
    </w:rPr>
  </w:style>
  <w:style w:type="paragraph" w:styleId="Nagwek9">
    <w:name w:val="heading 9"/>
    <w:basedOn w:val="Normalny"/>
    <w:next w:val="Normalny"/>
    <w:link w:val="Nagwek9Znak"/>
    <w:uiPriority w:val="9"/>
    <w:semiHidden/>
    <w:unhideWhenUsed/>
    <w:qFormat/>
    <w:rsid w:val="00D13CCC"/>
    <w:pPr>
      <w:keepNext/>
      <w:keepLines/>
      <w:spacing w:before="200"/>
      <w:outlineLvl w:val="8"/>
    </w:pPr>
    <w:rPr>
      <w:rFonts w:ascii="Cambria" w:eastAsia="MS Gothic" w:hAnsi="Cambria" w:cs="Times New Roman"/>
      <w:i/>
      <w:iCs/>
      <w:spacing w:val="5"/>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13CCC"/>
    <w:rPr>
      <w:rFonts w:ascii="Cambria" w:eastAsia="MS Gothic" w:hAnsi="Cambria" w:cs="Times New Roman"/>
      <w:b/>
      <w:bCs/>
      <w:sz w:val="28"/>
      <w:szCs w:val="28"/>
    </w:rPr>
  </w:style>
  <w:style w:type="character" w:customStyle="1" w:styleId="Nagwek2Znak">
    <w:name w:val="Nagłówek 2 Znak"/>
    <w:basedOn w:val="Domylnaczcionkaakapitu"/>
    <w:link w:val="Nagwek2"/>
    <w:uiPriority w:val="9"/>
    <w:semiHidden/>
    <w:rsid w:val="00D13CCC"/>
    <w:rPr>
      <w:rFonts w:ascii="Cambria" w:eastAsia="MS Gothic" w:hAnsi="Cambria" w:cs="Times New Roman"/>
      <w:b/>
      <w:bCs/>
      <w:sz w:val="26"/>
      <w:szCs w:val="26"/>
    </w:rPr>
  </w:style>
  <w:style w:type="character" w:customStyle="1" w:styleId="Nagwek3Znak">
    <w:name w:val="Nagłówek 3 Znak"/>
    <w:basedOn w:val="Domylnaczcionkaakapitu"/>
    <w:link w:val="Nagwek3"/>
    <w:uiPriority w:val="9"/>
    <w:semiHidden/>
    <w:rsid w:val="00D13CCC"/>
    <w:rPr>
      <w:rFonts w:ascii="Cambria" w:eastAsia="MS Gothic" w:hAnsi="Cambria" w:cs="Times New Roman"/>
      <w:b/>
      <w:bCs/>
    </w:rPr>
  </w:style>
  <w:style w:type="character" w:customStyle="1" w:styleId="Nagwek4Znak">
    <w:name w:val="Nagłówek 4 Znak"/>
    <w:basedOn w:val="Domylnaczcionkaakapitu"/>
    <w:link w:val="Nagwek4"/>
    <w:uiPriority w:val="9"/>
    <w:semiHidden/>
    <w:rsid w:val="00D13CCC"/>
    <w:rPr>
      <w:rFonts w:ascii="Cambria" w:eastAsia="MS Gothic" w:hAnsi="Cambria" w:cs="Times New Roman"/>
      <w:b/>
      <w:bCs/>
      <w:i/>
      <w:iCs/>
    </w:rPr>
  </w:style>
  <w:style w:type="character" w:customStyle="1" w:styleId="Nagwek5Znak">
    <w:name w:val="Nagłówek 5 Znak"/>
    <w:basedOn w:val="Domylnaczcionkaakapitu"/>
    <w:link w:val="Nagwek5"/>
    <w:uiPriority w:val="9"/>
    <w:semiHidden/>
    <w:rsid w:val="00D13CCC"/>
    <w:rPr>
      <w:rFonts w:ascii="Cambria" w:eastAsia="MS Gothic" w:hAnsi="Cambria" w:cs="Times New Roman"/>
      <w:b/>
      <w:bCs/>
      <w:color w:val="7F7F7F"/>
    </w:rPr>
  </w:style>
  <w:style w:type="character" w:customStyle="1" w:styleId="Nagwek6Znak">
    <w:name w:val="Nagłówek 6 Znak"/>
    <w:basedOn w:val="Domylnaczcionkaakapitu"/>
    <w:link w:val="Nagwek6"/>
    <w:uiPriority w:val="9"/>
    <w:semiHidden/>
    <w:rsid w:val="00D13CCC"/>
    <w:rPr>
      <w:rFonts w:ascii="Cambria" w:eastAsia="MS Gothic" w:hAnsi="Cambria" w:cs="Times New Roman"/>
      <w:b/>
      <w:bCs/>
      <w:i/>
      <w:iCs/>
      <w:color w:val="7F7F7F"/>
    </w:rPr>
  </w:style>
  <w:style w:type="character" w:customStyle="1" w:styleId="Nagwek7Znak">
    <w:name w:val="Nagłówek 7 Znak"/>
    <w:basedOn w:val="Domylnaczcionkaakapitu"/>
    <w:link w:val="Nagwek7"/>
    <w:uiPriority w:val="9"/>
    <w:semiHidden/>
    <w:rsid w:val="00D13CCC"/>
    <w:rPr>
      <w:rFonts w:ascii="Cambria" w:eastAsia="MS Gothic" w:hAnsi="Cambria" w:cs="Times New Roman"/>
      <w:i/>
      <w:iCs/>
    </w:rPr>
  </w:style>
  <w:style w:type="character" w:customStyle="1" w:styleId="Nagwek8Znak">
    <w:name w:val="Nagłówek 8 Znak"/>
    <w:basedOn w:val="Domylnaczcionkaakapitu"/>
    <w:link w:val="Nagwek8"/>
    <w:uiPriority w:val="9"/>
    <w:semiHidden/>
    <w:rsid w:val="00D13CCC"/>
    <w:rPr>
      <w:rFonts w:ascii="Cambria" w:eastAsia="MS Gothic" w:hAnsi="Cambria" w:cs="Times New Roman"/>
      <w:sz w:val="20"/>
      <w:szCs w:val="20"/>
    </w:rPr>
  </w:style>
  <w:style w:type="character" w:customStyle="1" w:styleId="Nagwek9Znak">
    <w:name w:val="Nagłówek 9 Znak"/>
    <w:basedOn w:val="Domylnaczcionkaakapitu"/>
    <w:link w:val="Nagwek9"/>
    <w:uiPriority w:val="9"/>
    <w:semiHidden/>
    <w:rsid w:val="00D13CCC"/>
    <w:rPr>
      <w:rFonts w:ascii="Cambria" w:eastAsia="MS Gothic" w:hAnsi="Cambria" w:cs="Times New Roman"/>
      <w:i/>
      <w:iCs/>
      <w:spacing w:val="5"/>
      <w:sz w:val="20"/>
      <w:szCs w:val="20"/>
    </w:rPr>
  </w:style>
  <w:style w:type="paragraph" w:customStyle="1" w:styleId="ODNONIKtreodnonika">
    <w:name w:val="ODNOŚNIK – treść odnośnika"/>
    <w:uiPriority w:val="19"/>
    <w:qFormat/>
    <w:rsid w:val="00D13CCC"/>
    <w:pPr>
      <w:spacing w:after="0" w:line="240" w:lineRule="auto"/>
      <w:ind w:left="284" w:hanging="284"/>
      <w:jc w:val="both"/>
    </w:pPr>
    <w:rPr>
      <w:rFonts w:ascii="Times New Roman" w:eastAsia="Times New Roman" w:hAnsi="Times New Roman" w:cs="Arial"/>
      <w:sz w:val="20"/>
      <w:szCs w:val="20"/>
      <w:lang w:eastAsia="pl-PL"/>
    </w:rPr>
  </w:style>
  <w:style w:type="paragraph" w:customStyle="1" w:styleId="Nagwek11">
    <w:name w:val="Nagłówek 11"/>
    <w:basedOn w:val="Normalny"/>
    <w:next w:val="Normalny"/>
    <w:uiPriority w:val="9"/>
    <w:qFormat/>
    <w:rsid w:val="00D13CCC"/>
    <w:pPr>
      <w:spacing w:before="480" w:line="276" w:lineRule="auto"/>
      <w:contextualSpacing/>
      <w:outlineLvl w:val="0"/>
    </w:pPr>
    <w:rPr>
      <w:rFonts w:ascii="Cambria" w:eastAsia="MS Gothic" w:hAnsi="Cambria" w:cs="Times New Roman"/>
      <w:b/>
      <w:bCs/>
      <w:sz w:val="28"/>
      <w:szCs w:val="28"/>
    </w:rPr>
  </w:style>
  <w:style w:type="paragraph" w:customStyle="1" w:styleId="Nagwek21">
    <w:name w:val="Nagłówek 21"/>
    <w:basedOn w:val="Normalny"/>
    <w:next w:val="Normalny"/>
    <w:uiPriority w:val="9"/>
    <w:unhideWhenUsed/>
    <w:qFormat/>
    <w:rsid w:val="00D13CCC"/>
    <w:pPr>
      <w:spacing w:before="200" w:line="276" w:lineRule="auto"/>
      <w:outlineLvl w:val="1"/>
    </w:pPr>
    <w:rPr>
      <w:rFonts w:ascii="Cambria" w:eastAsia="MS Gothic" w:hAnsi="Cambria" w:cs="Times New Roman"/>
      <w:b/>
      <w:bCs/>
      <w:sz w:val="26"/>
      <w:szCs w:val="26"/>
    </w:rPr>
  </w:style>
  <w:style w:type="paragraph" w:customStyle="1" w:styleId="Nagwek31">
    <w:name w:val="Nagłówek 31"/>
    <w:basedOn w:val="Normalny"/>
    <w:next w:val="Normalny"/>
    <w:uiPriority w:val="9"/>
    <w:semiHidden/>
    <w:unhideWhenUsed/>
    <w:qFormat/>
    <w:rsid w:val="00D13CCC"/>
    <w:pPr>
      <w:spacing w:before="200" w:line="271" w:lineRule="auto"/>
      <w:outlineLvl w:val="2"/>
    </w:pPr>
    <w:rPr>
      <w:rFonts w:ascii="Cambria" w:eastAsia="MS Gothic" w:hAnsi="Cambria" w:cs="Times New Roman"/>
      <w:b/>
      <w:bCs/>
    </w:rPr>
  </w:style>
  <w:style w:type="paragraph" w:customStyle="1" w:styleId="Nagwek41">
    <w:name w:val="Nagłówek 41"/>
    <w:basedOn w:val="Normalny"/>
    <w:next w:val="Normalny"/>
    <w:uiPriority w:val="9"/>
    <w:semiHidden/>
    <w:unhideWhenUsed/>
    <w:qFormat/>
    <w:rsid w:val="00D13CCC"/>
    <w:pPr>
      <w:spacing w:before="200" w:line="276" w:lineRule="auto"/>
      <w:outlineLvl w:val="3"/>
    </w:pPr>
    <w:rPr>
      <w:rFonts w:ascii="Cambria" w:eastAsia="MS Gothic" w:hAnsi="Cambria" w:cs="Times New Roman"/>
      <w:b/>
      <w:bCs/>
      <w:i/>
      <w:iCs/>
    </w:rPr>
  </w:style>
  <w:style w:type="paragraph" w:customStyle="1" w:styleId="Nagwek51">
    <w:name w:val="Nagłówek 51"/>
    <w:basedOn w:val="Normalny"/>
    <w:next w:val="Normalny"/>
    <w:uiPriority w:val="9"/>
    <w:semiHidden/>
    <w:unhideWhenUsed/>
    <w:qFormat/>
    <w:rsid w:val="00D13CCC"/>
    <w:pPr>
      <w:spacing w:before="200" w:line="276" w:lineRule="auto"/>
      <w:outlineLvl w:val="4"/>
    </w:pPr>
    <w:rPr>
      <w:rFonts w:ascii="Cambria" w:eastAsia="MS Gothic" w:hAnsi="Cambria" w:cs="Times New Roman"/>
      <w:b/>
      <w:bCs/>
      <w:color w:val="7F7F7F"/>
    </w:rPr>
  </w:style>
  <w:style w:type="paragraph" w:customStyle="1" w:styleId="Nagwek61">
    <w:name w:val="Nagłówek 61"/>
    <w:basedOn w:val="Normalny"/>
    <w:next w:val="Normalny"/>
    <w:uiPriority w:val="9"/>
    <w:semiHidden/>
    <w:unhideWhenUsed/>
    <w:qFormat/>
    <w:rsid w:val="00D13CCC"/>
    <w:pPr>
      <w:spacing w:line="271" w:lineRule="auto"/>
      <w:outlineLvl w:val="5"/>
    </w:pPr>
    <w:rPr>
      <w:rFonts w:ascii="Cambria" w:eastAsia="MS Gothic" w:hAnsi="Cambria" w:cs="Times New Roman"/>
      <w:b/>
      <w:bCs/>
      <w:i/>
      <w:iCs/>
      <w:color w:val="7F7F7F"/>
    </w:rPr>
  </w:style>
  <w:style w:type="paragraph" w:customStyle="1" w:styleId="Nagwek71">
    <w:name w:val="Nagłówek 71"/>
    <w:basedOn w:val="Normalny"/>
    <w:next w:val="Normalny"/>
    <w:uiPriority w:val="9"/>
    <w:semiHidden/>
    <w:unhideWhenUsed/>
    <w:qFormat/>
    <w:rsid w:val="00D13CCC"/>
    <w:pPr>
      <w:spacing w:line="276" w:lineRule="auto"/>
      <w:outlineLvl w:val="6"/>
    </w:pPr>
    <w:rPr>
      <w:rFonts w:ascii="Cambria" w:eastAsia="MS Gothic" w:hAnsi="Cambria" w:cs="Times New Roman"/>
      <w:i/>
      <w:iCs/>
    </w:rPr>
  </w:style>
  <w:style w:type="paragraph" w:customStyle="1" w:styleId="Nagwek81">
    <w:name w:val="Nagłówek 81"/>
    <w:basedOn w:val="Normalny"/>
    <w:next w:val="Normalny"/>
    <w:uiPriority w:val="9"/>
    <w:semiHidden/>
    <w:unhideWhenUsed/>
    <w:qFormat/>
    <w:rsid w:val="00D13CCC"/>
    <w:pPr>
      <w:spacing w:line="276" w:lineRule="auto"/>
      <w:outlineLvl w:val="7"/>
    </w:pPr>
    <w:rPr>
      <w:rFonts w:ascii="Cambria" w:eastAsia="MS Gothic" w:hAnsi="Cambria" w:cs="Times New Roman"/>
      <w:sz w:val="20"/>
      <w:szCs w:val="20"/>
    </w:rPr>
  </w:style>
  <w:style w:type="paragraph" w:customStyle="1" w:styleId="Nagwek91">
    <w:name w:val="Nagłówek 91"/>
    <w:basedOn w:val="Normalny"/>
    <w:next w:val="Normalny"/>
    <w:uiPriority w:val="9"/>
    <w:semiHidden/>
    <w:unhideWhenUsed/>
    <w:qFormat/>
    <w:rsid w:val="00D13CCC"/>
    <w:pPr>
      <w:spacing w:line="276" w:lineRule="auto"/>
      <w:outlineLvl w:val="8"/>
    </w:pPr>
    <w:rPr>
      <w:rFonts w:ascii="Cambria" w:eastAsia="MS Gothic" w:hAnsi="Cambria" w:cs="Times New Roman"/>
      <w:i/>
      <w:iCs/>
      <w:spacing w:val="5"/>
      <w:sz w:val="20"/>
      <w:szCs w:val="20"/>
    </w:rPr>
  </w:style>
  <w:style w:type="numbering" w:customStyle="1" w:styleId="Bezlisty1">
    <w:name w:val="Bez listy1"/>
    <w:next w:val="Bezlisty"/>
    <w:uiPriority w:val="99"/>
    <w:semiHidden/>
    <w:unhideWhenUsed/>
    <w:rsid w:val="00D13CCC"/>
  </w:style>
  <w:style w:type="table" w:customStyle="1" w:styleId="Tabela-Siatka1">
    <w:name w:val="Tabela - Siatka1"/>
    <w:basedOn w:val="Standardowy"/>
    <w:next w:val="Tabela-Siatka"/>
    <w:uiPriority w:val="59"/>
    <w:rsid w:val="00D13CCC"/>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zodstpw1">
    <w:name w:val="Bez odstępów1"/>
    <w:basedOn w:val="Normalny"/>
    <w:next w:val="Bezodstpw"/>
    <w:uiPriority w:val="1"/>
    <w:qFormat/>
    <w:rsid w:val="00D13CCC"/>
    <w:rPr>
      <w:rFonts w:eastAsia="MS Mincho"/>
    </w:rPr>
  </w:style>
  <w:style w:type="paragraph" w:customStyle="1" w:styleId="Tytu1">
    <w:name w:val="Tytuł1"/>
    <w:basedOn w:val="Normalny"/>
    <w:next w:val="Normalny"/>
    <w:uiPriority w:val="10"/>
    <w:qFormat/>
    <w:rsid w:val="00D13CCC"/>
    <w:pPr>
      <w:pBdr>
        <w:bottom w:val="single" w:sz="4" w:space="1" w:color="auto"/>
      </w:pBdr>
      <w:spacing w:after="200"/>
      <w:contextualSpacing/>
    </w:pPr>
    <w:rPr>
      <w:rFonts w:ascii="Cambria" w:eastAsia="MS Gothic" w:hAnsi="Cambria" w:cs="Times New Roman"/>
      <w:spacing w:val="5"/>
      <w:sz w:val="52"/>
      <w:szCs w:val="52"/>
    </w:rPr>
  </w:style>
  <w:style w:type="character" w:customStyle="1" w:styleId="TytuZnak">
    <w:name w:val="Tytuł Znak"/>
    <w:basedOn w:val="Domylnaczcionkaakapitu"/>
    <w:link w:val="Tytu"/>
    <w:uiPriority w:val="10"/>
    <w:rsid w:val="00D13CCC"/>
    <w:rPr>
      <w:rFonts w:ascii="Cambria" w:eastAsia="MS Gothic" w:hAnsi="Cambria" w:cs="Times New Roman"/>
      <w:spacing w:val="5"/>
      <w:sz w:val="52"/>
      <w:szCs w:val="52"/>
    </w:rPr>
  </w:style>
  <w:style w:type="paragraph" w:customStyle="1" w:styleId="Podtytu1">
    <w:name w:val="Podtytuł1"/>
    <w:basedOn w:val="Normalny"/>
    <w:next w:val="Normalny"/>
    <w:uiPriority w:val="11"/>
    <w:qFormat/>
    <w:rsid w:val="00D13CCC"/>
    <w:pPr>
      <w:spacing w:after="600" w:line="276" w:lineRule="auto"/>
    </w:pPr>
    <w:rPr>
      <w:rFonts w:ascii="Cambria" w:eastAsia="MS Gothic" w:hAnsi="Cambria" w:cs="Times New Roman"/>
      <w:i/>
      <w:iCs/>
      <w:spacing w:val="13"/>
      <w:sz w:val="24"/>
      <w:szCs w:val="24"/>
    </w:rPr>
  </w:style>
  <w:style w:type="character" w:customStyle="1" w:styleId="PodtytuZnak">
    <w:name w:val="Podtytuł Znak"/>
    <w:basedOn w:val="Domylnaczcionkaakapitu"/>
    <w:link w:val="Podtytu"/>
    <w:uiPriority w:val="11"/>
    <w:rsid w:val="00D13CCC"/>
    <w:rPr>
      <w:rFonts w:ascii="Cambria" w:eastAsia="MS Gothic" w:hAnsi="Cambria" w:cs="Times New Roman"/>
      <w:i/>
      <w:iCs/>
      <w:spacing w:val="13"/>
      <w:sz w:val="24"/>
      <w:szCs w:val="24"/>
    </w:rPr>
  </w:style>
  <w:style w:type="character" w:styleId="Pogrubienie">
    <w:name w:val="Strong"/>
    <w:uiPriority w:val="22"/>
    <w:qFormat/>
    <w:rsid w:val="00D13CCC"/>
    <w:rPr>
      <w:b/>
      <w:bCs/>
    </w:rPr>
  </w:style>
  <w:style w:type="character" w:styleId="Uwydatnienie">
    <w:name w:val="Emphasis"/>
    <w:uiPriority w:val="20"/>
    <w:qFormat/>
    <w:rsid w:val="00D13CCC"/>
    <w:rPr>
      <w:b/>
      <w:bCs/>
      <w:i/>
      <w:iCs/>
      <w:spacing w:val="10"/>
      <w:bdr w:val="none" w:sz="0" w:space="0" w:color="auto"/>
      <w:shd w:val="clear" w:color="auto" w:fill="auto"/>
    </w:rPr>
  </w:style>
  <w:style w:type="paragraph" w:customStyle="1" w:styleId="Akapitzlist1">
    <w:name w:val="Akapit z listą1"/>
    <w:basedOn w:val="Normalny"/>
    <w:next w:val="Akapitzlist"/>
    <w:uiPriority w:val="34"/>
    <w:qFormat/>
    <w:rsid w:val="00D13CCC"/>
    <w:pPr>
      <w:spacing w:after="200" w:line="276" w:lineRule="auto"/>
      <w:ind w:left="720"/>
      <w:contextualSpacing/>
    </w:pPr>
    <w:rPr>
      <w:rFonts w:eastAsia="MS Mincho"/>
    </w:rPr>
  </w:style>
  <w:style w:type="paragraph" w:customStyle="1" w:styleId="Cytat1">
    <w:name w:val="Cytat1"/>
    <w:basedOn w:val="Normalny"/>
    <w:next w:val="Normalny"/>
    <w:uiPriority w:val="29"/>
    <w:qFormat/>
    <w:rsid w:val="00D13CCC"/>
    <w:pPr>
      <w:spacing w:before="200" w:line="276" w:lineRule="auto"/>
      <w:ind w:left="360" w:right="360"/>
    </w:pPr>
    <w:rPr>
      <w:rFonts w:eastAsia="MS Mincho"/>
      <w:i/>
      <w:iCs/>
    </w:rPr>
  </w:style>
  <w:style w:type="character" w:customStyle="1" w:styleId="CytatZnak">
    <w:name w:val="Cytat Znak"/>
    <w:basedOn w:val="Domylnaczcionkaakapitu"/>
    <w:link w:val="Cytat"/>
    <w:uiPriority w:val="29"/>
    <w:rsid w:val="00D13CCC"/>
    <w:rPr>
      <w:i/>
      <w:iCs/>
    </w:rPr>
  </w:style>
  <w:style w:type="paragraph" w:customStyle="1" w:styleId="Cytatintensywny1">
    <w:name w:val="Cytat intensywny1"/>
    <w:basedOn w:val="Normalny"/>
    <w:next w:val="Normalny"/>
    <w:uiPriority w:val="30"/>
    <w:qFormat/>
    <w:rsid w:val="00D13CCC"/>
    <w:pPr>
      <w:pBdr>
        <w:bottom w:val="single" w:sz="4" w:space="1" w:color="auto"/>
      </w:pBdr>
      <w:spacing w:before="200" w:after="280" w:line="276" w:lineRule="auto"/>
      <w:ind w:left="1008" w:right="1152"/>
      <w:jc w:val="both"/>
    </w:pPr>
    <w:rPr>
      <w:rFonts w:eastAsia="MS Mincho"/>
      <w:b/>
      <w:bCs/>
      <w:i/>
      <w:iCs/>
    </w:rPr>
  </w:style>
  <w:style w:type="character" w:customStyle="1" w:styleId="CytatintensywnyZnak">
    <w:name w:val="Cytat intensywny Znak"/>
    <w:basedOn w:val="Domylnaczcionkaakapitu"/>
    <w:link w:val="Cytatintensywny"/>
    <w:uiPriority w:val="30"/>
    <w:rsid w:val="00D13CCC"/>
    <w:rPr>
      <w:b/>
      <w:bCs/>
      <w:i/>
      <w:iCs/>
    </w:rPr>
  </w:style>
  <w:style w:type="character" w:styleId="Wyrnieniedelikatne">
    <w:name w:val="Subtle Emphasis"/>
    <w:uiPriority w:val="19"/>
    <w:qFormat/>
    <w:rsid w:val="00D13CCC"/>
    <w:rPr>
      <w:i/>
      <w:iCs/>
    </w:rPr>
  </w:style>
  <w:style w:type="character" w:styleId="Wyrnienieintensywne">
    <w:name w:val="Intense Emphasis"/>
    <w:uiPriority w:val="21"/>
    <w:qFormat/>
    <w:rsid w:val="00D13CCC"/>
    <w:rPr>
      <w:b/>
      <w:bCs/>
    </w:rPr>
  </w:style>
  <w:style w:type="character" w:styleId="Odwoaniedelikatne">
    <w:name w:val="Subtle Reference"/>
    <w:uiPriority w:val="31"/>
    <w:qFormat/>
    <w:rsid w:val="00D13CCC"/>
    <w:rPr>
      <w:smallCaps/>
    </w:rPr>
  </w:style>
  <w:style w:type="character" w:styleId="Odwoanieintensywne">
    <w:name w:val="Intense Reference"/>
    <w:uiPriority w:val="32"/>
    <w:qFormat/>
    <w:rsid w:val="00D13CCC"/>
    <w:rPr>
      <w:smallCaps/>
      <w:spacing w:val="5"/>
      <w:u w:val="single"/>
    </w:rPr>
  </w:style>
  <w:style w:type="character" w:styleId="Tytuksiki">
    <w:name w:val="Book Title"/>
    <w:uiPriority w:val="33"/>
    <w:qFormat/>
    <w:rsid w:val="00D13CCC"/>
    <w:rPr>
      <w:i/>
      <w:iCs/>
      <w:smallCaps/>
      <w:spacing w:val="5"/>
    </w:rPr>
  </w:style>
  <w:style w:type="paragraph" w:customStyle="1" w:styleId="Nagwekspisutreci1">
    <w:name w:val="Nagłówek spisu treści1"/>
    <w:basedOn w:val="Nagwek1"/>
    <w:next w:val="Normalny"/>
    <w:uiPriority w:val="39"/>
    <w:semiHidden/>
    <w:unhideWhenUsed/>
    <w:qFormat/>
    <w:rsid w:val="00D13CCC"/>
  </w:style>
  <w:style w:type="paragraph" w:customStyle="1" w:styleId="Tekstprzypisukocowego1">
    <w:name w:val="Tekst przypisu końcowego1"/>
    <w:basedOn w:val="Normalny"/>
    <w:next w:val="Tekstprzypisukocowego"/>
    <w:link w:val="TekstprzypisukocowegoZnak"/>
    <w:uiPriority w:val="99"/>
    <w:semiHidden/>
    <w:unhideWhenUsed/>
    <w:rsid w:val="00D13CCC"/>
    <w:rPr>
      <w:sz w:val="20"/>
      <w:szCs w:val="20"/>
    </w:rPr>
  </w:style>
  <w:style w:type="character" w:customStyle="1" w:styleId="TekstprzypisukocowegoZnak">
    <w:name w:val="Tekst przypisu końcowego Znak"/>
    <w:basedOn w:val="Domylnaczcionkaakapitu"/>
    <w:link w:val="Tekstprzypisukocowego1"/>
    <w:uiPriority w:val="99"/>
    <w:semiHidden/>
    <w:rsid w:val="00D13CCC"/>
    <w:rPr>
      <w:sz w:val="20"/>
      <w:szCs w:val="20"/>
    </w:rPr>
  </w:style>
  <w:style w:type="character" w:styleId="Odwoanieprzypisukocowego">
    <w:name w:val="endnote reference"/>
    <w:basedOn w:val="Domylnaczcionkaakapitu"/>
    <w:uiPriority w:val="99"/>
    <w:semiHidden/>
    <w:unhideWhenUsed/>
    <w:rsid w:val="00D13CCC"/>
    <w:rPr>
      <w:vertAlign w:val="superscript"/>
    </w:rPr>
  </w:style>
  <w:style w:type="paragraph" w:customStyle="1" w:styleId="Tekstprzypisudolnego1">
    <w:name w:val="Tekst przypisu dolnego1"/>
    <w:basedOn w:val="Normalny"/>
    <w:next w:val="Tekstprzypisudolnego"/>
    <w:link w:val="TekstprzypisudolnegoZnak"/>
    <w:uiPriority w:val="99"/>
    <w:semiHidden/>
    <w:unhideWhenUsed/>
    <w:rsid w:val="00D13CCC"/>
    <w:rPr>
      <w:sz w:val="20"/>
      <w:szCs w:val="20"/>
    </w:rPr>
  </w:style>
  <w:style w:type="character" w:customStyle="1" w:styleId="TekstprzypisudolnegoZnak">
    <w:name w:val="Tekst przypisu dolnego Znak"/>
    <w:basedOn w:val="Domylnaczcionkaakapitu"/>
    <w:link w:val="Tekstprzypisudolnego1"/>
    <w:uiPriority w:val="99"/>
    <w:semiHidden/>
    <w:rsid w:val="00D13CCC"/>
    <w:rPr>
      <w:sz w:val="20"/>
      <w:szCs w:val="20"/>
    </w:rPr>
  </w:style>
  <w:style w:type="character" w:styleId="Odwoanieprzypisudolnego">
    <w:name w:val="footnote reference"/>
    <w:basedOn w:val="Domylnaczcionkaakapitu"/>
    <w:uiPriority w:val="99"/>
    <w:semiHidden/>
    <w:unhideWhenUsed/>
    <w:rsid w:val="00D13CCC"/>
    <w:rPr>
      <w:vertAlign w:val="superscript"/>
    </w:rPr>
  </w:style>
  <w:style w:type="paragraph" w:customStyle="1" w:styleId="Nagwek10">
    <w:name w:val="Nagłówek1"/>
    <w:basedOn w:val="Normalny"/>
    <w:next w:val="Nagwek"/>
    <w:link w:val="NagwekZnak"/>
    <w:uiPriority w:val="99"/>
    <w:unhideWhenUsed/>
    <w:rsid w:val="00D13CCC"/>
    <w:pPr>
      <w:tabs>
        <w:tab w:val="center" w:pos="4536"/>
        <w:tab w:val="right" w:pos="9072"/>
      </w:tabs>
    </w:pPr>
  </w:style>
  <w:style w:type="character" w:customStyle="1" w:styleId="NagwekZnak">
    <w:name w:val="Nagłówek Znak"/>
    <w:basedOn w:val="Domylnaczcionkaakapitu"/>
    <w:link w:val="Nagwek10"/>
    <w:uiPriority w:val="99"/>
    <w:rsid w:val="00D13CCC"/>
  </w:style>
  <w:style w:type="paragraph" w:customStyle="1" w:styleId="Stopka1">
    <w:name w:val="Stopka1"/>
    <w:basedOn w:val="Normalny"/>
    <w:next w:val="Stopka"/>
    <w:link w:val="StopkaZnak"/>
    <w:uiPriority w:val="99"/>
    <w:unhideWhenUsed/>
    <w:rsid w:val="00D13CCC"/>
    <w:pPr>
      <w:tabs>
        <w:tab w:val="center" w:pos="4536"/>
        <w:tab w:val="right" w:pos="9072"/>
      </w:tabs>
    </w:pPr>
  </w:style>
  <w:style w:type="character" w:customStyle="1" w:styleId="StopkaZnak">
    <w:name w:val="Stopka Znak"/>
    <w:basedOn w:val="Domylnaczcionkaakapitu"/>
    <w:link w:val="Stopka1"/>
    <w:uiPriority w:val="99"/>
    <w:rsid w:val="00D13CCC"/>
  </w:style>
  <w:style w:type="paragraph" w:customStyle="1" w:styleId="Tekstdymka1">
    <w:name w:val="Tekst dymka1"/>
    <w:basedOn w:val="Normalny"/>
    <w:next w:val="Tekstdymka"/>
    <w:link w:val="TekstdymkaZnak"/>
    <w:uiPriority w:val="99"/>
    <w:semiHidden/>
    <w:unhideWhenUsed/>
    <w:rsid w:val="00D13CCC"/>
    <w:rPr>
      <w:rFonts w:ascii="Tahoma" w:hAnsi="Tahoma" w:cs="Tahoma"/>
      <w:sz w:val="16"/>
      <w:szCs w:val="16"/>
    </w:rPr>
  </w:style>
  <w:style w:type="character" w:customStyle="1" w:styleId="TekstdymkaZnak">
    <w:name w:val="Tekst dymka Znak"/>
    <w:basedOn w:val="Domylnaczcionkaakapitu"/>
    <w:link w:val="Tekstdymka1"/>
    <w:uiPriority w:val="99"/>
    <w:semiHidden/>
    <w:rsid w:val="00D13CCC"/>
    <w:rPr>
      <w:rFonts w:ascii="Tahoma" w:hAnsi="Tahoma" w:cs="Tahoma"/>
      <w:sz w:val="16"/>
      <w:szCs w:val="16"/>
    </w:rPr>
  </w:style>
  <w:style w:type="character" w:customStyle="1" w:styleId="Nagwek1Znak1">
    <w:name w:val="Nagłówek 1 Znak1"/>
    <w:basedOn w:val="Domylnaczcionkaakapitu"/>
    <w:uiPriority w:val="9"/>
    <w:rsid w:val="00D13CCC"/>
    <w:rPr>
      <w:rFonts w:asciiTheme="majorHAnsi" w:eastAsiaTheme="majorEastAsia" w:hAnsiTheme="majorHAnsi" w:cstheme="majorBidi"/>
      <w:b/>
      <w:bCs/>
      <w:color w:val="365F91" w:themeColor="accent1" w:themeShade="BF"/>
      <w:sz w:val="28"/>
      <w:szCs w:val="28"/>
    </w:rPr>
  </w:style>
  <w:style w:type="character" w:customStyle="1" w:styleId="Nagwek2Znak1">
    <w:name w:val="Nagłówek 2 Znak1"/>
    <w:basedOn w:val="Domylnaczcionkaakapitu"/>
    <w:uiPriority w:val="9"/>
    <w:semiHidden/>
    <w:rsid w:val="00D13CCC"/>
    <w:rPr>
      <w:rFonts w:asciiTheme="majorHAnsi" w:eastAsiaTheme="majorEastAsia" w:hAnsiTheme="majorHAnsi" w:cstheme="majorBidi"/>
      <w:b/>
      <w:bCs/>
      <w:color w:val="4F81BD" w:themeColor="accent1"/>
      <w:sz w:val="26"/>
      <w:szCs w:val="26"/>
    </w:rPr>
  </w:style>
  <w:style w:type="character" w:customStyle="1" w:styleId="Nagwek3Znak1">
    <w:name w:val="Nagłówek 3 Znak1"/>
    <w:basedOn w:val="Domylnaczcionkaakapitu"/>
    <w:uiPriority w:val="9"/>
    <w:semiHidden/>
    <w:rsid w:val="00D13CCC"/>
    <w:rPr>
      <w:rFonts w:asciiTheme="majorHAnsi" w:eastAsiaTheme="majorEastAsia" w:hAnsiTheme="majorHAnsi" w:cstheme="majorBidi"/>
      <w:b/>
      <w:bCs/>
      <w:color w:val="4F81BD" w:themeColor="accent1"/>
    </w:rPr>
  </w:style>
  <w:style w:type="character" w:customStyle="1" w:styleId="Nagwek4Znak1">
    <w:name w:val="Nagłówek 4 Znak1"/>
    <w:basedOn w:val="Domylnaczcionkaakapitu"/>
    <w:uiPriority w:val="9"/>
    <w:semiHidden/>
    <w:rsid w:val="00D13CCC"/>
    <w:rPr>
      <w:rFonts w:asciiTheme="majorHAnsi" w:eastAsiaTheme="majorEastAsia" w:hAnsiTheme="majorHAnsi" w:cstheme="majorBidi"/>
      <w:b/>
      <w:bCs/>
      <w:i/>
      <w:iCs/>
      <w:color w:val="4F81BD" w:themeColor="accent1"/>
    </w:rPr>
  </w:style>
  <w:style w:type="character" w:customStyle="1" w:styleId="Nagwek5Znak1">
    <w:name w:val="Nagłówek 5 Znak1"/>
    <w:basedOn w:val="Domylnaczcionkaakapitu"/>
    <w:uiPriority w:val="9"/>
    <w:semiHidden/>
    <w:rsid w:val="00D13CCC"/>
    <w:rPr>
      <w:rFonts w:asciiTheme="majorHAnsi" w:eastAsiaTheme="majorEastAsia" w:hAnsiTheme="majorHAnsi" w:cstheme="majorBidi"/>
      <w:color w:val="243F60" w:themeColor="accent1" w:themeShade="7F"/>
    </w:rPr>
  </w:style>
  <w:style w:type="character" w:customStyle="1" w:styleId="Nagwek6Znak1">
    <w:name w:val="Nagłówek 6 Znak1"/>
    <w:basedOn w:val="Domylnaczcionkaakapitu"/>
    <w:uiPriority w:val="9"/>
    <w:semiHidden/>
    <w:rsid w:val="00D13CCC"/>
    <w:rPr>
      <w:rFonts w:asciiTheme="majorHAnsi" w:eastAsiaTheme="majorEastAsia" w:hAnsiTheme="majorHAnsi" w:cstheme="majorBidi"/>
      <w:i/>
      <w:iCs/>
      <w:color w:val="243F60" w:themeColor="accent1" w:themeShade="7F"/>
    </w:rPr>
  </w:style>
  <w:style w:type="character" w:customStyle="1" w:styleId="Nagwek7Znak1">
    <w:name w:val="Nagłówek 7 Znak1"/>
    <w:basedOn w:val="Domylnaczcionkaakapitu"/>
    <w:uiPriority w:val="9"/>
    <w:semiHidden/>
    <w:rsid w:val="00D13CCC"/>
    <w:rPr>
      <w:rFonts w:asciiTheme="majorHAnsi" w:eastAsiaTheme="majorEastAsia" w:hAnsiTheme="majorHAnsi" w:cstheme="majorBidi"/>
      <w:i/>
      <w:iCs/>
      <w:color w:val="404040" w:themeColor="text1" w:themeTint="BF"/>
    </w:rPr>
  </w:style>
  <w:style w:type="character" w:customStyle="1" w:styleId="Nagwek8Znak1">
    <w:name w:val="Nagłówek 8 Znak1"/>
    <w:basedOn w:val="Domylnaczcionkaakapitu"/>
    <w:uiPriority w:val="9"/>
    <w:semiHidden/>
    <w:rsid w:val="00D13CCC"/>
    <w:rPr>
      <w:rFonts w:asciiTheme="majorHAnsi" w:eastAsiaTheme="majorEastAsia" w:hAnsiTheme="majorHAnsi" w:cstheme="majorBidi"/>
      <w:color w:val="404040" w:themeColor="text1" w:themeTint="BF"/>
      <w:sz w:val="20"/>
      <w:szCs w:val="20"/>
    </w:rPr>
  </w:style>
  <w:style w:type="character" w:customStyle="1" w:styleId="Nagwek9Znak1">
    <w:name w:val="Nagłówek 9 Znak1"/>
    <w:basedOn w:val="Domylnaczcionkaakapitu"/>
    <w:uiPriority w:val="9"/>
    <w:semiHidden/>
    <w:rsid w:val="00D13CCC"/>
    <w:rPr>
      <w:rFonts w:asciiTheme="majorHAnsi" w:eastAsiaTheme="majorEastAsia" w:hAnsiTheme="majorHAnsi" w:cstheme="majorBidi"/>
      <w:i/>
      <w:iCs/>
      <w:color w:val="404040" w:themeColor="text1" w:themeTint="BF"/>
      <w:sz w:val="20"/>
      <w:szCs w:val="20"/>
    </w:rPr>
  </w:style>
  <w:style w:type="table" w:styleId="Tabela-Siatka">
    <w:name w:val="Table Grid"/>
    <w:basedOn w:val="Standardowy"/>
    <w:uiPriority w:val="59"/>
    <w:rsid w:val="00D13C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D13CCC"/>
    <w:pPr>
      <w:spacing w:after="0" w:line="240" w:lineRule="auto"/>
    </w:pPr>
  </w:style>
  <w:style w:type="paragraph" w:styleId="Tytu">
    <w:name w:val="Title"/>
    <w:basedOn w:val="Normalny"/>
    <w:next w:val="Normalny"/>
    <w:link w:val="TytuZnak"/>
    <w:uiPriority w:val="10"/>
    <w:qFormat/>
    <w:rsid w:val="00D13CCC"/>
    <w:pPr>
      <w:pBdr>
        <w:bottom w:val="single" w:sz="8" w:space="4" w:color="4F81BD" w:themeColor="accent1"/>
      </w:pBdr>
      <w:spacing w:after="300"/>
      <w:contextualSpacing/>
    </w:pPr>
    <w:rPr>
      <w:rFonts w:ascii="Cambria" w:eastAsia="MS Gothic" w:hAnsi="Cambria" w:cs="Times New Roman"/>
      <w:spacing w:val="5"/>
      <w:sz w:val="52"/>
      <w:szCs w:val="52"/>
    </w:rPr>
  </w:style>
  <w:style w:type="character" w:customStyle="1" w:styleId="TytuZnak1">
    <w:name w:val="Tytuł Znak1"/>
    <w:basedOn w:val="Domylnaczcionkaakapitu"/>
    <w:uiPriority w:val="10"/>
    <w:rsid w:val="00D13CCC"/>
    <w:rPr>
      <w:rFonts w:asciiTheme="majorHAnsi" w:eastAsiaTheme="majorEastAsia" w:hAnsiTheme="majorHAnsi" w:cstheme="majorBidi"/>
      <w:color w:val="17365D" w:themeColor="text2" w:themeShade="BF"/>
      <w:spacing w:val="5"/>
      <w:kern w:val="28"/>
      <w:sz w:val="52"/>
      <w:szCs w:val="52"/>
    </w:rPr>
  </w:style>
  <w:style w:type="paragraph" w:styleId="Podtytu">
    <w:name w:val="Subtitle"/>
    <w:basedOn w:val="Normalny"/>
    <w:next w:val="Normalny"/>
    <w:link w:val="PodtytuZnak"/>
    <w:uiPriority w:val="11"/>
    <w:qFormat/>
    <w:rsid w:val="00D13CCC"/>
    <w:pPr>
      <w:numPr>
        <w:ilvl w:val="1"/>
      </w:numPr>
    </w:pPr>
    <w:rPr>
      <w:rFonts w:ascii="Cambria" w:eastAsia="MS Gothic" w:hAnsi="Cambria" w:cs="Times New Roman"/>
      <w:i/>
      <w:iCs/>
      <w:spacing w:val="13"/>
      <w:sz w:val="24"/>
      <w:szCs w:val="24"/>
    </w:rPr>
  </w:style>
  <w:style w:type="character" w:customStyle="1" w:styleId="PodtytuZnak1">
    <w:name w:val="Podtytuł Znak1"/>
    <w:basedOn w:val="Domylnaczcionkaakapitu"/>
    <w:uiPriority w:val="11"/>
    <w:rsid w:val="00D13CCC"/>
    <w:rPr>
      <w:rFonts w:asciiTheme="majorHAnsi" w:eastAsiaTheme="majorEastAsia" w:hAnsiTheme="majorHAnsi" w:cstheme="majorBidi"/>
      <w:i/>
      <w:iCs/>
      <w:color w:val="4F81BD" w:themeColor="accent1"/>
      <w:spacing w:val="15"/>
      <w:sz w:val="24"/>
      <w:szCs w:val="24"/>
    </w:rPr>
  </w:style>
  <w:style w:type="paragraph" w:styleId="Akapitzlist">
    <w:name w:val="List Paragraph"/>
    <w:basedOn w:val="Normalny"/>
    <w:uiPriority w:val="34"/>
    <w:qFormat/>
    <w:rsid w:val="00D13CCC"/>
    <w:pPr>
      <w:ind w:left="720"/>
      <w:contextualSpacing/>
    </w:pPr>
  </w:style>
  <w:style w:type="paragraph" w:styleId="Cytat">
    <w:name w:val="Quote"/>
    <w:basedOn w:val="Normalny"/>
    <w:next w:val="Normalny"/>
    <w:link w:val="CytatZnak"/>
    <w:uiPriority w:val="29"/>
    <w:qFormat/>
    <w:rsid w:val="00D13CCC"/>
    <w:rPr>
      <w:i/>
      <w:iCs/>
    </w:rPr>
  </w:style>
  <w:style w:type="character" w:customStyle="1" w:styleId="CytatZnak1">
    <w:name w:val="Cytat Znak1"/>
    <w:basedOn w:val="Domylnaczcionkaakapitu"/>
    <w:uiPriority w:val="29"/>
    <w:rsid w:val="00D13CCC"/>
    <w:rPr>
      <w:i/>
      <w:iCs/>
      <w:color w:val="000000" w:themeColor="text1"/>
    </w:rPr>
  </w:style>
  <w:style w:type="paragraph" w:styleId="Cytatintensywny">
    <w:name w:val="Intense Quote"/>
    <w:basedOn w:val="Normalny"/>
    <w:next w:val="Normalny"/>
    <w:link w:val="CytatintensywnyZnak"/>
    <w:uiPriority w:val="30"/>
    <w:qFormat/>
    <w:rsid w:val="00D13CCC"/>
    <w:pPr>
      <w:pBdr>
        <w:bottom w:val="single" w:sz="4" w:space="4" w:color="4F81BD" w:themeColor="accent1"/>
      </w:pBdr>
      <w:spacing w:before="200" w:after="280"/>
      <w:ind w:left="936" w:right="936"/>
    </w:pPr>
    <w:rPr>
      <w:b/>
      <w:bCs/>
      <w:i/>
      <w:iCs/>
    </w:rPr>
  </w:style>
  <w:style w:type="character" w:customStyle="1" w:styleId="CytatintensywnyZnak1">
    <w:name w:val="Cytat intensywny Znak1"/>
    <w:basedOn w:val="Domylnaczcionkaakapitu"/>
    <w:uiPriority w:val="30"/>
    <w:rsid w:val="00D13CCC"/>
    <w:rPr>
      <w:b/>
      <w:bCs/>
      <w:i/>
      <w:iCs/>
      <w:color w:val="4F81BD" w:themeColor="accent1"/>
    </w:rPr>
  </w:style>
  <w:style w:type="paragraph" w:styleId="Tekstprzypisukocowego">
    <w:name w:val="endnote text"/>
    <w:basedOn w:val="Normalny"/>
    <w:link w:val="TekstprzypisukocowegoZnak1"/>
    <w:uiPriority w:val="99"/>
    <w:semiHidden/>
    <w:unhideWhenUsed/>
    <w:rsid w:val="00D13CCC"/>
    <w:rPr>
      <w:sz w:val="20"/>
      <w:szCs w:val="20"/>
    </w:rPr>
  </w:style>
  <w:style w:type="character" w:customStyle="1" w:styleId="TekstprzypisukocowegoZnak1">
    <w:name w:val="Tekst przypisu końcowego Znak1"/>
    <w:basedOn w:val="Domylnaczcionkaakapitu"/>
    <w:link w:val="Tekstprzypisukocowego"/>
    <w:uiPriority w:val="99"/>
    <w:semiHidden/>
    <w:rsid w:val="00D13CCC"/>
    <w:rPr>
      <w:sz w:val="20"/>
      <w:szCs w:val="20"/>
    </w:rPr>
  </w:style>
  <w:style w:type="paragraph" w:styleId="Tekstprzypisudolnego">
    <w:name w:val="footnote text"/>
    <w:basedOn w:val="Normalny"/>
    <w:link w:val="TekstprzypisudolnegoZnak1"/>
    <w:uiPriority w:val="99"/>
    <w:semiHidden/>
    <w:unhideWhenUsed/>
    <w:rsid w:val="00D13CCC"/>
    <w:rPr>
      <w:sz w:val="20"/>
      <w:szCs w:val="20"/>
    </w:rPr>
  </w:style>
  <w:style w:type="character" w:customStyle="1" w:styleId="TekstprzypisudolnegoZnak1">
    <w:name w:val="Tekst przypisu dolnego Znak1"/>
    <w:basedOn w:val="Domylnaczcionkaakapitu"/>
    <w:link w:val="Tekstprzypisudolnego"/>
    <w:uiPriority w:val="99"/>
    <w:semiHidden/>
    <w:rsid w:val="00D13CCC"/>
    <w:rPr>
      <w:sz w:val="20"/>
      <w:szCs w:val="20"/>
    </w:rPr>
  </w:style>
  <w:style w:type="paragraph" w:styleId="Nagwek">
    <w:name w:val="header"/>
    <w:basedOn w:val="Normalny"/>
    <w:link w:val="NagwekZnak1"/>
    <w:uiPriority w:val="99"/>
    <w:semiHidden/>
    <w:unhideWhenUsed/>
    <w:rsid w:val="00D13CCC"/>
    <w:pPr>
      <w:tabs>
        <w:tab w:val="center" w:pos="4536"/>
        <w:tab w:val="right" w:pos="9072"/>
      </w:tabs>
    </w:pPr>
  </w:style>
  <w:style w:type="character" w:customStyle="1" w:styleId="NagwekZnak1">
    <w:name w:val="Nagłówek Znak1"/>
    <w:basedOn w:val="Domylnaczcionkaakapitu"/>
    <w:link w:val="Nagwek"/>
    <w:uiPriority w:val="99"/>
    <w:semiHidden/>
    <w:rsid w:val="00D13CCC"/>
  </w:style>
  <w:style w:type="paragraph" w:styleId="Stopka">
    <w:name w:val="footer"/>
    <w:basedOn w:val="Normalny"/>
    <w:link w:val="StopkaZnak1"/>
    <w:uiPriority w:val="99"/>
    <w:semiHidden/>
    <w:unhideWhenUsed/>
    <w:rsid w:val="00D13CCC"/>
    <w:pPr>
      <w:tabs>
        <w:tab w:val="center" w:pos="4536"/>
        <w:tab w:val="right" w:pos="9072"/>
      </w:tabs>
    </w:pPr>
  </w:style>
  <w:style w:type="character" w:customStyle="1" w:styleId="StopkaZnak1">
    <w:name w:val="Stopka Znak1"/>
    <w:basedOn w:val="Domylnaczcionkaakapitu"/>
    <w:link w:val="Stopka"/>
    <w:uiPriority w:val="99"/>
    <w:semiHidden/>
    <w:rsid w:val="00D13CCC"/>
  </w:style>
  <w:style w:type="paragraph" w:styleId="Tekstdymka">
    <w:name w:val="Balloon Text"/>
    <w:basedOn w:val="Normalny"/>
    <w:link w:val="TekstdymkaZnak1"/>
    <w:uiPriority w:val="99"/>
    <w:semiHidden/>
    <w:unhideWhenUsed/>
    <w:rsid w:val="00D13CCC"/>
    <w:rPr>
      <w:rFonts w:ascii="Tahoma" w:hAnsi="Tahoma" w:cs="Tahoma"/>
      <w:sz w:val="16"/>
      <w:szCs w:val="16"/>
    </w:rPr>
  </w:style>
  <w:style w:type="character" w:customStyle="1" w:styleId="TekstdymkaZnak1">
    <w:name w:val="Tekst dymka Znak1"/>
    <w:basedOn w:val="Domylnaczcionkaakapitu"/>
    <w:link w:val="Tekstdymka"/>
    <w:uiPriority w:val="99"/>
    <w:semiHidden/>
    <w:rsid w:val="00D13CCC"/>
    <w:rPr>
      <w:rFonts w:ascii="Tahoma" w:hAnsi="Tahoma" w:cs="Tahoma"/>
      <w:sz w:val="16"/>
      <w:szCs w:val="16"/>
    </w:rPr>
  </w:style>
  <w:style w:type="paragraph" w:customStyle="1" w:styleId="Style4">
    <w:name w:val="Style4"/>
    <w:rsid w:val="00D13CCC"/>
    <w:pPr>
      <w:widowControl w:val="0"/>
      <w:pBdr>
        <w:top w:val="nil"/>
        <w:left w:val="nil"/>
        <w:bottom w:val="nil"/>
        <w:right w:val="nil"/>
        <w:between w:val="nil"/>
        <w:bar w:val="nil"/>
      </w:pBdr>
      <w:spacing w:after="0" w:line="309" w:lineRule="exact"/>
      <w:jc w:val="both"/>
    </w:pPr>
    <w:rPr>
      <w:rFonts w:ascii="Calibri" w:eastAsia="Calibri" w:hAnsi="Calibri" w:cs="Calibri"/>
      <w:color w:val="000000"/>
      <w:sz w:val="24"/>
      <w:szCs w:val="24"/>
      <w:u w:color="000000"/>
      <w:bdr w:val="nil"/>
      <w:lang w:eastAsia="pl-PL"/>
    </w:rPr>
  </w:style>
  <w:style w:type="paragraph" w:customStyle="1" w:styleId="Style2">
    <w:name w:val="Style2"/>
    <w:rsid w:val="00D13CCC"/>
    <w:pPr>
      <w:widowControl w:val="0"/>
      <w:pBdr>
        <w:top w:val="nil"/>
        <w:left w:val="nil"/>
        <w:bottom w:val="nil"/>
        <w:right w:val="nil"/>
        <w:between w:val="nil"/>
        <w:bar w:val="nil"/>
      </w:pBdr>
      <w:spacing w:after="0" w:line="307" w:lineRule="exact"/>
      <w:jc w:val="both"/>
    </w:pPr>
    <w:rPr>
      <w:rFonts w:ascii="Calibri" w:eastAsia="Calibri" w:hAnsi="Calibri" w:cs="Calibri"/>
      <w:color w:val="000000"/>
      <w:sz w:val="24"/>
      <w:szCs w:val="24"/>
      <w:u w:color="000000"/>
      <w:bdr w:val="nil"/>
      <w:lang w:eastAsia="pl-PL"/>
    </w:rPr>
  </w:style>
  <w:style w:type="character" w:styleId="Hipercze">
    <w:name w:val="Hyperlink"/>
    <w:basedOn w:val="Domylnaczcionkaakapitu"/>
    <w:uiPriority w:val="99"/>
    <w:unhideWhenUsed/>
    <w:rsid w:val="00D13CCC"/>
    <w:rPr>
      <w:color w:val="0000FF" w:themeColor="hyperlink"/>
      <w:u w:val="single"/>
    </w:rPr>
  </w:style>
  <w:style w:type="paragraph" w:styleId="Lista">
    <w:name w:val="List"/>
    <w:basedOn w:val="Normalny"/>
    <w:uiPriority w:val="99"/>
    <w:unhideWhenUsed/>
    <w:rsid w:val="00D13CCC"/>
    <w:pPr>
      <w:ind w:left="283" w:hanging="283"/>
      <w:contextualSpacing/>
    </w:pPr>
  </w:style>
  <w:style w:type="paragraph" w:styleId="Tekstpodstawowy">
    <w:name w:val="Body Text"/>
    <w:basedOn w:val="Normalny"/>
    <w:link w:val="TekstpodstawowyZnak"/>
    <w:uiPriority w:val="99"/>
    <w:unhideWhenUsed/>
    <w:rsid w:val="00D13CCC"/>
    <w:pPr>
      <w:spacing w:after="120"/>
    </w:pPr>
  </w:style>
  <w:style w:type="character" w:customStyle="1" w:styleId="TekstpodstawowyZnak">
    <w:name w:val="Tekst podstawowy Znak"/>
    <w:basedOn w:val="Domylnaczcionkaakapitu"/>
    <w:link w:val="Tekstpodstawowy"/>
    <w:uiPriority w:val="99"/>
    <w:rsid w:val="00D13CCC"/>
  </w:style>
  <w:style w:type="paragraph" w:customStyle="1" w:styleId="Zwrot">
    <w:name w:val="Zwrot"/>
    <w:basedOn w:val="Normalny"/>
    <w:qFormat/>
    <w:rsid w:val="00D13CCC"/>
    <w:pPr>
      <w:spacing w:after="440"/>
      <w:contextualSpacing/>
    </w:pPr>
    <w:rPr>
      <w:rFonts w:ascii="Calibri" w:hAnsi="Calibri"/>
    </w:rPr>
  </w:style>
  <w:style w:type="character" w:styleId="Odwoaniedokomentarza">
    <w:name w:val="annotation reference"/>
    <w:basedOn w:val="Domylnaczcionkaakapitu"/>
    <w:uiPriority w:val="99"/>
    <w:semiHidden/>
    <w:unhideWhenUsed/>
    <w:rsid w:val="00D13CCC"/>
    <w:rPr>
      <w:sz w:val="16"/>
      <w:szCs w:val="16"/>
    </w:rPr>
  </w:style>
  <w:style w:type="paragraph" w:styleId="Tekstkomentarza">
    <w:name w:val="annotation text"/>
    <w:basedOn w:val="Normalny"/>
    <w:link w:val="TekstkomentarzaZnak"/>
    <w:uiPriority w:val="99"/>
    <w:semiHidden/>
    <w:unhideWhenUsed/>
    <w:rsid w:val="00D13CCC"/>
    <w:rPr>
      <w:sz w:val="20"/>
      <w:szCs w:val="20"/>
    </w:rPr>
  </w:style>
  <w:style w:type="character" w:customStyle="1" w:styleId="TekstkomentarzaZnak">
    <w:name w:val="Tekst komentarza Znak"/>
    <w:basedOn w:val="Domylnaczcionkaakapitu"/>
    <w:link w:val="Tekstkomentarza"/>
    <w:uiPriority w:val="99"/>
    <w:semiHidden/>
    <w:rsid w:val="00D13CCC"/>
    <w:rPr>
      <w:sz w:val="20"/>
      <w:szCs w:val="20"/>
    </w:rPr>
  </w:style>
  <w:style w:type="paragraph" w:styleId="Tematkomentarza">
    <w:name w:val="annotation subject"/>
    <w:basedOn w:val="Tekstkomentarza"/>
    <w:next w:val="Tekstkomentarza"/>
    <w:link w:val="TematkomentarzaZnak"/>
    <w:uiPriority w:val="99"/>
    <w:semiHidden/>
    <w:unhideWhenUsed/>
    <w:rsid w:val="00D13CCC"/>
    <w:rPr>
      <w:b/>
      <w:bCs/>
    </w:rPr>
  </w:style>
  <w:style w:type="character" w:customStyle="1" w:styleId="TematkomentarzaZnak">
    <w:name w:val="Temat komentarza Znak"/>
    <w:basedOn w:val="TekstkomentarzaZnak"/>
    <w:link w:val="Tematkomentarza"/>
    <w:uiPriority w:val="99"/>
    <w:semiHidden/>
    <w:rsid w:val="00D13CCC"/>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13CCC"/>
    <w:pPr>
      <w:spacing w:after="0" w:line="240" w:lineRule="auto"/>
    </w:pPr>
  </w:style>
  <w:style w:type="paragraph" w:styleId="Nagwek1">
    <w:name w:val="heading 1"/>
    <w:basedOn w:val="Normalny"/>
    <w:next w:val="Normalny"/>
    <w:link w:val="Nagwek1Znak"/>
    <w:uiPriority w:val="9"/>
    <w:qFormat/>
    <w:rsid w:val="00D13CCC"/>
    <w:pPr>
      <w:keepNext/>
      <w:keepLines/>
      <w:spacing w:before="480"/>
      <w:outlineLvl w:val="0"/>
    </w:pPr>
    <w:rPr>
      <w:rFonts w:ascii="Cambria" w:eastAsia="MS Gothic" w:hAnsi="Cambria" w:cs="Times New Roman"/>
      <w:b/>
      <w:bCs/>
      <w:sz w:val="28"/>
      <w:szCs w:val="28"/>
    </w:rPr>
  </w:style>
  <w:style w:type="paragraph" w:styleId="Nagwek2">
    <w:name w:val="heading 2"/>
    <w:basedOn w:val="Normalny"/>
    <w:next w:val="Normalny"/>
    <w:link w:val="Nagwek2Znak"/>
    <w:uiPriority w:val="9"/>
    <w:semiHidden/>
    <w:unhideWhenUsed/>
    <w:qFormat/>
    <w:rsid w:val="00D13CCC"/>
    <w:pPr>
      <w:keepNext/>
      <w:keepLines/>
      <w:spacing w:before="200"/>
      <w:outlineLvl w:val="1"/>
    </w:pPr>
    <w:rPr>
      <w:rFonts w:ascii="Cambria" w:eastAsia="MS Gothic" w:hAnsi="Cambria" w:cs="Times New Roman"/>
      <w:b/>
      <w:bCs/>
      <w:sz w:val="26"/>
      <w:szCs w:val="26"/>
    </w:rPr>
  </w:style>
  <w:style w:type="paragraph" w:styleId="Nagwek3">
    <w:name w:val="heading 3"/>
    <w:basedOn w:val="Normalny"/>
    <w:next w:val="Normalny"/>
    <w:link w:val="Nagwek3Znak"/>
    <w:uiPriority w:val="9"/>
    <w:semiHidden/>
    <w:unhideWhenUsed/>
    <w:qFormat/>
    <w:rsid w:val="00D13CCC"/>
    <w:pPr>
      <w:keepNext/>
      <w:keepLines/>
      <w:spacing w:before="200"/>
      <w:outlineLvl w:val="2"/>
    </w:pPr>
    <w:rPr>
      <w:rFonts w:ascii="Cambria" w:eastAsia="MS Gothic" w:hAnsi="Cambria" w:cs="Times New Roman"/>
      <w:b/>
      <w:bCs/>
    </w:rPr>
  </w:style>
  <w:style w:type="paragraph" w:styleId="Nagwek4">
    <w:name w:val="heading 4"/>
    <w:basedOn w:val="Normalny"/>
    <w:next w:val="Normalny"/>
    <w:link w:val="Nagwek4Znak"/>
    <w:uiPriority w:val="9"/>
    <w:semiHidden/>
    <w:unhideWhenUsed/>
    <w:qFormat/>
    <w:rsid w:val="00D13CCC"/>
    <w:pPr>
      <w:keepNext/>
      <w:keepLines/>
      <w:spacing w:before="200"/>
      <w:outlineLvl w:val="3"/>
    </w:pPr>
    <w:rPr>
      <w:rFonts w:ascii="Cambria" w:eastAsia="MS Gothic" w:hAnsi="Cambria" w:cs="Times New Roman"/>
      <w:b/>
      <w:bCs/>
      <w:i/>
      <w:iCs/>
    </w:rPr>
  </w:style>
  <w:style w:type="paragraph" w:styleId="Nagwek5">
    <w:name w:val="heading 5"/>
    <w:basedOn w:val="Normalny"/>
    <w:next w:val="Normalny"/>
    <w:link w:val="Nagwek5Znak"/>
    <w:uiPriority w:val="9"/>
    <w:semiHidden/>
    <w:unhideWhenUsed/>
    <w:qFormat/>
    <w:rsid w:val="00D13CCC"/>
    <w:pPr>
      <w:keepNext/>
      <w:keepLines/>
      <w:spacing w:before="200"/>
      <w:outlineLvl w:val="4"/>
    </w:pPr>
    <w:rPr>
      <w:rFonts w:ascii="Cambria" w:eastAsia="MS Gothic" w:hAnsi="Cambria" w:cs="Times New Roman"/>
      <w:b/>
      <w:bCs/>
      <w:color w:val="7F7F7F"/>
    </w:rPr>
  </w:style>
  <w:style w:type="paragraph" w:styleId="Nagwek6">
    <w:name w:val="heading 6"/>
    <w:basedOn w:val="Normalny"/>
    <w:next w:val="Normalny"/>
    <w:link w:val="Nagwek6Znak"/>
    <w:uiPriority w:val="9"/>
    <w:semiHidden/>
    <w:unhideWhenUsed/>
    <w:qFormat/>
    <w:rsid w:val="00D13CCC"/>
    <w:pPr>
      <w:keepNext/>
      <w:keepLines/>
      <w:spacing w:before="200"/>
      <w:outlineLvl w:val="5"/>
    </w:pPr>
    <w:rPr>
      <w:rFonts w:ascii="Cambria" w:eastAsia="MS Gothic" w:hAnsi="Cambria" w:cs="Times New Roman"/>
      <w:b/>
      <w:bCs/>
      <w:i/>
      <w:iCs/>
      <w:color w:val="7F7F7F"/>
    </w:rPr>
  </w:style>
  <w:style w:type="paragraph" w:styleId="Nagwek7">
    <w:name w:val="heading 7"/>
    <w:basedOn w:val="Normalny"/>
    <w:next w:val="Normalny"/>
    <w:link w:val="Nagwek7Znak"/>
    <w:uiPriority w:val="9"/>
    <w:semiHidden/>
    <w:unhideWhenUsed/>
    <w:qFormat/>
    <w:rsid w:val="00D13CCC"/>
    <w:pPr>
      <w:keepNext/>
      <w:keepLines/>
      <w:spacing w:before="200"/>
      <w:outlineLvl w:val="6"/>
    </w:pPr>
    <w:rPr>
      <w:rFonts w:ascii="Cambria" w:eastAsia="MS Gothic" w:hAnsi="Cambria" w:cs="Times New Roman"/>
      <w:i/>
      <w:iCs/>
    </w:rPr>
  </w:style>
  <w:style w:type="paragraph" w:styleId="Nagwek8">
    <w:name w:val="heading 8"/>
    <w:basedOn w:val="Normalny"/>
    <w:next w:val="Normalny"/>
    <w:link w:val="Nagwek8Znak"/>
    <w:uiPriority w:val="9"/>
    <w:semiHidden/>
    <w:unhideWhenUsed/>
    <w:qFormat/>
    <w:rsid w:val="00D13CCC"/>
    <w:pPr>
      <w:keepNext/>
      <w:keepLines/>
      <w:spacing w:before="200"/>
      <w:outlineLvl w:val="7"/>
    </w:pPr>
    <w:rPr>
      <w:rFonts w:ascii="Cambria" w:eastAsia="MS Gothic" w:hAnsi="Cambria" w:cs="Times New Roman"/>
      <w:sz w:val="20"/>
      <w:szCs w:val="20"/>
    </w:rPr>
  </w:style>
  <w:style w:type="paragraph" w:styleId="Nagwek9">
    <w:name w:val="heading 9"/>
    <w:basedOn w:val="Normalny"/>
    <w:next w:val="Normalny"/>
    <w:link w:val="Nagwek9Znak"/>
    <w:uiPriority w:val="9"/>
    <w:semiHidden/>
    <w:unhideWhenUsed/>
    <w:qFormat/>
    <w:rsid w:val="00D13CCC"/>
    <w:pPr>
      <w:keepNext/>
      <w:keepLines/>
      <w:spacing w:before="200"/>
      <w:outlineLvl w:val="8"/>
    </w:pPr>
    <w:rPr>
      <w:rFonts w:ascii="Cambria" w:eastAsia="MS Gothic" w:hAnsi="Cambria" w:cs="Times New Roman"/>
      <w:i/>
      <w:iCs/>
      <w:spacing w:val="5"/>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13CCC"/>
    <w:rPr>
      <w:rFonts w:ascii="Cambria" w:eastAsia="MS Gothic" w:hAnsi="Cambria" w:cs="Times New Roman"/>
      <w:b/>
      <w:bCs/>
      <w:sz w:val="28"/>
      <w:szCs w:val="28"/>
    </w:rPr>
  </w:style>
  <w:style w:type="character" w:customStyle="1" w:styleId="Nagwek2Znak">
    <w:name w:val="Nagłówek 2 Znak"/>
    <w:basedOn w:val="Domylnaczcionkaakapitu"/>
    <w:link w:val="Nagwek2"/>
    <w:uiPriority w:val="9"/>
    <w:semiHidden/>
    <w:rsid w:val="00D13CCC"/>
    <w:rPr>
      <w:rFonts w:ascii="Cambria" w:eastAsia="MS Gothic" w:hAnsi="Cambria" w:cs="Times New Roman"/>
      <w:b/>
      <w:bCs/>
      <w:sz w:val="26"/>
      <w:szCs w:val="26"/>
    </w:rPr>
  </w:style>
  <w:style w:type="character" w:customStyle="1" w:styleId="Nagwek3Znak">
    <w:name w:val="Nagłówek 3 Znak"/>
    <w:basedOn w:val="Domylnaczcionkaakapitu"/>
    <w:link w:val="Nagwek3"/>
    <w:uiPriority w:val="9"/>
    <w:semiHidden/>
    <w:rsid w:val="00D13CCC"/>
    <w:rPr>
      <w:rFonts w:ascii="Cambria" w:eastAsia="MS Gothic" w:hAnsi="Cambria" w:cs="Times New Roman"/>
      <w:b/>
      <w:bCs/>
    </w:rPr>
  </w:style>
  <w:style w:type="character" w:customStyle="1" w:styleId="Nagwek4Znak">
    <w:name w:val="Nagłówek 4 Znak"/>
    <w:basedOn w:val="Domylnaczcionkaakapitu"/>
    <w:link w:val="Nagwek4"/>
    <w:uiPriority w:val="9"/>
    <w:semiHidden/>
    <w:rsid w:val="00D13CCC"/>
    <w:rPr>
      <w:rFonts w:ascii="Cambria" w:eastAsia="MS Gothic" w:hAnsi="Cambria" w:cs="Times New Roman"/>
      <w:b/>
      <w:bCs/>
      <w:i/>
      <w:iCs/>
    </w:rPr>
  </w:style>
  <w:style w:type="character" w:customStyle="1" w:styleId="Nagwek5Znak">
    <w:name w:val="Nagłówek 5 Znak"/>
    <w:basedOn w:val="Domylnaczcionkaakapitu"/>
    <w:link w:val="Nagwek5"/>
    <w:uiPriority w:val="9"/>
    <w:semiHidden/>
    <w:rsid w:val="00D13CCC"/>
    <w:rPr>
      <w:rFonts w:ascii="Cambria" w:eastAsia="MS Gothic" w:hAnsi="Cambria" w:cs="Times New Roman"/>
      <w:b/>
      <w:bCs/>
      <w:color w:val="7F7F7F"/>
    </w:rPr>
  </w:style>
  <w:style w:type="character" w:customStyle="1" w:styleId="Nagwek6Znak">
    <w:name w:val="Nagłówek 6 Znak"/>
    <w:basedOn w:val="Domylnaczcionkaakapitu"/>
    <w:link w:val="Nagwek6"/>
    <w:uiPriority w:val="9"/>
    <w:semiHidden/>
    <w:rsid w:val="00D13CCC"/>
    <w:rPr>
      <w:rFonts w:ascii="Cambria" w:eastAsia="MS Gothic" w:hAnsi="Cambria" w:cs="Times New Roman"/>
      <w:b/>
      <w:bCs/>
      <w:i/>
      <w:iCs/>
      <w:color w:val="7F7F7F"/>
    </w:rPr>
  </w:style>
  <w:style w:type="character" w:customStyle="1" w:styleId="Nagwek7Znak">
    <w:name w:val="Nagłówek 7 Znak"/>
    <w:basedOn w:val="Domylnaczcionkaakapitu"/>
    <w:link w:val="Nagwek7"/>
    <w:uiPriority w:val="9"/>
    <w:semiHidden/>
    <w:rsid w:val="00D13CCC"/>
    <w:rPr>
      <w:rFonts w:ascii="Cambria" w:eastAsia="MS Gothic" w:hAnsi="Cambria" w:cs="Times New Roman"/>
      <w:i/>
      <w:iCs/>
    </w:rPr>
  </w:style>
  <w:style w:type="character" w:customStyle="1" w:styleId="Nagwek8Znak">
    <w:name w:val="Nagłówek 8 Znak"/>
    <w:basedOn w:val="Domylnaczcionkaakapitu"/>
    <w:link w:val="Nagwek8"/>
    <w:uiPriority w:val="9"/>
    <w:semiHidden/>
    <w:rsid w:val="00D13CCC"/>
    <w:rPr>
      <w:rFonts w:ascii="Cambria" w:eastAsia="MS Gothic" w:hAnsi="Cambria" w:cs="Times New Roman"/>
      <w:sz w:val="20"/>
      <w:szCs w:val="20"/>
    </w:rPr>
  </w:style>
  <w:style w:type="character" w:customStyle="1" w:styleId="Nagwek9Znak">
    <w:name w:val="Nagłówek 9 Znak"/>
    <w:basedOn w:val="Domylnaczcionkaakapitu"/>
    <w:link w:val="Nagwek9"/>
    <w:uiPriority w:val="9"/>
    <w:semiHidden/>
    <w:rsid w:val="00D13CCC"/>
    <w:rPr>
      <w:rFonts w:ascii="Cambria" w:eastAsia="MS Gothic" w:hAnsi="Cambria" w:cs="Times New Roman"/>
      <w:i/>
      <w:iCs/>
      <w:spacing w:val="5"/>
      <w:sz w:val="20"/>
      <w:szCs w:val="20"/>
    </w:rPr>
  </w:style>
  <w:style w:type="paragraph" w:customStyle="1" w:styleId="ODNONIKtreodnonika">
    <w:name w:val="ODNOŚNIK – treść odnośnika"/>
    <w:uiPriority w:val="19"/>
    <w:qFormat/>
    <w:rsid w:val="00D13CCC"/>
    <w:pPr>
      <w:spacing w:after="0" w:line="240" w:lineRule="auto"/>
      <w:ind w:left="284" w:hanging="284"/>
      <w:jc w:val="both"/>
    </w:pPr>
    <w:rPr>
      <w:rFonts w:ascii="Times New Roman" w:eastAsia="Times New Roman" w:hAnsi="Times New Roman" w:cs="Arial"/>
      <w:sz w:val="20"/>
      <w:szCs w:val="20"/>
      <w:lang w:eastAsia="pl-PL"/>
    </w:rPr>
  </w:style>
  <w:style w:type="paragraph" w:customStyle="1" w:styleId="Nagwek11">
    <w:name w:val="Nagłówek 11"/>
    <w:basedOn w:val="Normalny"/>
    <w:next w:val="Normalny"/>
    <w:uiPriority w:val="9"/>
    <w:qFormat/>
    <w:rsid w:val="00D13CCC"/>
    <w:pPr>
      <w:spacing w:before="480" w:line="276" w:lineRule="auto"/>
      <w:contextualSpacing/>
      <w:outlineLvl w:val="0"/>
    </w:pPr>
    <w:rPr>
      <w:rFonts w:ascii="Cambria" w:eastAsia="MS Gothic" w:hAnsi="Cambria" w:cs="Times New Roman"/>
      <w:b/>
      <w:bCs/>
      <w:sz w:val="28"/>
      <w:szCs w:val="28"/>
    </w:rPr>
  </w:style>
  <w:style w:type="paragraph" w:customStyle="1" w:styleId="Nagwek21">
    <w:name w:val="Nagłówek 21"/>
    <w:basedOn w:val="Normalny"/>
    <w:next w:val="Normalny"/>
    <w:uiPriority w:val="9"/>
    <w:unhideWhenUsed/>
    <w:qFormat/>
    <w:rsid w:val="00D13CCC"/>
    <w:pPr>
      <w:spacing w:before="200" w:line="276" w:lineRule="auto"/>
      <w:outlineLvl w:val="1"/>
    </w:pPr>
    <w:rPr>
      <w:rFonts w:ascii="Cambria" w:eastAsia="MS Gothic" w:hAnsi="Cambria" w:cs="Times New Roman"/>
      <w:b/>
      <w:bCs/>
      <w:sz w:val="26"/>
      <w:szCs w:val="26"/>
    </w:rPr>
  </w:style>
  <w:style w:type="paragraph" w:customStyle="1" w:styleId="Nagwek31">
    <w:name w:val="Nagłówek 31"/>
    <w:basedOn w:val="Normalny"/>
    <w:next w:val="Normalny"/>
    <w:uiPriority w:val="9"/>
    <w:semiHidden/>
    <w:unhideWhenUsed/>
    <w:qFormat/>
    <w:rsid w:val="00D13CCC"/>
    <w:pPr>
      <w:spacing w:before="200" w:line="271" w:lineRule="auto"/>
      <w:outlineLvl w:val="2"/>
    </w:pPr>
    <w:rPr>
      <w:rFonts w:ascii="Cambria" w:eastAsia="MS Gothic" w:hAnsi="Cambria" w:cs="Times New Roman"/>
      <w:b/>
      <w:bCs/>
    </w:rPr>
  </w:style>
  <w:style w:type="paragraph" w:customStyle="1" w:styleId="Nagwek41">
    <w:name w:val="Nagłówek 41"/>
    <w:basedOn w:val="Normalny"/>
    <w:next w:val="Normalny"/>
    <w:uiPriority w:val="9"/>
    <w:semiHidden/>
    <w:unhideWhenUsed/>
    <w:qFormat/>
    <w:rsid w:val="00D13CCC"/>
    <w:pPr>
      <w:spacing w:before="200" w:line="276" w:lineRule="auto"/>
      <w:outlineLvl w:val="3"/>
    </w:pPr>
    <w:rPr>
      <w:rFonts w:ascii="Cambria" w:eastAsia="MS Gothic" w:hAnsi="Cambria" w:cs="Times New Roman"/>
      <w:b/>
      <w:bCs/>
      <w:i/>
      <w:iCs/>
    </w:rPr>
  </w:style>
  <w:style w:type="paragraph" w:customStyle="1" w:styleId="Nagwek51">
    <w:name w:val="Nagłówek 51"/>
    <w:basedOn w:val="Normalny"/>
    <w:next w:val="Normalny"/>
    <w:uiPriority w:val="9"/>
    <w:semiHidden/>
    <w:unhideWhenUsed/>
    <w:qFormat/>
    <w:rsid w:val="00D13CCC"/>
    <w:pPr>
      <w:spacing w:before="200" w:line="276" w:lineRule="auto"/>
      <w:outlineLvl w:val="4"/>
    </w:pPr>
    <w:rPr>
      <w:rFonts w:ascii="Cambria" w:eastAsia="MS Gothic" w:hAnsi="Cambria" w:cs="Times New Roman"/>
      <w:b/>
      <w:bCs/>
      <w:color w:val="7F7F7F"/>
    </w:rPr>
  </w:style>
  <w:style w:type="paragraph" w:customStyle="1" w:styleId="Nagwek61">
    <w:name w:val="Nagłówek 61"/>
    <w:basedOn w:val="Normalny"/>
    <w:next w:val="Normalny"/>
    <w:uiPriority w:val="9"/>
    <w:semiHidden/>
    <w:unhideWhenUsed/>
    <w:qFormat/>
    <w:rsid w:val="00D13CCC"/>
    <w:pPr>
      <w:spacing w:line="271" w:lineRule="auto"/>
      <w:outlineLvl w:val="5"/>
    </w:pPr>
    <w:rPr>
      <w:rFonts w:ascii="Cambria" w:eastAsia="MS Gothic" w:hAnsi="Cambria" w:cs="Times New Roman"/>
      <w:b/>
      <w:bCs/>
      <w:i/>
      <w:iCs/>
      <w:color w:val="7F7F7F"/>
    </w:rPr>
  </w:style>
  <w:style w:type="paragraph" w:customStyle="1" w:styleId="Nagwek71">
    <w:name w:val="Nagłówek 71"/>
    <w:basedOn w:val="Normalny"/>
    <w:next w:val="Normalny"/>
    <w:uiPriority w:val="9"/>
    <w:semiHidden/>
    <w:unhideWhenUsed/>
    <w:qFormat/>
    <w:rsid w:val="00D13CCC"/>
    <w:pPr>
      <w:spacing w:line="276" w:lineRule="auto"/>
      <w:outlineLvl w:val="6"/>
    </w:pPr>
    <w:rPr>
      <w:rFonts w:ascii="Cambria" w:eastAsia="MS Gothic" w:hAnsi="Cambria" w:cs="Times New Roman"/>
      <w:i/>
      <w:iCs/>
    </w:rPr>
  </w:style>
  <w:style w:type="paragraph" w:customStyle="1" w:styleId="Nagwek81">
    <w:name w:val="Nagłówek 81"/>
    <w:basedOn w:val="Normalny"/>
    <w:next w:val="Normalny"/>
    <w:uiPriority w:val="9"/>
    <w:semiHidden/>
    <w:unhideWhenUsed/>
    <w:qFormat/>
    <w:rsid w:val="00D13CCC"/>
    <w:pPr>
      <w:spacing w:line="276" w:lineRule="auto"/>
      <w:outlineLvl w:val="7"/>
    </w:pPr>
    <w:rPr>
      <w:rFonts w:ascii="Cambria" w:eastAsia="MS Gothic" w:hAnsi="Cambria" w:cs="Times New Roman"/>
      <w:sz w:val="20"/>
      <w:szCs w:val="20"/>
    </w:rPr>
  </w:style>
  <w:style w:type="paragraph" w:customStyle="1" w:styleId="Nagwek91">
    <w:name w:val="Nagłówek 91"/>
    <w:basedOn w:val="Normalny"/>
    <w:next w:val="Normalny"/>
    <w:uiPriority w:val="9"/>
    <w:semiHidden/>
    <w:unhideWhenUsed/>
    <w:qFormat/>
    <w:rsid w:val="00D13CCC"/>
    <w:pPr>
      <w:spacing w:line="276" w:lineRule="auto"/>
      <w:outlineLvl w:val="8"/>
    </w:pPr>
    <w:rPr>
      <w:rFonts w:ascii="Cambria" w:eastAsia="MS Gothic" w:hAnsi="Cambria" w:cs="Times New Roman"/>
      <w:i/>
      <w:iCs/>
      <w:spacing w:val="5"/>
      <w:sz w:val="20"/>
      <w:szCs w:val="20"/>
    </w:rPr>
  </w:style>
  <w:style w:type="numbering" w:customStyle="1" w:styleId="Bezlisty1">
    <w:name w:val="Bez listy1"/>
    <w:next w:val="Bezlisty"/>
    <w:uiPriority w:val="99"/>
    <w:semiHidden/>
    <w:unhideWhenUsed/>
    <w:rsid w:val="00D13CCC"/>
  </w:style>
  <w:style w:type="table" w:customStyle="1" w:styleId="Tabela-Siatka1">
    <w:name w:val="Tabela - Siatka1"/>
    <w:basedOn w:val="Standardowy"/>
    <w:next w:val="Tabela-Siatka"/>
    <w:uiPriority w:val="59"/>
    <w:rsid w:val="00D13CCC"/>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zodstpw1">
    <w:name w:val="Bez odstępów1"/>
    <w:basedOn w:val="Normalny"/>
    <w:next w:val="Bezodstpw"/>
    <w:uiPriority w:val="1"/>
    <w:qFormat/>
    <w:rsid w:val="00D13CCC"/>
    <w:rPr>
      <w:rFonts w:eastAsia="MS Mincho"/>
    </w:rPr>
  </w:style>
  <w:style w:type="paragraph" w:customStyle="1" w:styleId="Tytu1">
    <w:name w:val="Tytuł1"/>
    <w:basedOn w:val="Normalny"/>
    <w:next w:val="Normalny"/>
    <w:uiPriority w:val="10"/>
    <w:qFormat/>
    <w:rsid w:val="00D13CCC"/>
    <w:pPr>
      <w:pBdr>
        <w:bottom w:val="single" w:sz="4" w:space="1" w:color="auto"/>
      </w:pBdr>
      <w:spacing w:after="200"/>
      <w:contextualSpacing/>
    </w:pPr>
    <w:rPr>
      <w:rFonts w:ascii="Cambria" w:eastAsia="MS Gothic" w:hAnsi="Cambria" w:cs="Times New Roman"/>
      <w:spacing w:val="5"/>
      <w:sz w:val="52"/>
      <w:szCs w:val="52"/>
    </w:rPr>
  </w:style>
  <w:style w:type="character" w:customStyle="1" w:styleId="TytuZnak">
    <w:name w:val="Tytuł Znak"/>
    <w:basedOn w:val="Domylnaczcionkaakapitu"/>
    <w:link w:val="Tytu"/>
    <w:uiPriority w:val="10"/>
    <w:rsid w:val="00D13CCC"/>
    <w:rPr>
      <w:rFonts w:ascii="Cambria" w:eastAsia="MS Gothic" w:hAnsi="Cambria" w:cs="Times New Roman"/>
      <w:spacing w:val="5"/>
      <w:sz w:val="52"/>
      <w:szCs w:val="52"/>
    </w:rPr>
  </w:style>
  <w:style w:type="paragraph" w:customStyle="1" w:styleId="Podtytu1">
    <w:name w:val="Podtytuł1"/>
    <w:basedOn w:val="Normalny"/>
    <w:next w:val="Normalny"/>
    <w:uiPriority w:val="11"/>
    <w:qFormat/>
    <w:rsid w:val="00D13CCC"/>
    <w:pPr>
      <w:spacing w:after="600" w:line="276" w:lineRule="auto"/>
    </w:pPr>
    <w:rPr>
      <w:rFonts w:ascii="Cambria" w:eastAsia="MS Gothic" w:hAnsi="Cambria" w:cs="Times New Roman"/>
      <w:i/>
      <w:iCs/>
      <w:spacing w:val="13"/>
      <w:sz w:val="24"/>
      <w:szCs w:val="24"/>
    </w:rPr>
  </w:style>
  <w:style w:type="character" w:customStyle="1" w:styleId="PodtytuZnak">
    <w:name w:val="Podtytuł Znak"/>
    <w:basedOn w:val="Domylnaczcionkaakapitu"/>
    <w:link w:val="Podtytu"/>
    <w:uiPriority w:val="11"/>
    <w:rsid w:val="00D13CCC"/>
    <w:rPr>
      <w:rFonts w:ascii="Cambria" w:eastAsia="MS Gothic" w:hAnsi="Cambria" w:cs="Times New Roman"/>
      <w:i/>
      <w:iCs/>
      <w:spacing w:val="13"/>
      <w:sz w:val="24"/>
      <w:szCs w:val="24"/>
    </w:rPr>
  </w:style>
  <w:style w:type="character" w:styleId="Pogrubienie">
    <w:name w:val="Strong"/>
    <w:uiPriority w:val="22"/>
    <w:qFormat/>
    <w:rsid w:val="00D13CCC"/>
    <w:rPr>
      <w:b/>
      <w:bCs/>
    </w:rPr>
  </w:style>
  <w:style w:type="character" w:styleId="Uwydatnienie">
    <w:name w:val="Emphasis"/>
    <w:uiPriority w:val="20"/>
    <w:qFormat/>
    <w:rsid w:val="00D13CCC"/>
    <w:rPr>
      <w:b/>
      <w:bCs/>
      <w:i/>
      <w:iCs/>
      <w:spacing w:val="10"/>
      <w:bdr w:val="none" w:sz="0" w:space="0" w:color="auto"/>
      <w:shd w:val="clear" w:color="auto" w:fill="auto"/>
    </w:rPr>
  </w:style>
  <w:style w:type="paragraph" w:customStyle="1" w:styleId="Akapitzlist1">
    <w:name w:val="Akapit z listą1"/>
    <w:basedOn w:val="Normalny"/>
    <w:next w:val="Akapitzlist"/>
    <w:uiPriority w:val="34"/>
    <w:qFormat/>
    <w:rsid w:val="00D13CCC"/>
    <w:pPr>
      <w:spacing w:after="200" w:line="276" w:lineRule="auto"/>
      <w:ind w:left="720"/>
      <w:contextualSpacing/>
    </w:pPr>
    <w:rPr>
      <w:rFonts w:eastAsia="MS Mincho"/>
    </w:rPr>
  </w:style>
  <w:style w:type="paragraph" w:customStyle="1" w:styleId="Cytat1">
    <w:name w:val="Cytat1"/>
    <w:basedOn w:val="Normalny"/>
    <w:next w:val="Normalny"/>
    <w:uiPriority w:val="29"/>
    <w:qFormat/>
    <w:rsid w:val="00D13CCC"/>
    <w:pPr>
      <w:spacing w:before="200" w:line="276" w:lineRule="auto"/>
      <w:ind w:left="360" w:right="360"/>
    </w:pPr>
    <w:rPr>
      <w:rFonts w:eastAsia="MS Mincho"/>
      <w:i/>
      <w:iCs/>
    </w:rPr>
  </w:style>
  <w:style w:type="character" w:customStyle="1" w:styleId="CytatZnak">
    <w:name w:val="Cytat Znak"/>
    <w:basedOn w:val="Domylnaczcionkaakapitu"/>
    <w:link w:val="Cytat"/>
    <w:uiPriority w:val="29"/>
    <w:rsid w:val="00D13CCC"/>
    <w:rPr>
      <w:i/>
      <w:iCs/>
    </w:rPr>
  </w:style>
  <w:style w:type="paragraph" w:customStyle="1" w:styleId="Cytatintensywny1">
    <w:name w:val="Cytat intensywny1"/>
    <w:basedOn w:val="Normalny"/>
    <w:next w:val="Normalny"/>
    <w:uiPriority w:val="30"/>
    <w:qFormat/>
    <w:rsid w:val="00D13CCC"/>
    <w:pPr>
      <w:pBdr>
        <w:bottom w:val="single" w:sz="4" w:space="1" w:color="auto"/>
      </w:pBdr>
      <w:spacing w:before="200" w:after="280" w:line="276" w:lineRule="auto"/>
      <w:ind w:left="1008" w:right="1152"/>
      <w:jc w:val="both"/>
    </w:pPr>
    <w:rPr>
      <w:rFonts w:eastAsia="MS Mincho"/>
      <w:b/>
      <w:bCs/>
      <w:i/>
      <w:iCs/>
    </w:rPr>
  </w:style>
  <w:style w:type="character" w:customStyle="1" w:styleId="CytatintensywnyZnak">
    <w:name w:val="Cytat intensywny Znak"/>
    <w:basedOn w:val="Domylnaczcionkaakapitu"/>
    <w:link w:val="Cytatintensywny"/>
    <w:uiPriority w:val="30"/>
    <w:rsid w:val="00D13CCC"/>
    <w:rPr>
      <w:b/>
      <w:bCs/>
      <w:i/>
      <w:iCs/>
    </w:rPr>
  </w:style>
  <w:style w:type="character" w:styleId="Wyrnieniedelikatne">
    <w:name w:val="Subtle Emphasis"/>
    <w:uiPriority w:val="19"/>
    <w:qFormat/>
    <w:rsid w:val="00D13CCC"/>
    <w:rPr>
      <w:i/>
      <w:iCs/>
    </w:rPr>
  </w:style>
  <w:style w:type="character" w:styleId="Wyrnienieintensywne">
    <w:name w:val="Intense Emphasis"/>
    <w:uiPriority w:val="21"/>
    <w:qFormat/>
    <w:rsid w:val="00D13CCC"/>
    <w:rPr>
      <w:b/>
      <w:bCs/>
    </w:rPr>
  </w:style>
  <w:style w:type="character" w:styleId="Odwoaniedelikatne">
    <w:name w:val="Subtle Reference"/>
    <w:uiPriority w:val="31"/>
    <w:qFormat/>
    <w:rsid w:val="00D13CCC"/>
    <w:rPr>
      <w:smallCaps/>
    </w:rPr>
  </w:style>
  <w:style w:type="character" w:styleId="Odwoanieintensywne">
    <w:name w:val="Intense Reference"/>
    <w:uiPriority w:val="32"/>
    <w:qFormat/>
    <w:rsid w:val="00D13CCC"/>
    <w:rPr>
      <w:smallCaps/>
      <w:spacing w:val="5"/>
      <w:u w:val="single"/>
    </w:rPr>
  </w:style>
  <w:style w:type="character" w:styleId="Tytuksiki">
    <w:name w:val="Book Title"/>
    <w:uiPriority w:val="33"/>
    <w:qFormat/>
    <w:rsid w:val="00D13CCC"/>
    <w:rPr>
      <w:i/>
      <w:iCs/>
      <w:smallCaps/>
      <w:spacing w:val="5"/>
    </w:rPr>
  </w:style>
  <w:style w:type="paragraph" w:customStyle="1" w:styleId="Nagwekspisutreci1">
    <w:name w:val="Nagłówek spisu treści1"/>
    <w:basedOn w:val="Nagwek1"/>
    <w:next w:val="Normalny"/>
    <w:uiPriority w:val="39"/>
    <w:semiHidden/>
    <w:unhideWhenUsed/>
    <w:qFormat/>
    <w:rsid w:val="00D13CCC"/>
  </w:style>
  <w:style w:type="paragraph" w:customStyle="1" w:styleId="Tekstprzypisukocowego1">
    <w:name w:val="Tekst przypisu końcowego1"/>
    <w:basedOn w:val="Normalny"/>
    <w:next w:val="Tekstprzypisukocowego"/>
    <w:link w:val="TekstprzypisukocowegoZnak"/>
    <w:uiPriority w:val="99"/>
    <w:semiHidden/>
    <w:unhideWhenUsed/>
    <w:rsid w:val="00D13CCC"/>
    <w:rPr>
      <w:sz w:val="20"/>
      <w:szCs w:val="20"/>
    </w:rPr>
  </w:style>
  <w:style w:type="character" w:customStyle="1" w:styleId="TekstprzypisukocowegoZnak">
    <w:name w:val="Tekst przypisu końcowego Znak"/>
    <w:basedOn w:val="Domylnaczcionkaakapitu"/>
    <w:link w:val="Tekstprzypisukocowego1"/>
    <w:uiPriority w:val="99"/>
    <w:semiHidden/>
    <w:rsid w:val="00D13CCC"/>
    <w:rPr>
      <w:sz w:val="20"/>
      <w:szCs w:val="20"/>
    </w:rPr>
  </w:style>
  <w:style w:type="character" w:styleId="Odwoanieprzypisukocowego">
    <w:name w:val="endnote reference"/>
    <w:basedOn w:val="Domylnaczcionkaakapitu"/>
    <w:uiPriority w:val="99"/>
    <w:semiHidden/>
    <w:unhideWhenUsed/>
    <w:rsid w:val="00D13CCC"/>
    <w:rPr>
      <w:vertAlign w:val="superscript"/>
    </w:rPr>
  </w:style>
  <w:style w:type="paragraph" w:customStyle="1" w:styleId="Tekstprzypisudolnego1">
    <w:name w:val="Tekst przypisu dolnego1"/>
    <w:basedOn w:val="Normalny"/>
    <w:next w:val="Tekstprzypisudolnego"/>
    <w:link w:val="TekstprzypisudolnegoZnak"/>
    <w:uiPriority w:val="99"/>
    <w:semiHidden/>
    <w:unhideWhenUsed/>
    <w:rsid w:val="00D13CCC"/>
    <w:rPr>
      <w:sz w:val="20"/>
      <w:szCs w:val="20"/>
    </w:rPr>
  </w:style>
  <w:style w:type="character" w:customStyle="1" w:styleId="TekstprzypisudolnegoZnak">
    <w:name w:val="Tekst przypisu dolnego Znak"/>
    <w:basedOn w:val="Domylnaczcionkaakapitu"/>
    <w:link w:val="Tekstprzypisudolnego1"/>
    <w:uiPriority w:val="99"/>
    <w:semiHidden/>
    <w:rsid w:val="00D13CCC"/>
    <w:rPr>
      <w:sz w:val="20"/>
      <w:szCs w:val="20"/>
    </w:rPr>
  </w:style>
  <w:style w:type="character" w:styleId="Odwoanieprzypisudolnego">
    <w:name w:val="footnote reference"/>
    <w:basedOn w:val="Domylnaczcionkaakapitu"/>
    <w:uiPriority w:val="99"/>
    <w:semiHidden/>
    <w:unhideWhenUsed/>
    <w:rsid w:val="00D13CCC"/>
    <w:rPr>
      <w:vertAlign w:val="superscript"/>
    </w:rPr>
  </w:style>
  <w:style w:type="paragraph" w:customStyle="1" w:styleId="Nagwek10">
    <w:name w:val="Nagłówek1"/>
    <w:basedOn w:val="Normalny"/>
    <w:next w:val="Nagwek"/>
    <w:link w:val="NagwekZnak"/>
    <w:uiPriority w:val="99"/>
    <w:unhideWhenUsed/>
    <w:rsid w:val="00D13CCC"/>
    <w:pPr>
      <w:tabs>
        <w:tab w:val="center" w:pos="4536"/>
        <w:tab w:val="right" w:pos="9072"/>
      </w:tabs>
    </w:pPr>
  </w:style>
  <w:style w:type="character" w:customStyle="1" w:styleId="NagwekZnak">
    <w:name w:val="Nagłówek Znak"/>
    <w:basedOn w:val="Domylnaczcionkaakapitu"/>
    <w:link w:val="Nagwek10"/>
    <w:uiPriority w:val="99"/>
    <w:rsid w:val="00D13CCC"/>
  </w:style>
  <w:style w:type="paragraph" w:customStyle="1" w:styleId="Stopka1">
    <w:name w:val="Stopka1"/>
    <w:basedOn w:val="Normalny"/>
    <w:next w:val="Stopka"/>
    <w:link w:val="StopkaZnak"/>
    <w:uiPriority w:val="99"/>
    <w:unhideWhenUsed/>
    <w:rsid w:val="00D13CCC"/>
    <w:pPr>
      <w:tabs>
        <w:tab w:val="center" w:pos="4536"/>
        <w:tab w:val="right" w:pos="9072"/>
      </w:tabs>
    </w:pPr>
  </w:style>
  <w:style w:type="character" w:customStyle="1" w:styleId="StopkaZnak">
    <w:name w:val="Stopka Znak"/>
    <w:basedOn w:val="Domylnaczcionkaakapitu"/>
    <w:link w:val="Stopka1"/>
    <w:uiPriority w:val="99"/>
    <w:rsid w:val="00D13CCC"/>
  </w:style>
  <w:style w:type="paragraph" w:customStyle="1" w:styleId="Tekstdymka1">
    <w:name w:val="Tekst dymka1"/>
    <w:basedOn w:val="Normalny"/>
    <w:next w:val="Tekstdymka"/>
    <w:link w:val="TekstdymkaZnak"/>
    <w:uiPriority w:val="99"/>
    <w:semiHidden/>
    <w:unhideWhenUsed/>
    <w:rsid w:val="00D13CCC"/>
    <w:rPr>
      <w:rFonts w:ascii="Tahoma" w:hAnsi="Tahoma" w:cs="Tahoma"/>
      <w:sz w:val="16"/>
      <w:szCs w:val="16"/>
    </w:rPr>
  </w:style>
  <w:style w:type="character" w:customStyle="1" w:styleId="TekstdymkaZnak">
    <w:name w:val="Tekst dymka Znak"/>
    <w:basedOn w:val="Domylnaczcionkaakapitu"/>
    <w:link w:val="Tekstdymka1"/>
    <w:uiPriority w:val="99"/>
    <w:semiHidden/>
    <w:rsid w:val="00D13CCC"/>
    <w:rPr>
      <w:rFonts w:ascii="Tahoma" w:hAnsi="Tahoma" w:cs="Tahoma"/>
      <w:sz w:val="16"/>
      <w:szCs w:val="16"/>
    </w:rPr>
  </w:style>
  <w:style w:type="character" w:customStyle="1" w:styleId="Nagwek1Znak1">
    <w:name w:val="Nagłówek 1 Znak1"/>
    <w:basedOn w:val="Domylnaczcionkaakapitu"/>
    <w:uiPriority w:val="9"/>
    <w:rsid w:val="00D13CCC"/>
    <w:rPr>
      <w:rFonts w:asciiTheme="majorHAnsi" w:eastAsiaTheme="majorEastAsia" w:hAnsiTheme="majorHAnsi" w:cstheme="majorBidi"/>
      <w:b/>
      <w:bCs/>
      <w:color w:val="365F91" w:themeColor="accent1" w:themeShade="BF"/>
      <w:sz w:val="28"/>
      <w:szCs w:val="28"/>
    </w:rPr>
  </w:style>
  <w:style w:type="character" w:customStyle="1" w:styleId="Nagwek2Znak1">
    <w:name w:val="Nagłówek 2 Znak1"/>
    <w:basedOn w:val="Domylnaczcionkaakapitu"/>
    <w:uiPriority w:val="9"/>
    <w:semiHidden/>
    <w:rsid w:val="00D13CCC"/>
    <w:rPr>
      <w:rFonts w:asciiTheme="majorHAnsi" w:eastAsiaTheme="majorEastAsia" w:hAnsiTheme="majorHAnsi" w:cstheme="majorBidi"/>
      <w:b/>
      <w:bCs/>
      <w:color w:val="4F81BD" w:themeColor="accent1"/>
      <w:sz w:val="26"/>
      <w:szCs w:val="26"/>
    </w:rPr>
  </w:style>
  <w:style w:type="character" w:customStyle="1" w:styleId="Nagwek3Znak1">
    <w:name w:val="Nagłówek 3 Znak1"/>
    <w:basedOn w:val="Domylnaczcionkaakapitu"/>
    <w:uiPriority w:val="9"/>
    <w:semiHidden/>
    <w:rsid w:val="00D13CCC"/>
    <w:rPr>
      <w:rFonts w:asciiTheme="majorHAnsi" w:eastAsiaTheme="majorEastAsia" w:hAnsiTheme="majorHAnsi" w:cstheme="majorBidi"/>
      <w:b/>
      <w:bCs/>
      <w:color w:val="4F81BD" w:themeColor="accent1"/>
    </w:rPr>
  </w:style>
  <w:style w:type="character" w:customStyle="1" w:styleId="Nagwek4Znak1">
    <w:name w:val="Nagłówek 4 Znak1"/>
    <w:basedOn w:val="Domylnaczcionkaakapitu"/>
    <w:uiPriority w:val="9"/>
    <w:semiHidden/>
    <w:rsid w:val="00D13CCC"/>
    <w:rPr>
      <w:rFonts w:asciiTheme="majorHAnsi" w:eastAsiaTheme="majorEastAsia" w:hAnsiTheme="majorHAnsi" w:cstheme="majorBidi"/>
      <w:b/>
      <w:bCs/>
      <w:i/>
      <w:iCs/>
      <w:color w:val="4F81BD" w:themeColor="accent1"/>
    </w:rPr>
  </w:style>
  <w:style w:type="character" w:customStyle="1" w:styleId="Nagwek5Znak1">
    <w:name w:val="Nagłówek 5 Znak1"/>
    <w:basedOn w:val="Domylnaczcionkaakapitu"/>
    <w:uiPriority w:val="9"/>
    <w:semiHidden/>
    <w:rsid w:val="00D13CCC"/>
    <w:rPr>
      <w:rFonts w:asciiTheme="majorHAnsi" w:eastAsiaTheme="majorEastAsia" w:hAnsiTheme="majorHAnsi" w:cstheme="majorBidi"/>
      <w:color w:val="243F60" w:themeColor="accent1" w:themeShade="7F"/>
    </w:rPr>
  </w:style>
  <w:style w:type="character" w:customStyle="1" w:styleId="Nagwek6Znak1">
    <w:name w:val="Nagłówek 6 Znak1"/>
    <w:basedOn w:val="Domylnaczcionkaakapitu"/>
    <w:uiPriority w:val="9"/>
    <w:semiHidden/>
    <w:rsid w:val="00D13CCC"/>
    <w:rPr>
      <w:rFonts w:asciiTheme="majorHAnsi" w:eastAsiaTheme="majorEastAsia" w:hAnsiTheme="majorHAnsi" w:cstheme="majorBidi"/>
      <w:i/>
      <w:iCs/>
      <w:color w:val="243F60" w:themeColor="accent1" w:themeShade="7F"/>
    </w:rPr>
  </w:style>
  <w:style w:type="character" w:customStyle="1" w:styleId="Nagwek7Znak1">
    <w:name w:val="Nagłówek 7 Znak1"/>
    <w:basedOn w:val="Domylnaczcionkaakapitu"/>
    <w:uiPriority w:val="9"/>
    <w:semiHidden/>
    <w:rsid w:val="00D13CCC"/>
    <w:rPr>
      <w:rFonts w:asciiTheme="majorHAnsi" w:eastAsiaTheme="majorEastAsia" w:hAnsiTheme="majorHAnsi" w:cstheme="majorBidi"/>
      <w:i/>
      <w:iCs/>
      <w:color w:val="404040" w:themeColor="text1" w:themeTint="BF"/>
    </w:rPr>
  </w:style>
  <w:style w:type="character" w:customStyle="1" w:styleId="Nagwek8Znak1">
    <w:name w:val="Nagłówek 8 Znak1"/>
    <w:basedOn w:val="Domylnaczcionkaakapitu"/>
    <w:uiPriority w:val="9"/>
    <w:semiHidden/>
    <w:rsid w:val="00D13CCC"/>
    <w:rPr>
      <w:rFonts w:asciiTheme="majorHAnsi" w:eastAsiaTheme="majorEastAsia" w:hAnsiTheme="majorHAnsi" w:cstheme="majorBidi"/>
      <w:color w:val="404040" w:themeColor="text1" w:themeTint="BF"/>
      <w:sz w:val="20"/>
      <w:szCs w:val="20"/>
    </w:rPr>
  </w:style>
  <w:style w:type="character" w:customStyle="1" w:styleId="Nagwek9Znak1">
    <w:name w:val="Nagłówek 9 Znak1"/>
    <w:basedOn w:val="Domylnaczcionkaakapitu"/>
    <w:uiPriority w:val="9"/>
    <w:semiHidden/>
    <w:rsid w:val="00D13CCC"/>
    <w:rPr>
      <w:rFonts w:asciiTheme="majorHAnsi" w:eastAsiaTheme="majorEastAsia" w:hAnsiTheme="majorHAnsi" w:cstheme="majorBidi"/>
      <w:i/>
      <w:iCs/>
      <w:color w:val="404040" w:themeColor="text1" w:themeTint="BF"/>
      <w:sz w:val="20"/>
      <w:szCs w:val="20"/>
    </w:rPr>
  </w:style>
  <w:style w:type="table" w:styleId="Tabela-Siatka">
    <w:name w:val="Table Grid"/>
    <w:basedOn w:val="Standardowy"/>
    <w:uiPriority w:val="59"/>
    <w:rsid w:val="00D13C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D13CCC"/>
    <w:pPr>
      <w:spacing w:after="0" w:line="240" w:lineRule="auto"/>
    </w:pPr>
  </w:style>
  <w:style w:type="paragraph" w:styleId="Tytu">
    <w:name w:val="Title"/>
    <w:basedOn w:val="Normalny"/>
    <w:next w:val="Normalny"/>
    <w:link w:val="TytuZnak"/>
    <w:uiPriority w:val="10"/>
    <w:qFormat/>
    <w:rsid w:val="00D13CCC"/>
    <w:pPr>
      <w:pBdr>
        <w:bottom w:val="single" w:sz="8" w:space="4" w:color="4F81BD" w:themeColor="accent1"/>
      </w:pBdr>
      <w:spacing w:after="300"/>
      <w:contextualSpacing/>
    </w:pPr>
    <w:rPr>
      <w:rFonts w:ascii="Cambria" w:eastAsia="MS Gothic" w:hAnsi="Cambria" w:cs="Times New Roman"/>
      <w:spacing w:val="5"/>
      <w:sz w:val="52"/>
      <w:szCs w:val="52"/>
    </w:rPr>
  </w:style>
  <w:style w:type="character" w:customStyle="1" w:styleId="TytuZnak1">
    <w:name w:val="Tytuł Znak1"/>
    <w:basedOn w:val="Domylnaczcionkaakapitu"/>
    <w:uiPriority w:val="10"/>
    <w:rsid w:val="00D13CCC"/>
    <w:rPr>
      <w:rFonts w:asciiTheme="majorHAnsi" w:eastAsiaTheme="majorEastAsia" w:hAnsiTheme="majorHAnsi" w:cstheme="majorBidi"/>
      <w:color w:val="17365D" w:themeColor="text2" w:themeShade="BF"/>
      <w:spacing w:val="5"/>
      <w:kern w:val="28"/>
      <w:sz w:val="52"/>
      <w:szCs w:val="52"/>
    </w:rPr>
  </w:style>
  <w:style w:type="paragraph" w:styleId="Podtytu">
    <w:name w:val="Subtitle"/>
    <w:basedOn w:val="Normalny"/>
    <w:next w:val="Normalny"/>
    <w:link w:val="PodtytuZnak"/>
    <w:uiPriority w:val="11"/>
    <w:qFormat/>
    <w:rsid w:val="00D13CCC"/>
    <w:pPr>
      <w:numPr>
        <w:ilvl w:val="1"/>
      </w:numPr>
    </w:pPr>
    <w:rPr>
      <w:rFonts w:ascii="Cambria" w:eastAsia="MS Gothic" w:hAnsi="Cambria" w:cs="Times New Roman"/>
      <w:i/>
      <w:iCs/>
      <w:spacing w:val="13"/>
      <w:sz w:val="24"/>
      <w:szCs w:val="24"/>
    </w:rPr>
  </w:style>
  <w:style w:type="character" w:customStyle="1" w:styleId="PodtytuZnak1">
    <w:name w:val="Podtytuł Znak1"/>
    <w:basedOn w:val="Domylnaczcionkaakapitu"/>
    <w:uiPriority w:val="11"/>
    <w:rsid w:val="00D13CCC"/>
    <w:rPr>
      <w:rFonts w:asciiTheme="majorHAnsi" w:eastAsiaTheme="majorEastAsia" w:hAnsiTheme="majorHAnsi" w:cstheme="majorBidi"/>
      <w:i/>
      <w:iCs/>
      <w:color w:val="4F81BD" w:themeColor="accent1"/>
      <w:spacing w:val="15"/>
      <w:sz w:val="24"/>
      <w:szCs w:val="24"/>
    </w:rPr>
  </w:style>
  <w:style w:type="paragraph" w:styleId="Akapitzlist">
    <w:name w:val="List Paragraph"/>
    <w:basedOn w:val="Normalny"/>
    <w:uiPriority w:val="34"/>
    <w:qFormat/>
    <w:rsid w:val="00D13CCC"/>
    <w:pPr>
      <w:ind w:left="720"/>
      <w:contextualSpacing/>
    </w:pPr>
  </w:style>
  <w:style w:type="paragraph" w:styleId="Cytat">
    <w:name w:val="Quote"/>
    <w:basedOn w:val="Normalny"/>
    <w:next w:val="Normalny"/>
    <w:link w:val="CytatZnak"/>
    <w:uiPriority w:val="29"/>
    <w:qFormat/>
    <w:rsid w:val="00D13CCC"/>
    <w:rPr>
      <w:i/>
      <w:iCs/>
    </w:rPr>
  </w:style>
  <w:style w:type="character" w:customStyle="1" w:styleId="CytatZnak1">
    <w:name w:val="Cytat Znak1"/>
    <w:basedOn w:val="Domylnaczcionkaakapitu"/>
    <w:uiPriority w:val="29"/>
    <w:rsid w:val="00D13CCC"/>
    <w:rPr>
      <w:i/>
      <w:iCs/>
      <w:color w:val="000000" w:themeColor="text1"/>
    </w:rPr>
  </w:style>
  <w:style w:type="paragraph" w:styleId="Cytatintensywny">
    <w:name w:val="Intense Quote"/>
    <w:basedOn w:val="Normalny"/>
    <w:next w:val="Normalny"/>
    <w:link w:val="CytatintensywnyZnak"/>
    <w:uiPriority w:val="30"/>
    <w:qFormat/>
    <w:rsid w:val="00D13CCC"/>
    <w:pPr>
      <w:pBdr>
        <w:bottom w:val="single" w:sz="4" w:space="4" w:color="4F81BD" w:themeColor="accent1"/>
      </w:pBdr>
      <w:spacing w:before="200" w:after="280"/>
      <w:ind w:left="936" w:right="936"/>
    </w:pPr>
    <w:rPr>
      <w:b/>
      <w:bCs/>
      <w:i/>
      <w:iCs/>
    </w:rPr>
  </w:style>
  <w:style w:type="character" w:customStyle="1" w:styleId="CytatintensywnyZnak1">
    <w:name w:val="Cytat intensywny Znak1"/>
    <w:basedOn w:val="Domylnaczcionkaakapitu"/>
    <w:uiPriority w:val="30"/>
    <w:rsid w:val="00D13CCC"/>
    <w:rPr>
      <w:b/>
      <w:bCs/>
      <w:i/>
      <w:iCs/>
      <w:color w:val="4F81BD" w:themeColor="accent1"/>
    </w:rPr>
  </w:style>
  <w:style w:type="paragraph" w:styleId="Tekstprzypisukocowego">
    <w:name w:val="endnote text"/>
    <w:basedOn w:val="Normalny"/>
    <w:link w:val="TekstprzypisukocowegoZnak1"/>
    <w:uiPriority w:val="99"/>
    <w:semiHidden/>
    <w:unhideWhenUsed/>
    <w:rsid w:val="00D13CCC"/>
    <w:rPr>
      <w:sz w:val="20"/>
      <w:szCs w:val="20"/>
    </w:rPr>
  </w:style>
  <w:style w:type="character" w:customStyle="1" w:styleId="TekstprzypisukocowegoZnak1">
    <w:name w:val="Tekst przypisu końcowego Znak1"/>
    <w:basedOn w:val="Domylnaczcionkaakapitu"/>
    <w:link w:val="Tekstprzypisukocowego"/>
    <w:uiPriority w:val="99"/>
    <w:semiHidden/>
    <w:rsid w:val="00D13CCC"/>
    <w:rPr>
      <w:sz w:val="20"/>
      <w:szCs w:val="20"/>
    </w:rPr>
  </w:style>
  <w:style w:type="paragraph" w:styleId="Tekstprzypisudolnego">
    <w:name w:val="footnote text"/>
    <w:basedOn w:val="Normalny"/>
    <w:link w:val="TekstprzypisudolnegoZnak1"/>
    <w:uiPriority w:val="99"/>
    <w:semiHidden/>
    <w:unhideWhenUsed/>
    <w:rsid w:val="00D13CCC"/>
    <w:rPr>
      <w:sz w:val="20"/>
      <w:szCs w:val="20"/>
    </w:rPr>
  </w:style>
  <w:style w:type="character" w:customStyle="1" w:styleId="TekstprzypisudolnegoZnak1">
    <w:name w:val="Tekst przypisu dolnego Znak1"/>
    <w:basedOn w:val="Domylnaczcionkaakapitu"/>
    <w:link w:val="Tekstprzypisudolnego"/>
    <w:uiPriority w:val="99"/>
    <w:semiHidden/>
    <w:rsid w:val="00D13CCC"/>
    <w:rPr>
      <w:sz w:val="20"/>
      <w:szCs w:val="20"/>
    </w:rPr>
  </w:style>
  <w:style w:type="paragraph" w:styleId="Nagwek">
    <w:name w:val="header"/>
    <w:basedOn w:val="Normalny"/>
    <w:link w:val="NagwekZnak1"/>
    <w:uiPriority w:val="99"/>
    <w:semiHidden/>
    <w:unhideWhenUsed/>
    <w:rsid w:val="00D13CCC"/>
    <w:pPr>
      <w:tabs>
        <w:tab w:val="center" w:pos="4536"/>
        <w:tab w:val="right" w:pos="9072"/>
      </w:tabs>
    </w:pPr>
  </w:style>
  <w:style w:type="character" w:customStyle="1" w:styleId="NagwekZnak1">
    <w:name w:val="Nagłówek Znak1"/>
    <w:basedOn w:val="Domylnaczcionkaakapitu"/>
    <w:link w:val="Nagwek"/>
    <w:uiPriority w:val="99"/>
    <w:semiHidden/>
    <w:rsid w:val="00D13CCC"/>
  </w:style>
  <w:style w:type="paragraph" w:styleId="Stopka">
    <w:name w:val="footer"/>
    <w:basedOn w:val="Normalny"/>
    <w:link w:val="StopkaZnak1"/>
    <w:uiPriority w:val="99"/>
    <w:semiHidden/>
    <w:unhideWhenUsed/>
    <w:rsid w:val="00D13CCC"/>
    <w:pPr>
      <w:tabs>
        <w:tab w:val="center" w:pos="4536"/>
        <w:tab w:val="right" w:pos="9072"/>
      </w:tabs>
    </w:pPr>
  </w:style>
  <w:style w:type="character" w:customStyle="1" w:styleId="StopkaZnak1">
    <w:name w:val="Stopka Znak1"/>
    <w:basedOn w:val="Domylnaczcionkaakapitu"/>
    <w:link w:val="Stopka"/>
    <w:uiPriority w:val="99"/>
    <w:semiHidden/>
    <w:rsid w:val="00D13CCC"/>
  </w:style>
  <w:style w:type="paragraph" w:styleId="Tekstdymka">
    <w:name w:val="Balloon Text"/>
    <w:basedOn w:val="Normalny"/>
    <w:link w:val="TekstdymkaZnak1"/>
    <w:uiPriority w:val="99"/>
    <w:semiHidden/>
    <w:unhideWhenUsed/>
    <w:rsid w:val="00D13CCC"/>
    <w:rPr>
      <w:rFonts w:ascii="Tahoma" w:hAnsi="Tahoma" w:cs="Tahoma"/>
      <w:sz w:val="16"/>
      <w:szCs w:val="16"/>
    </w:rPr>
  </w:style>
  <w:style w:type="character" w:customStyle="1" w:styleId="TekstdymkaZnak1">
    <w:name w:val="Tekst dymka Znak1"/>
    <w:basedOn w:val="Domylnaczcionkaakapitu"/>
    <w:link w:val="Tekstdymka"/>
    <w:uiPriority w:val="99"/>
    <w:semiHidden/>
    <w:rsid w:val="00D13CCC"/>
    <w:rPr>
      <w:rFonts w:ascii="Tahoma" w:hAnsi="Tahoma" w:cs="Tahoma"/>
      <w:sz w:val="16"/>
      <w:szCs w:val="16"/>
    </w:rPr>
  </w:style>
  <w:style w:type="paragraph" w:customStyle="1" w:styleId="Style4">
    <w:name w:val="Style4"/>
    <w:rsid w:val="00D13CCC"/>
    <w:pPr>
      <w:widowControl w:val="0"/>
      <w:pBdr>
        <w:top w:val="nil"/>
        <w:left w:val="nil"/>
        <w:bottom w:val="nil"/>
        <w:right w:val="nil"/>
        <w:between w:val="nil"/>
        <w:bar w:val="nil"/>
      </w:pBdr>
      <w:spacing w:after="0" w:line="309" w:lineRule="exact"/>
      <w:jc w:val="both"/>
    </w:pPr>
    <w:rPr>
      <w:rFonts w:ascii="Calibri" w:eastAsia="Calibri" w:hAnsi="Calibri" w:cs="Calibri"/>
      <w:color w:val="000000"/>
      <w:sz w:val="24"/>
      <w:szCs w:val="24"/>
      <w:u w:color="000000"/>
      <w:bdr w:val="nil"/>
      <w:lang w:eastAsia="pl-PL"/>
    </w:rPr>
  </w:style>
  <w:style w:type="paragraph" w:customStyle="1" w:styleId="Style2">
    <w:name w:val="Style2"/>
    <w:rsid w:val="00D13CCC"/>
    <w:pPr>
      <w:widowControl w:val="0"/>
      <w:pBdr>
        <w:top w:val="nil"/>
        <w:left w:val="nil"/>
        <w:bottom w:val="nil"/>
        <w:right w:val="nil"/>
        <w:between w:val="nil"/>
        <w:bar w:val="nil"/>
      </w:pBdr>
      <w:spacing w:after="0" w:line="307" w:lineRule="exact"/>
      <w:jc w:val="both"/>
    </w:pPr>
    <w:rPr>
      <w:rFonts w:ascii="Calibri" w:eastAsia="Calibri" w:hAnsi="Calibri" w:cs="Calibri"/>
      <w:color w:val="000000"/>
      <w:sz w:val="24"/>
      <w:szCs w:val="24"/>
      <w:u w:color="000000"/>
      <w:bdr w:val="nil"/>
      <w:lang w:eastAsia="pl-PL"/>
    </w:rPr>
  </w:style>
  <w:style w:type="character" w:styleId="Hipercze">
    <w:name w:val="Hyperlink"/>
    <w:basedOn w:val="Domylnaczcionkaakapitu"/>
    <w:uiPriority w:val="99"/>
    <w:unhideWhenUsed/>
    <w:rsid w:val="00D13CCC"/>
    <w:rPr>
      <w:color w:val="0000FF" w:themeColor="hyperlink"/>
      <w:u w:val="single"/>
    </w:rPr>
  </w:style>
  <w:style w:type="paragraph" w:styleId="Lista">
    <w:name w:val="List"/>
    <w:basedOn w:val="Normalny"/>
    <w:uiPriority w:val="99"/>
    <w:unhideWhenUsed/>
    <w:rsid w:val="00D13CCC"/>
    <w:pPr>
      <w:ind w:left="283" w:hanging="283"/>
      <w:contextualSpacing/>
    </w:pPr>
  </w:style>
  <w:style w:type="paragraph" w:styleId="Tekstpodstawowy">
    <w:name w:val="Body Text"/>
    <w:basedOn w:val="Normalny"/>
    <w:link w:val="TekstpodstawowyZnak"/>
    <w:uiPriority w:val="99"/>
    <w:unhideWhenUsed/>
    <w:rsid w:val="00D13CCC"/>
    <w:pPr>
      <w:spacing w:after="120"/>
    </w:pPr>
  </w:style>
  <w:style w:type="character" w:customStyle="1" w:styleId="TekstpodstawowyZnak">
    <w:name w:val="Tekst podstawowy Znak"/>
    <w:basedOn w:val="Domylnaczcionkaakapitu"/>
    <w:link w:val="Tekstpodstawowy"/>
    <w:uiPriority w:val="99"/>
    <w:rsid w:val="00D13CCC"/>
  </w:style>
  <w:style w:type="paragraph" w:customStyle="1" w:styleId="Zwrot">
    <w:name w:val="Zwrot"/>
    <w:basedOn w:val="Normalny"/>
    <w:qFormat/>
    <w:rsid w:val="00D13CCC"/>
    <w:pPr>
      <w:spacing w:after="440"/>
      <w:contextualSpacing/>
    </w:pPr>
    <w:rPr>
      <w:rFonts w:ascii="Calibri" w:hAnsi="Calibri"/>
    </w:rPr>
  </w:style>
  <w:style w:type="character" w:styleId="Odwoaniedokomentarza">
    <w:name w:val="annotation reference"/>
    <w:basedOn w:val="Domylnaczcionkaakapitu"/>
    <w:uiPriority w:val="99"/>
    <w:semiHidden/>
    <w:unhideWhenUsed/>
    <w:rsid w:val="00D13CCC"/>
    <w:rPr>
      <w:sz w:val="16"/>
      <w:szCs w:val="16"/>
    </w:rPr>
  </w:style>
  <w:style w:type="paragraph" w:styleId="Tekstkomentarza">
    <w:name w:val="annotation text"/>
    <w:basedOn w:val="Normalny"/>
    <w:link w:val="TekstkomentarzaZnak"/>
    <w:uiPriority w:val="99"/>
    <w:semiHidden/>
    <w:unhideWhenUsed/>
    <w:rsid w:val="00D13CCC"/>
    <w:rPr>
      <w:sz w:val="20"/>
      <w:szCs w:val="20"/>
    </w:rPr>
  </w:style>
  <w:style w:type="character" w:customStyle="1" w:styleId="TekstkomentarzaZnak">
    <w:name w:val="Tekst komentarza Znak"/>
    <w:basedOn w:val="Domylnaczcionkaakapitu"/>
    <w:link w:val="Tekstkomentarza"/>
    <w:uiPriority w:val="99"/>
    <w:semiHidden/>
    <w:rsid w:val="00D13CCC"/>
    <w:rPr>
      <w:sz w:val="20"/>
      <w:szCs w:val="20"/>
    </w:rPr>
  </w:style>
  <w:style w:type="paragraph" w:styleId="Tematkomentarza">
    <w:name w:val="annotation subject"/>
    <w:basedOn w:val="Tekstkomentarza"/>
    <w:next w:val="Tekstkomentarza"/>
    <w:link w:val="TematkomentarzaZnak"/>
    <w:uiPriority w:val="99"/>
    <w:semiHidden/>
    <w:unhideWhenUsed/>
    <w:rsid w:val="00D13CCC"/>
    <w:rPr>
      <w:b/>
      <w:bCs/>
    </w:rPr>
  </w:style>
  <w:style w:type="character" w:customStyle="1" w:styleId="TematkomentarzaZnak">
    <w:name w:val="Temat komentarza Znak"/>
    <w:basedOn w:val="TekstkomentarzaZnak"/>
    <w:link w:val="Tematkomentarza"/>
    <w:uiPriority w:val="99"/>
    <w:semiHidden/>
    <w:rsid w:val="00D13CC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Pages>
  <Words>26600</Words>
  <Characters>159603</Characters>
  <Application>Microsoft Office Word</Application>
  <DocSecurity>0</DocSecurity>
  <Lines>1330</Lines>
  <Paragraphs>371</Paragraphs>
  <ScaleCrop>false</ScaleCrop>
  <HeadingPairs>
    <vt:vector size="2" baseType="variant">
      <vt:variant>
        <vt:lpstr>Tytuł</vt:lpstr>
      </vt:variant>
      <vt:variant>
        <vt:i4>1</vt:i4>
      </vt:variant>
    </vt:vector>
  </HeadingPairs>
  <TitlesOfParts>
    <vt:vector size="1" baseType="lpstr">
      <vt:lpstr/>
    </vt:vector>
  </TitlesOfParts>
  <Company>MS</Company>
  <LinksUpToDate>false</LinksUpToDate>
  <CharactersWithSpaces>185832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Perczyński Piotr  (DL)</dc:creator>
  <cp:lastModifiedBy>Bombicka-Kapuścińska Katarzyna (DL)</cp:lastModifiedBy>
  <cp:revision>5</cp:revision>
  <dcterms:created xsi:type="dcterms:W3CDTF">2019-01-21T17:39:00Z</dcterms:created>
  <dcterms:modified xsi:type="dcterms:W3CDTF">2019-02-01T09:43:00Z</dcterms:modified>
</cp:coreProperties>
</file>